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593" w:rsidRDefault="00654923">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C5593" w:rsidRDefault="00654923">
      <w:pPr>
        <w:spacing w:after="150"/>
      </w:pPr>
      <w:r>
        <w:rPr>
          <w:color w:val="000000"/>
        </w:rPr>
        <w:t xml:space="preserve">На основу члана 12. став 2. Закона о заштити животне средине („Службени гласник РС”, бр. 135/04, 36/09, 36/09 – др. закони, 72/09 – др. </w:t>
      </w:r>
      <w:r>
        <w:rPr>
          <w:color w:val="000000"/>
        </w:rPr>
        <w:t>закон и 43/11 – УС) и члана 45. став 1. Закона о Влади („Службени гласник РС”, бр. 55/05, 71/05 – исправка, 101/07, 65/08 и 16/11),</w:t>
      </w:r>
    </w:p>
    <w:p w:rsidR="00CC5593" w:rsidRDefault="00654923">
      <w:pPr>
        <w:spacing w:after="150"/>
      </w:pPr>
      <w:r>
        <w:rPr>
          <w:color w:val="000000"/>
        </w:rPr>
        <w:t>Влада доноси</w:t>
      </w:r>
    </w:p>
    <w:p w:rsidR="00CC5593" w:rsidRDefault="00654923">
      <w:pPr>
        <w:spacing w:after="225"/>
        <w:jc w:val="center"/>
      </w:pPr>
      <w:r>
        <w:rPr>
          <w:b/>
          <w:color w:val="000000"/>
        </w:rPr>
        <w:t> </w:t>
      </w:r>
    </w:p>
    <w:p w:rsidR="00CC5593" w:rsidRDefault="00654923">
      <w:pPr>
        <w:spacing w:after="225"/>
        <w:jc w:val="center"/>
      </w:pPr>
      <w:r>
        <w:rPr>
          <w:b/>
          <w:color w:val="000000"/>
        </w:rPr>
        <w:t>НАЦИОНАЛНУ СТРАТЕГИЈУ</w:t>
      </w:r>
    </w:p>
    <w:p w:rsidR="00CC5593" w:rsidRDefault="00654923">
      <w:pPr>
        <w:spacing w:after="150"/>
        <w:jc w:val="center"/>
      </w:pPr>
      <w:r>
        <w:rPr>
          <w:b/>
          <w:color w:val="000000"/>
        </w:rPr>
        <w:t>одрживог коришћења природних ресурса и добара</w:t>
      </w:r>
    </w:p>
    <w:p w:rsidR="00CC5593" w:rsidRDefault="00654923">
      <w:pPr>
        <w:spacing w:after="120"/>
        <w:jc w:val="center"/>
      </w:pPr>
      <w:r>
        <w:rPr>
          <w:color w:val="000000"/>
        </w:rPr>
        <w:t>"Службени гласник РС", број 33 од 15. апр</w:t>
      </w:r>
      <w:r>
        <w:rPr>
          <w:color w:val="000000"/>
        </w:rPr>
        <w:t>ила 2012.</w:t>
      </w:r>
    </w:p>
    <w:p w:rsidR="00CC5593" w:rsidRDefault="00654923">
      <w:pPr>
        <w:spacing w:after="120"/>
        <w:jc w:val="center"/>
      </w:pPr>
      <w:r>
        <w:rPr>
          <w:b/>
          <w:color w:val="000000"/>
        </w:rPr>
        <w:t>ДЕО ПРВИ</w:t>
      </w:r>
    </w:p>
    <w:p w:rsidR="00CC5593" w:rsidRDefault="00654923">
      <w:pPr>
        <w:spacing w:after="120"/>
        <w:jc w:val="center"/>
      </w:pPr>
      <w:r>
        <w:rPr>
          <w:i/>
          <w:color w:val="000000"/>
        </w:rPr>
        <w:t>1. УВОД</w:t>
      </w:r>
    </w:p>
    <w:p w:rsidR="00CC5593" w:rsidRDefault="00654923">
      <w:pPr>
        <w:spacing w:after="150"/>
      </w:pPr>
      <w:r>
        <w:rPr>
          <w:color w:val="000000"/>
        </w:rPr>
        <w:t>Законом о заштити животне средине („Службени гласник РС”, бр. 135/04, 36/09, 36/09 – др. закони, 72/09 – др. закон и 43/11 – УС) уређује се интегрални систем заштите животне средине којим се обезбеђује остваривање права човека на</w:t>
      </w:r>
      <w:r>
        <w:rPr>
          <w:color w:val="000000"/>
        </w:rPr>
        <w:t xml:space="preserve"> живот и развој у здравој животној средини и уравнотежен однос привредног развоја и животне средине у Републици Србији, а управљање природним вредностима остварује се планирањем одрживог коришћења и очувања њиховог квалитета и разноврсности.</w:t>
      </w:r>
    </w:p>
    <w:p w:rsidR="00CC5593" w:rsidRDefault="00654923">
      <w:pPr>
        <w:spacing w:after="150"/>
      </w:pPr>
      <w:r>
        <w:rPr>
          <w:color w:val="000000"/>
        </w:rPr>
        <w:t>Према Закону о</w:t>
      </w:r>
      <w:r>
        <w:rPr>
          <w:color w:val="000000"/>
        </w:rPr>
        <w:t xml:space="preserve"> планирању и изградњи („Службени гласник РС”, бр. 72/09, 81/09 – исправка, 64/10 – УС и 24/11), Стратегија просторног развоја Републике замењена је документом Просторни план Републике Србије, који се бави простором као ресурсом. Овим планом утврђено је инт</w:t>
      </w:r>
      <w:r>
        <w:rPr>
          <w:color w:val="000000"/>
        </w:rPr>
        <w:t>егрално коришћење простора са аспекта његовог економског, социјалног, еколошког и институционалног развоја.</w:t>
      </w:r>
    </w:p>
    <w:p w:rsidR="00CC5593" w:rsidRDefault="00654923">
      <w:pPr>
        <w:spacing w:after="150"/>
      </w:pPr>
      <w:r>
        <w:rPr>
          <w:color w:val="000000"/>
        </w:rPr>
        <w:t>Комплементарно, хармонизовано и интегрално, са ова два документа се уоквирује стратешко планирање одрживог коришћења природних ресурса и добара.</w:t>
      </w:r>
    </w:p>
    <w:p w:rsidR="00CC5593" w:rsidRDefault="00654923">
      <w:pPr>
        <w:spacing w:after="150"/>
      </w:pPr>
      <w:r>
        <w:rPr>
          <w:color w:val="000000"/>
        </w:rPr>
        <w:t>Нац</w:t>
      </w:r>
      <w:r>
        <w:rPr>
          <w:color w:val="000000"/>
        </w:rPr>
        <w:t>ионала стратегија одрживог коришћења природних ресурса и добара (у даљем тексту: Национална стратегија) се састоји од три дела:</w:t>
      </w:r>
    </w:p>
    <w:p w:rsidR="00CC5593" w:rsidRDefault="00654923">
      <w:pPr>
        <w:spacing w:after="150"/>
      </w:pPr>
      <w:r>
        <w:rPr>
          <w:color w:val="000000"/>
        </w:rPr>
        <w:t>ДЕО ПРВИ садржи уводна разматрања са основним информацијама о правном основу и разлозима за доношење документа, структури докуме</w:t>
      </w:r>
      <w:r>
        <w:rPr>
          <w:color w:val="000000"/>
        </w:rPr>
        <w:t>нта и процесу припреме, значају и вези са другим стратешким документима. Дате су дефиниције природних ресурса и природних добара, подела природних ресурса, а дефинисани су и главни, основни циљеви Националне стратегије, уз наглашен значај координисаног међ</w:t>
      </w:r>
      <w:r>
        <w:rPr>
          <w:color w:val="000000"/>
        </w:rPr>
        <w:t xml:space="preserve">усекторског управљања природним ресурсима. Наведене су скраћенице и изрази који се користе у тексту, као и дефиниције. Начела одрживог развоја у националној политици управљања </w:t>
      </w:r>
      <w:r>
        <w:rPr>
          <w:color w:val="000000"/>
        </w:rPr>
        <w:lastRenderedPageBreak/>
        <w:t>природним ресурсима и добрима су такође садржана у првом делу документа.</w:t>
      </w:r>
    </w:p>
    <w:p w:rsidR="00CC5593" w:rsidRDefault="00654923">
      <w:pPr>
        <w:spacing w:after="150"/>
      </w:pPr>
      <w:r>
        <w:rPr>
          <w:color w:val="000000"/>
        </w:rPr>
        <w:t>ДЕО ДРУ</w:t>
      </w:r>
      <w:r>
        <w:rPr>
          <w:color w:val="000000"/>
        </w:rPr>
        <w:t>ГИ обухвата стратешка опредељења и Анекс, који је одштампан уз ову стратегију и чини њен саставни део. У Анексу су садржани подаци који се односе на анализу стања и досадашњег степена истражености природних ресурса и добара по врстама, просторном распореду</w:t>
      </w:r>
      <w:r>
        <w:rPr>
          <w:color w:val="000000"/>
        </w:rPr>
        <w:t>, разноврсности, обиму и квалитету, процени утицаја њиховог коришћења на животну средину, билансне категорије (просторне и временске функције, количине, квалитет, угроженост, обновљивост, стратешке резерве и сл.) и предвиђање трендова промене стања. Основн</w:t>
      </w:r>
      <w:r>
        <w:rPr>
          <w:color w:val="000000"/>
        </w:rPr>
        <w:t>и, други део документа се састоји од седам одељака, у којима се дефинишу оквири за одрживо коришћење за кључне природне ресурсе: минералне ресурсе (металичне, неметаличне и фосилна горива); обновљиве изворе енергије; шумске ресурсе; заштићена подручја, био</w:t>
      </w:r>
      <w:r>
        <w:rPr>
          <w:color w:val="000000"/>
        </w:rPr>
        <w:t>диверзитет, геодиверзитет и предеони диверзитет; рибље ресурсе; водне ресурсе и земљиште. У овом делу разматрани су начини вредновања и услови одрживог коришћења природних ресурса и добара, еколошко-просторна основа о потенцијалима природних ресурса и доба</w:t>
      </w:r>
      <w:r>
        <w:rPr>
          <w:color w:val="000000"/>
        </w:rPr>
        <w:t xml:space="preserve">ра, услови за постепену супституцију природних ресурса, као и смернице за даља истраживања у области појединачних природних ресурса и добара и за потребе планирања, односно доношење планова и програма. За сваки природни ресурс приказани су устаљени начини </w:t>
      </w:r>
      <w:r>
        <w:rPr>
          <w:color w:val="000000"/>
        </w:rPr>
        <w:t>управљања, дат је стратешки, законски и институционални оквир, дефинисани циљеви (општи и специфични) и изазови за њихово одрживо коришћење за наредну декаду, као и мере за остваривање циљева.</w:t>
      </w:r>
    </w:p>
    <w:p w:rsidR="00CC5593" w:rsidRDefault="00654923">
      <w:pPr>
        <w:spacing w:after="150"/>
      </w:pPr>
      <w:r>
        <w:rPr>
          <w:color w:val="000000"/>
        </w:rPr>
        <w:t>ДЕО ТРЕЋИ представља завршни део и односи се на социо-економску</w:t>
      </w:r>
      <w:r>
        <w:rPr>
          <w:color w:val="000000"/>
        </w:rPr>
        <w:t xml:space="preserve"> и планско развојну анализу стратешких приоритета истраживања и коришћења природних ресурса. Овај део садржи две главе, од којих се једна односи на економске и социјалне утицаје Националне стратегије, а друга на реализацију Националне стратегије. У овом де</w:t>
      </w:r>
      <w:r>
        <w:rPr>
          <w:color w:val="000000"/>
        </w:rPr>
        <w:t>лу разматрани су економски ефекти искоришћења природних ресурса и економски циљеви и изазови њиховог одрживог коришћења. У закључним поглављима дати су потенцијални утицаји Националне стратегије на друштвену и економску сферу, као и вероватни трошкови, изв</w:t>
      </w:r>
      <w:r>
        <w:rPr>
          <w:color w:val="000000"/>
        </w:rPr>
        <w:t>ори финансирања и изазови који се постављају пред реализацију Националне стратегије.</w:t>
      </w:r>
    </w:p>
    <w:p w:rsidR="00CC5593" w:rsidRDefault="00654923">
      <w:pPr>
        <w:spacing w:after="150"/>
      </w:pPr>
      <w:r>
        <w:rPr>
          <w:color w:val="000000"/>
        </w:rPr>
        <w:t>Процес припреме Националне стратегије започео је Закључком Владе 05 број 353-3935/2006 о усвајању Информације о изради Националне стратегије одрживог коришћења природних р</w:t>
      </w:r>
      <w:r>
        <w:rPr>
          <w:color w:val="000000"/>
        </w:rPr>
        <w:t xml:space="preserve">есурса и добара од 29. јуна 2006. године, којим је задужено министарство надлежно за животну средину да координира израду Националне стратегије, и остала надлежна министарстава да учествују у њеној изради, уз коришћење техничке помоћи Европске агенције за </w:t>
      </w:r>
      <w:r>
        <w:rPr>
          <w:color w:val="000000"/>
        </w:rPr>
        <w:t>реконструкцију у оквиру продужетка ECBP пројекта, која је трајала до краја маја 2007. године.</w:t>
      </w:r>
    </w:p>
    <w:p w:rsidR="00CC5593" w:rsidRDefault="00654923">
      <w:pPr>
        <w:spacing w:after="150"/>
      </w:pPr>
      <w:r>
        <w:rPr>
          <w:color w:val="000000"/>
        </w:rPr>
        <w:lastRenderedPageBreak/>
        <w:t>Прва обједињена радна верзија Националне стратегије (2007) послужила је као основ за добијање подршке Шведске агенције за међународну развојну сарадњу – Side, одн</w:t>
      </w:r>
      <w:r>
        <w:rPr>
          <w:color w:val="000000"/>
        </w:rPr>
        <w:t>осно Агенције за заштиту животне средине Краљевине Шведске, и одобрење пројекта (крајем 2009. године) под називом „Завршетак израде Националне стратегије одрживог коришћења природних ресурса и добара”, који је започео априла 2010. године.</w:t>
      </w:r>
    </w:p>
    <w:p w:rsidR="00CC5593" w:rsidRDefault="00654923">
      <w:pPr>
        <w:spacing w:after="150"/>
      </w:pPr>
      <w:r>
        <w:rPr>
          <w:color w:val="000000"/>
        </w:rPr>
        <w:t>Национална страте</w:t>
      </w:r>
      <w:r>
        <w:rPr>
          <w:color w:val="000000"/>
        </w:rPr>
        <w:t>гија одрживог коришћења природних ресурса и добара се наводи као један од најзначајнијих стратешких докумената у: Националној стратегији Србије за приступање ЕУ (2005), Националном програму за интеграцију Србије у ЕУ (2008, 2009), Националним Миленијумским</w:t>
      </w:r>
      <w:r>
        <w:rPr>
          <w:color w:val="000000"/>
        </w:rPr>
        <w:t xml:space="preserve"> циљевима развоја (2006), Националној стратегији одрживог развоја (2008), Националном програму заштите животне средине (2010), Стратегији увођења чистије производње у Републици Србији (2009), Стратегији управљања отпадом (2003, 2010), Стратегији научног и </w:t>
      </w:r>
      <w:r>
        <w:rPr>
          <w:color w:val="000000"/>
        </w:rPr>
        <w:t>технолошког развоја (2010), Националној стратегији за апроксимацију у области животне средине (2011) и другим стратешким документима.</w:t>
      </w:r>
    </w:p>
    <w:p w:rsidR="00CC5593" w:rsidRDefault="00654923">
      <w:pPr>
        <w:spacing w:after="150"/>
      </w:pPr>
      <w:r>
        <w:rPr>
          <w:color w:val="000000"/>
        </w:rPr>
        <w:t xml:space="preserve">Национална стратегија одрживог развоја дефинише одрживи развој као циљно оријентисан, дугорочан, непрекидан, свеобухватан </w:t>
      </w:r>
      <w:r>
        <w:rPr>
          <w:color w:val="000000"/>
        </w:rPr>
        <w:t>и синергетски процес који утиче на све аспекте живота (економски, социјални, еколошки и институционални) на свим нивоима.</w:t>
      </w:r>
    </w:p>
    <w:p w:rsidR="00CC5593" w:rsidRDefault="00654923">
      <w:pPr>
        <w:spacing w:after="150"/>
      </w:pPr>
      <w:r>
        <w:rPr>
          <w:color w:val="000000"/>
        </w:rPr>
        <w:t>Национална стратегија одрживог развоја није обухватила одрживо коришћење природних ресурса и хоризонталну приоритизацију ослонаца одрж</w:t>
      </w:r>
      <w:r>
        <w:rPr>
          <w:color w:val="000000"/>
        </w:rPr>
        <w:t>ивог развоја, тако да нема преклапања између ове и Националне стратегије одрживог коришћења природних ресурса и добара.</w:t>
      </w:r>
    </w:p>
    <w:p w:rsidR="00CC5593" w:rsidRDefault="00654923">
      <w:pPr>
        <w:spacing w:after="150"/>
      </w:pPr>
      <w:r>
        <w:rPr>
          <w:color w:val="000000"/>
        </w:rPr>
        <w:t xml:space="preserve">Сагласно Закону о заштити животне средине природни ресурси су обновљиве или необновљиве геолошке, хидролошке и биолошке вредности, које </w:t>
      </w:r>
      <w:r>
        <w:rPr>
          <w:color w:val="000000"/>
        </w:rPr>
        <w:t>се директно или индиректно, могу користити или употребити, а имају реалну или потенцијалну економску вредност, а природна добра су: заштићена природна добра и јавна природна добра.</w:t>
      </w:r>
    </w:p>
    <w:p w:rsidR="00CC5593" w:rsidRDefault="00654923">
      <w:pPr>
        <w:spacing w:after="150"/>
      </w:pPr>
      <w:r>
        <w:rPr>
          <w:color w:val="000000"/>
        </w:rPr>
        <w:t>Природни ресурси обезбеђују пет основних функција:</w:t>
      </w:r>
    </w:p>
    <w:p w:rsidR="00CC5593" w:rsidRDefault="00654923">
      <w:pPr>
        <w:spacing w:after="150"/>
      </w:pPr>
      <w:r>
        <w:rPr>
          <w:color w:val="000000"/>
        </w:rPr>
        <w:t>1) функцију извора (прои</w:t>
      </w:r>
      <w:r>
        <w:rPr>
          <w:color w:val="000000"/>
        </w:rPr>
        <w:t>зводња обновљивих и необновљивих ресурса, биомасе, итд.);</w:t>
      </w:r>
    </w:p>
    <w:p w:rsidR="00CC5593" w:rsidRDefault="00654923">
      <w:pPr>
        <w:spacing w:after="150"/>
      </w:pPr>
      <w:r>
        <w:rPr>
          <w:color w:val="000000"/>
        </w:rPr>
        <w:t>2) функцију примаоца (апсорбција отпадних токова, као што су отпад и загађујуће материје);</w:t>
      </w:r>
    </w:p>
    <w:p w:rsidR="00CC5593" w:rsidRDefault="00654923">
      <w:pPr>
        <w:spacing w:after="150"/>
      </w:pPr>
      <w:r>
        <w:rPr>
          <w:color w:val="000000"/>
        </w:rPr>
        <w:t>3) функцију кружења (глобални циклуси кружења материје, обнављање биомасе);</w:t>
      </w:r>
    </w:p>
    <w:p w:rsidR="00CC5593" w:rsidRDefault="00654923">
      <w:pPr>
        <w:spacing w:after="150"/>
      </w:pPr>
      <w:r>
        <w:rPr>
          <w:color w:val="000000"/>
        </w:rPr>
        <w:t xml:space="preserve">4) информациону функцију </w:t>
      </w:r>
      <w:r>
        <w:rPr>
          <w:color w:val="000000"/>
        </w:rPr>
        <w:t>(генски фондови, модел или прототип техничких система);</w:t>
      </w:r>
    </w:p>
    <w:p w:rsidR="00CC5593" w:rsidRDefault="00654923">
      <w:pPr>
        <w:spacing w:after="150"/>
      </w:pPr>
      <w:r>
        <w:rPr>
          <w:color w:val="000000"/>
        </w:rPr>
        <w:t>5) рекреативну и друге функције (задовољење образовних, духовних, естетских, културних, туристичких, здравствених потреба људи).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CC55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Главни, основни циљеви који су постављени да се остваре овом Национално</w:t>
            </w:r>
            <w:r>
              <w:rPr>
                <w:color w:val="000000"/>
              </w:rPr>
              <w:t>м стратегијом су:</w:t>
            </w:r>
          </w:p>
          <w:p w:rsidR="00CC5593" w:rsidRDefault="00654923">
            <w:pPr>
              <w:spacing w:after="150"/>
            </w:pPr>
            <w:r>
              <w:rPr>
                <w:color w:val="000000"/>
              </w:rPr>
              <w:t>1) усмеравање на и обезбеђивање услова за одрживо коришћење природних ресурса и добара, стварањем основе за постављање планова, програма и основа за сваки појединачни природни ресурс или добро;</w:t>
            </w:r>
          </w:p>
          <w:p w:rsidR="00CC5593" w:rsidRDefault="00654923">
            <w:pPr>
              <w:spacing w:after="150"/>
            </w:pPr>
            <w:r>
              <w:rPr>
                <w:color w:val="000000"/>
              </w:rPr>
              <w:t>2) редуковање негативног утицаја коришћења р</w:t>
            </w:r>
            <w:r>
              <w:rPr>
                <w:color w:val="000000"/>
              </w:rPr>
              <w:t>есурса на економију и животну средину, установљавањем основних индикатора које треба пратити;</w:t>
            </w:r>
          </w:p>
          <w:p w:rsidR="00CC5593" w:rsidRDefault="00654923">
            <w:pPr>
              <w:spacing w:after="150"/>
            </w:pPr>
            <w:r>
              <w:rPr>
                <w:color w:val="000000"/>
              </w:rPr>
              <w:t>3) допринос усмеравању развоја ка одрживој производњи (кроз мање и ефикасније коришћење природних ресурса) и потрошњи (промени устаљених начина потрошње), као и о</w:t>
            </w:r>
            <w:r>
              <w:rPr>
                <w:color w:val="000000"/>
              </w:rPr>
              <w:t>зелењавању јавних набавки.</w:t>
            </w:r>
          </w:p>
        </w:tc>
      </w:tr>
    </w:tbl>
    <w:p w:rsidR="00CC5593" w:rsidRDefault="00654923">
      <w:pPr>
        <w:spacing w:after="150"/>
      </w:pPr>
      <w:r>
        <w:rPr>
          <w:color w:val="000000"/>
        </w:rPr>
        <w:t>Национална стратегија одрживог коришћења природних ресурса и добара развијена је на бази међународних докумената (План примене закључака са Самита о одрживом развоју у Јоханесбургу, 2002 – Поглавље IV се односи на: Заштиту и упр</w:t>
      </w:r>
      <w:r>
        <w:rPr>
          <w:color w:val="000000"/>
        </w:rPr>
        <w:t>ављање природним ресурсима као основе за економски и социјални развој, UNEP Стратешки документи о одрживој производњи и потрошњи), а посебно имајући у виду усклађивање са законодавством Европске уније у процесу приближавања ЕУ ослања се на Комуникацију у с</w:t>
      </w:r>
      <w:r>
        <w:rPr>
          <w:color w:val="000000"/>
        </w:rPr>
        <w:t>усрет Тематској стратегији о одрживом коришћењу природних ресурса COM (2003) 572 и остале тематске стратегије и прописе ЕУ (укључујући али се не ограничавајући на Кардифски интеграциони процес, Акциони план за технологије у складу са захтевима животне сред</w:t>
      </w:r>
      <w:r>
        <w:rPr>
          <w:color w:val="000000"/>
        </w:rPr>
        <w:t>ине, Интегралну политику за производе, управљање хемикалијама, образовање). Установљени основни циљеви Националне стратегије се уклапају и у циљеве стратешког документа Европа 2020 (COM (2010) 2020), у сегменту обезбеђивања одрживог раста и обезбеђивању ус</w:t>
      </w:r>
      <w:r>
        <w:rPr>
          <w:color w:val="000000"/>
        </w:rPr>
        <w:t>лова за мање губитака услед неодрживог коришћења природних ресурса.</w:t>
      </w:r>
    </w:p>
    <w:p w:rsidR="00CC5593" w:rsidRDefault="00654923">
      <w:pPr>
        <w:spacing w:after="150"/>
      </w:pPr>
      <w:r>
        <w:rPr>
          <w:color w:val="000000"/>
        </w:rPr>
        <w:t>Природни ресурси се могу поделити на обновљиве и необновљиве (Табела 1.1). Ови се даље деле на неисцрпиве и исцрпиве ресурсе.</w:t>
      </w:r>
    </w:p>
    <w:p w:rsidR="00CC5593" w:rsidRDefault="00654923">
      <w:pPr>
        <w:spacing w:after="150"/>
      </w:pPr>
      <w:r>
        <w:rPr>
          <w:color w:val="000000"/>
        </w:rPr>
        <w:t xml:space="preserve">Табела 1.1. Класификација природних ресурса - EC COM (2003) </w:t>
      </w:r>
      <w:r>
        <w:rPr>
          <w:color w:val="000000"/>
        </w:rPr>
        <w:t>572</w:t>
      </w:r>
    </w:p>
    <w:p w:rsidR="00CC5593" w:rsidRDefault="00654923">
      <w:pPr>
        <w:spacing w:after="150"/>
      </w:pPr>
      <w:r>
        <w:rPr>
          <w:color w:val="000000"/>
        </w:rPr>
        <w:t>– Простор треба посматрати као кључни свеобухватни ресурс за оне који су дати у табели</w:t>
      </w:r>
    </w:p>
    <w:p w:rsidR="00CC5593" w:rsidRDefault="00654923">
      <w:pPr>
        <w:spacing w:after="150"/>
      </w:pPr>
      <w:r>
        <w:rPr>
          <w:color w:val="000000"/>
        </w:rPr>
        <w:t>– Земљиште је обновљиви ресурс само дугорочно посматрано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00"/>
        <w:gridCol w:w="3709"/>
        <w:gridCol w:w="3619"/>
      </w:tblGrid>
      <w:tr w:rsidR="00CC5593">
        <w:trPr>
          <w:trHeight w:val="45"/>
          <w:tblCellSpacing w:w="0" w:type="auto"/>
        </w:trPr>
        <w:tc>
          <w:tcPr>
            <w:tcW w:w="67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69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Неисцрпиви ресурси</w:t>
            </w:r>
          </w:p>
        </w:tc>
        <w:tc>
          <w:tcPr>
            <w:tcW w:w="67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Исцрпиви ресурси</w:t>
            </w:r>
          </w:p>
        </w:tc>
      </w:tr>
      <w:tr w:rsidR="00CC5593">
        <w:trPr>
          <w:trHeight w:val="45"/>
          <w:tblCellSpacing w:w="0" w:type="auto"/>
        </w:trPr>
        <w:tc>
          <w:tcPr>
            <w:tcW w:w="6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Обновљиви ресурси</w:t>
            </w:r>
          </w:p>
        </w:tc>
        <w:tc>
          <w:tcPr>
            <w:tcW w:w="69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Дисперговани ресурси (тока): соларна енергија, </w:t>
            </w:r>
            <w:r>
              <w:rPr>
                <w:color w:val="000000"/>
              </w:rPr>
              <w:t>ветар, плима и осека, таласи, падавине</w:t>
            </w:r>
          </w:p>
          <w:p w:rsidR="00CC5593" w:rsidRDefault="00654923">
            <w:pPr>
              <w:spacing w:after="150"/>
            </w:pPr>
            <w:r>
              <w:rPr>
                <w:color w:val="000000"/>
              </w:rPr>
              <w:t xml:space="preserve">Акумулирајући ресурси: </w:t>
            </w:r>
            <w:r>
              <w:rPr>
                <w:color w:val="000000"/>
              </w:rPr>
              <w:lastRenderedPageBreak/>
              <w:t>ваздух, океани</w:t>
            </w:r>
          </w:p>
        </w:tc>
        <w:tc>
          <w:tcPr>
            <w:tcW w:w="67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Биолошки ресурси: шуме, рибљи фонд, биомаса</w:t>
            </w:r>
          </w:p>
          <w:p w:rsidR="00CC5593" w:rsidRDefault="00654923">
            <w:pPr>
              <w:spacing w:after="150"/>
            </w:pPr>
            <w:r>
              <w:rPr>
                <w:color w:val="000000"/>
              </w:rPr>
              <w:t>Акумулирајући ресурси: површинске воде, издани, земљиште</w:t>
            </w:r>
          </w:p>
        </w:tc>
      </w:tr>
      <w:tr w:rsidR="00CC5593">
        <w:trPr>
          <w:trHeight w:val="45"/>
          <w:tblCellSpacing w:w="0" w:type="auto"/>
        </w:trPr>
        <w:tc>
          <w:tcPr>
            <w:tcW w:w="6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Необновљиви ресурси</w:t>
            </w:r>
          </w:p>
        </w:tc>
        <w:tc>
          <w:tcPr>
            <w:tcW w:w="69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Ресурси који се могу рециклирати повратити (зависно од ди</w:t>
            </w:r>
            <w:r>
              <w:rPr>
                <w:color w:val="000000"/>
              </w:rPr>
              <w:t>сперзије): метали, минерали, (земљиште, тло)</w:t>
            </w:r>
          </w:p>
        </w:tc>
        <w:tc>
          <w:tcPr>
            <w:tcW w:w="67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Ресурси који су необновљиви и ресурси који се не могу поново искористити: фосилна горива: нафта, гас, угаљ</w:t>
            </w:r>
          </w:p>
        </w:tc>
      </w:tr>
    </w:tbl>
    <w:p w:rsidR="00CC5593" w:rsidRDefault="00654923">
      <w:pPr>
        <w:spacing w:after="150"/>
      </w:pPr>
      <w:r>
        <w:rPr>
          <w:color w:val="000000"/>
        </w:rPr>
        <w:t>На коришћење природних ресурса утичу бројне практичне политике које обухватају више сектора: политике в</w:t>
      </w:r>
      <w:r>
        <w:rPr>
          <w:color w:val="000000"/>
        </w:rPr>
        <w:t>езане за воде, биодивезитет, заштиту земљишта, урбану животну средину, економску политику, фискалну политику, транспорт, пољопривреду, енергетику и минерале тј. минералну политику. Стратегија одрживог коришћења природних ресурса и добара креира дугорочни о</w:t>
      </w:r>
      <w:r>
        <w:rPr>
          <w:color w:val="000000"/>
        </w:rPr>
        <w:t xml:space="preserve">квир практичне политике више сектора, а за одрживо коришћење природних ресурса. Она анализира тренутну основу природних ресурса Републике Србије, начине управљања природним ресурсима и низ циљева и инструмената практичне политике за реализацију у наредној </w:t>
      </w:r>
      <w:r>
        <w:rPr>
          <w:color w:val="000000"/>
        </w:rPr>
        <w:t>декади и након тога.</w:t>
      </w:r>
    </w:p>
    <w:p w:rsidR="00CC5593" w:rsidRDefault="00654923">
      <w:pPr>
        <w:spacing w:after="150"/>
      </w:pPr>
      <w:r>
        <w:rPr>
          <w:color w:val="000000"/>
        </w:rPr>
        <w:t>Национална стратегија у свом фокусу има и повећање ефикасности коришћења ресурса (самим тим и смањење интензитета њиховог коришћења) и смањење утицаја на животну средину економског коришћења ресурса. Укратко, она је усредсређена на про</w:t>
      </w:r>
      <w:r>
        <w:rPr>
          <w:color w:val="000000"/>
        </w:rPr>
        <w:t>налажење опција практичне политике за одвајање тренда економског развоја и још шире, развоја уопште, од тренда коришћења ресурса и утицаја на животну средину. Национална стратегија успоставља везу између коришћења ресурса и негативног утицаја коришћења рес</w:t>
      </w:r>
      <w:r>
        <w:rPr>
          <w:color w:val="000000"/>
        </w:rPr>
        <w:t>урса на животну средину и утврђује где је потребно предузети одређене акције у циљу превазилажења проблема. Циљ Националне стратегије је унапређење одрживог економског развоја ефикасним коришћењем природних ресурса уз истовремено смањење негативних утицаја</w:t>
      </w:r>
      <w:r>
        <w:rPr>
          <w:color w:val="000000"/>
        </w:rPr>
        <w:t xml:space="preserve"> по животну средину. Када је то изводљиво, Национална стратегија се бави и проналажењем начина за коришћење појединачних природних ресурса, од обезбеђивања до вишеструког коришћења за производњу/друге намене и повратка у животну средину.</w:t>
      </w:r>
    </w:p>
    <w:p w:rsidR="00CC5593" w:rsidRDefault="00654923">
      <w:pPr>
        <w:spacing w:after="150"/>
      </w:pPr>
      <w:r>
        <w:rPr>
          <w:color w:val="000000"/>
        </w:rPr>
        <w:t xml:space="preserve">Стварање отпада и </w:t>
      </w:r>
      <w:r>
        <w:rPr>
          <w:color w:val="000000"/>
        </w:rPr>
        <w:t>управљање отпадом је несумњиво у вези са начином како користимо ресурсе – екстензивно стварање отпада је симптом неефикасног коришћења ресурса. Основе Тематске стратегије ЕУ о одрживом коришћењу природних ресурса су постављене на тврдњи да адекватно управљ</w:t>
      </w:r>
      <w:r>
        <w:rPr>
          <w:color w:val="000000"/>
        </w:rPr>
        <w:t>ање отпадом смањује притисак на природне ресурсе и редукује загaђење у вези са екстракцијом и прерадом истих.</w:t>
      </w:r>
    </w:p>
    <w:p w:rsidR="00CC5593" w:rsidRDefault="00654923">
      <w:pPr>
        <w:spacing w:after="150"/>
      </w:pPr>
      <w:r>
        <w:rPr>
          <w:color w:val="000000"/>
        </w:rPr>
        <w:t xml:space="preserve">Природна богатства су државна имовина, чије се коришћење спроводи под условима и на начин предвиђен законом. Успостављање најбољег могућег оквира </w:t>
      </w:r>
      <w:r>
        <w:rPr>
          <w:color w:val="000000"/>
        </w:rPr>
        <w:t xml:space="preserve">за управљање природним ресурсима треба да буде вођено карактеристикама тих ресурса, бројем и природом актера заинтересованих за њихову експлоатацију (одрживо коришћење) као и институционалним </w:t>
      </w:r>
      <w:r>
        <w:rPr>
          <w:color w:val="000000"/>
        </w:rPr>
        <w:lastRenderedPageBreak/>
        <w:t>оквиром. У целом процесу изградње најбољег оквира за коришћење п</w:t>
      </w:r>
      <w:r>
        <w:rPr>
          <w:color w:val="000000"/>
        </w:rPr>
        <w:t>риродних ресурса не сме се заборавити да су власничка права везана за природне ресурсе заправо испреплетене групе права које се тичу права управљања, права искључења и права отуђења. Они актери који упражњавају ова права одређују који актери ће имати право</w:t>
      </w:r>
      <w:r>
        <w:rPr>
          <w:color w:val="000000"/>
        </w:rPr>
        <w:t xml:space="preserve"> приступа добру и право коришћења добра. Будући да је обично могуће користити природне ресурсе на вишеструке начине, који су често међу собом искључиви, доношење одлуке о њиховом коришћењу нужно захтева извесне нагодбе, и скоро увек се дешава у ситуацији к</w:t>
      </w:r>
      <w:r>
        <w:rPr>
          <w:color w:val="000000"/>
        </w:rPr>
        <w:t>ада постоје супротстављени различити интереси и циљеви. Управљање природним ресурсима захтева доношење одлука и коришћење алата који нужно имају и политичку димензију. У транзиционим условима и при стопама сиромаштва које још увек нису на довољно ниском ни</w:t>
      </w:r>
      <w:r>
        <w:rPr>
          <w:color w:val="000000"/>
        </w:rPr>
        <w:t>воу, поред ефикасности, добро управљање природним ресурсима би требало да обезбеди и одговарајуће дистрибутивне ефекте, односно да доприноси смањењу сиромаштва, регионалних диспаритета и смањењу загађења животне средине.</w:t>
      </w:r>
    </w:p>
    <w:p w:rsidR="00CC5593" w:rsidRDefault="00654923">
      <w:pPr>
        <w:spacing w:after="150"/>
      </w:pPr>
      <w:r>
        <w:rPr>
          <w:color w:val="000000"/>
        </w:rPr>
        <w:t>Могућност да се тачно процени капац</w:t>
      </w:r>
      <w:r>
        <w:rPr>
          <w:color w:val="000000"/>
        </w:rPr>
        <w:t>итет појединачног ресурса, најефикаснији начин његове алокације, и спремност да се донесу мере у случају погоршања квалитета ресурса или његовог исцрпљивања су вероватно од суштинског значаја за ефикасност управљања, и треба да буду праћени (у случају необ</w:t>
      </w:r>
      <w:r>
        <w:rPr>
          <w:color w:val="000000"/>
        </w:rPr>
        <w:t>новљивих извора) одређивањем оптималног нивоа експлоатације, алокацијом одговарајућег дела приноса од експлоатације природног ресурса у друге видове капитала да би се спречило укупно смањење капитала и одговарајућим мерама за спречавање или надокнаду негат</w:t>
      </w:r>
      <w:r>
        <w:rPr>
          <w:color w:val="000000"/>
        </w:rPr>
        <w:t>ивних екстерналија посебно оних који се тичу негативног утицаја на животну средину. Неопходно је извршити детаљну анализу заинтересованих страна са аспекта њихових интереса у погледу експлоатације појединих природних ресурса, идентификације добитника и губ</w:t>
      </w:r>
      <w:r>
        <w:rPr>
          <w:color w:val="000000"/>
        </w:rPr>
        <w:t>итника како при текућим политикама експлоатације природних ресурса тако и при алтернативним политикама, њиховим способностима да доносе одлуке, користе ресурсе, траже алтернативе. Неопходно је установити координисано, међусекторско управљање природним ресу</w:t>
      </w:r>
      <w:r>
        <w:rPr>
          <w:color w:val="000000"/>
        </w:rPr>
        <w:t>рсима, децентрализовано у највећој могућој мери и уз максимално укључење јавности како би се остварила како жељена ефикасност тако и жељени дистрибутивни ефекти коришћења природних ресурса. Примена модерних алата као што је на пример стратешка процена утиц</w:t>
      </w:r>
      <w:r>
        <w:rPr>
          <w:color w:val="000000"/>
        </w:rPr>
        <w:t>аја на животну средину (Закон о стратешкој процени утицаја на животну средину, „Службени гласник РС”, бр. 135/04 и 88/10) је свакако један од начина да се постигне овај циљ. Такође, оснаживање сиромашнијег становништва и мање развијених региона да управљај</w:t>
      </w:r>
      <w:r>
        <w:rPr>
          <w:color w:val="000000"/>
        </w:rPr>
        <w:t>у природним ресурсима на одговарајући начин, на пример путем бољег приступа информацијама, судству или учествовању у механизмима одлучивања путем укључивања јавности у најраније фазе одлучивања или на друге одговарајуће начине, кључно доприноси да дистрибу</w:t>
      </w:r>
      <w:r>
        <w:rPr>
          <w:color w:val="000000"/>
        </w:rPr>
        <w:t>тивни ефекти буду максимални и у погледу смањења сиромаштва и равномерног регионалног развоја.</w:t>
      </w:r>
    </w:p>
    <w:p w:rsidR="00CC5593" w:rsidRDefault="00654923">
      <w:pPr>
        <w:spacing w:after="120"/>
        <w:jc w:val="center"/>
      </w:pPr>
      <w:r>
        <w:rPr>
          <w:i/>
          <w:color w:val="000000"/>
        </w:rPr>
        <w:lastRenderedPageBreak/>
        <w:t>2. СКРАЋЕНИЦЕ, ИЗРАЗИ И ДЕФИНИЦИЈЕ КОЈЕ СЕ КОРИСТЕ У ТЕКСТУ</w:t>
      </w:r>
    </w:p>
    <w:p w:rsidR="00CC5593" w:rsidRDefault="00654923">
      <w:pPr>
        <w:spacing w:after="120"/>
        <w:jc w:val="center"/>
      </w:pPr>
      <w:r>
        <w:rPr>
          <w:i/>
          <w:color w:val="000000"/>
        </w:rPr>
        <w:t> </w:t>
      </w:r>
    </w:p>
    <w:tbl>
      <w:tblPr>
        <w:tblW w:w="0" w:type="auto"/>
        <w:tblCellSpacing w:w="0" w:type="auto"/>
        <w:tblLook w:val="04A0" w:firstRow="1" w:lastRow="0" w:firstColumn="1" w:lastColumn="0" w:noHBand="0" w:noVBand="1"/>
      </w:tblPr>
      <w:tblGrid>
        <w:gridCol w:w="1357"/>
        <w:gridCol w:w="7886"/>
      </w:tblGrid>
      <w:tr w:rsidR="00CC5593">
        <w:trPr>
          <w:trHeight w:val="90"/>
          <w:tblCellSpacing w:w="0" w:type="auto"/>
        </w:trPr>
        <w:tc>
          <w:tcPr>
            <w:tcW w:w="1543" w:type="dxa"/>
            <w:vAlign w:val="center"/>
          </w:tcPr>
          <w:p w:rsidR="00CC5593" w:rsidRDefault="00654923">
            <w:pPr>
              <w:spacing w:after="150"/>
            </w:pPr>
            <w:r>
              <w:rPr>
                <w:color w:val="000000"/>
              </w:rPr>
              <w:t>ABS-CBD</w:t>
            </w:r>
          </w:p>
        </w:tc>
        <w:tc>
          <w:tcPr>
            <w:tcW w:w="12857" w:type="dxa"/>
            <w:vAlign w:val="center"/>
          </w:tcPr>
          <w:p w:rsidR="00CC5593" w:rsidRDefault="00654923">
            <w:pPr>
              <w:spacing w:after="150"/>
            </w:pPr>
            <w:r>
              <w:rPr>
                <w:color w:val="000000"/>
              </w:rPr>
              <w:t xml:space="preserve">Режим приступа и расподеле добити Конвенције о биолошкој разноврсности (Access and Benefit </w:t>
            </w:r>
            <w:r>
              <w:rPr>
                <w:color w:val="000000"/>
              </w:rPr>
              <w:t>Sharing – Convention on Biological Diversity)</w:t>
            </w:r>
          </w:p>
        </w:tc>
      </w:tr>
      <w:tr w:rsidR="00CC5593">
        <w:trPr>
          <w:trHeight w:val="90"/>
          <w:tblCellSpacing w:w="0" w:type="auto"/>
        </w:trPr>
        <w:tc>
          <w:tcPr>
            <w:tcW w:w="1543" w:type="dxa"/>
            <w:vAlign w:val="center"/>
          </w:tcPr>
          <w:p w:rsidR="00CC5593" w:rsidRDefault="00654923">
            <w:pPr>
              <w:spacing w:after="150"/>
            </w:pPr>
            <w:r>
              <w:rPr>
                <w:color w:val="000000"/>
              </w:rPr>
              <w:t>АП</w:t>
            </w:r>
          </w:p>
        </w:tc>
        <w:tc>
          <w:tcPr>
            <w:tcW w:w="12857" w:type="dxa"/>
            <w:vAlign w:val="center"/>
          </w:tcPr>
          <w:p w:rsidR="00CC5593" w:rsidRDefault="00654923">
            <w:pPr>
              <w:spacing w:after="150"/>
            </w:pPr>
            <w:r>
              <w:rPr>
                <w:color w:val="000000"/>
              </w:rPr>
              <w:t>Аутономна Покрајина</w:t>
            </w:r>
          </w:p>
        </w:tc>
      </w:tr>
      <w:tr w:rsidR="00CC5593">
        <w:trPr>
          <w:trHeight w:val="90"/>
          <w:tblCellSpacing w:w="0" w:type="auto"/>
        </w:trPr>
        <w:tc>
          <w:tcPr>
            <w:tcW w:w="1543" w:type="dxa"/>
            <w:vAlign w:val="center"/>
          </w:tcPr>
          <w:p w:rsidR="00CC5593" w:rsidRDefault="00654923">
            <w:pPr>
              <w:spacing w:after="150"/>
            </w:pPr>
            <w:r>
              <w:rPr>
                <w:color w:val="000000"/>
              </w:rPr>
              <w:t>ASCI</w:t>
            </w:r>
          </w:p>
        </w:tc>
        <w:tc>
          <w:tcPr>
            <w:tcW w:w="12857" w:type="dxa"/>
            <w:vAlign w:val="center"/>
          </w:tcPr>
          <w:p w:rsidR="00CC5593" w:rsidRDefault="00654923">
            <w:pPr>
              <w:spacing w:after="150"/>
            </w:pPr>
            <w:r>
              <w:rPr>
                <w:color w:val="000000"/>
              </w:rPr>
              <w:t>Подручја од посебне важности за заштиту природе (Areas of Special Conservation Importance)</w:t>
            </w:r>
          </w:p>
        </w:tc>
      </w:tr>
      <w:tr w:rsidR="00CC5593">
        <w:trPr>
          <w:trHeight w:val="90"/>
          <w:tblCellSpacing w:w="0" w:type="auto"/>
        </w:trPr>
        <w:tc>
          <w:tcPr>
            <w:tcW w:w="1543" w:type="dxa"/>
            <w:vAlign w:val="center"/>
          </w:tcPr>
          <w:p w:rsidR="00CC5593" w:rsidRDefault="00654923">
            <w:pPr>
              <w:spacing w:after="150"/>
            </w:pPr>
            <w:r>
              <w:rPr>
                <w:color w:val="000000"/>
              </w:rPr>
              <w:t>БДП</w:t>
            </w:r>
          </w:p>
        </w:tc>
        <w:tc>
          <w:tcPr>
            <w:tcW w:w="12857" w:type="dxa"/>
            <w:vAlign w:val="center"/>
          </w:tcPr>
          <w:p w:rsidR="00CC5593" w:rsidRDefault="00654923">
            <w:pPr>
              <w:spacing w:after="150"/>
            </w:pPr>
            <w:r>
              <w:rPr>
                <w:color w:val="000000"/>
              </w:rPr>
              <w:t>Бруто друштвени производ</w:t>
            </w:r>
          </w:p>
        </w:tc>
      </w:tr>
      <w:tr w:rsidR="00CC5593">
        <w:trPr>
          <w:trHeight w:val="90"/>
          <w:tblCellSpacing w:w="0" w:type="auto"/>
        </w:trPr>
        <w:tc>
          <w:tcPr>
            <w:tcW w:w="1543" w:type="dxa"/>
            <w:vAlign w:val="center"/>
          </w:tcPr>
          <w:p w:rsidR="00CC5593" w:rsidRDefault="00654923">
            <w:pPr>
              <w:spacing w:after="150"/>
            </w:pPr>
            <w:r>
              <w:rPr>
                <w:color w:val="000000"/>
              </w:rPr>
              <w:t>БПК</w:t>
            </w:r>
          </w:p>
        </w:tc>
        <w:tc>
          <w:tcPr>
            <w:tcW w:w="12857" w:type="dxa"/>
            <w:vAlign w:val="center"/>
          </w:tcPr>
          <w:p w:rsidR="00CC5593" w:rsidRDefault="00654923">
            <w:pPr>
              <w:spacing w:after="150"/>
            </w:pPr>
            <w:r>
              <w:rPr>
                <w:color w:val="000000"/>
              </w:rPr>
              <w:t>Биолошка потрошња кисеоника</w:t>
            </w:r>
          </w:p>
        </w:tc>
      </w:tr>
      <w:tr w:rsidR="00CC5593">
        <w:trPr>
          <w:trHeight w:val="90"/>
          <w:tblCellSpacing w:w="0" w:type="auto"/>
        </w:trPr>
        <w:tc>
          <w:tcPr>
            <w:tcW w:w="1543" w:type="dxa"/>
            <w:vAlign w:val="center"/>
          </w:tcPr>
          <w:p w:rsidR="00CC5593" w:rsidRDefault="00654923">
            <w:pPr>
              <w:spacing w:after="150"/>
            </w:pPr>
            <w:r>
              <w:rPr>
                <w:color w:val="000000"/>
              </w:rPr>
              <w:t>CBD</w:t>
            </w:r>
          </w:p>
        </w:tc>
        <w:tc>
          <w:tcPr>
            <w:tcW w:w="12857" w:type="dxa"/>
            <w:vAlign w:val="center"/>
          </w:tcPr>
          <w:p w:rsidR="00CC5593" w:rsidRDefault="00654923">
            <w:pPr>
              <w:spacing w:after="150"/>
            </w:pPr>
            <w:r>
              <w:rPr>
                <w:color w:val="000000"/>
              </w:rPr>
              <w:t>Конвенција о биолошко</w:t>
            </w:r>
            <w:r>
              <w:rPr>
                <w:color w:val="000000"/>
              </w:rPr>
              <w:t>м диверзитету (Convention on Biological Diversity)</w:t>
            </w:r>
          </w:p>
        </w:tc>
      </w:tr>
      <w:tr w:rsidR="00CC5593">
        <w:trPr>
          <w:trHeight w:val="90"/>
          <w:tblCellSpacing w:w="0" w:type="auto"/>
        </w:trPr>
        <w:tc>
          <w:tcPr>
            <w:tcW w:w="1543" w:type="dxa"/>
            <w:vAlign w:val="center"/>
          </w:tcPr>
          <w:p w:rsidR="00CC5593" w:rsidRDefault="00654923">
            <w:pPr>
              <w:spacing w:after="150"/>
            </w:pPr>
            <w:r>
              <w:rPr>
                <w:color w:val="000000"/>
              </w:rPr>
              <w:t>CDM</w:t>
            </w:r>
          </w:p>
        </w:tc>
        <w:tc>
          <w:tcPr>
            <w:tcW w:w="12857" w:type="dxa"/>
            <w:vAlign w:val="center"/>
          </w:tcPr>
          <w:p w:rsidR="00CC5593" w:rsidRDefault="00654923">
            <w:pPr>
              <w:spacing w:after="150"/>
            </w:pPr>
            <w:r>
              <w:rPr>
                <w:color w:val="000000"/>
              </w:rPr>
              <w:t>Механизам чистог развоја (Clean Development Mechanism)</w:t>
            </w:r>
          </w:p>
        </w:tc>
      </w:tr>
      <w:tr w:rsidR="00CC5593">
        <w:trPr>
          <w:trHeight w:val="90"/>
          <w:tblCellSpacing w:w="0" w:type="auto"/>
        </w:trPr>
        <w:tc>
          <w:tcPr>
            <w:tcW w:w="1543" w:type="dxa"/>
            <w:vAlign w:val="center"/>
          </w:tcPr>
          <w:p w:rsidR="00CC5593" w:rsidRDefault="00654923">
            <w:pPr>
              <w:spacing w:after="150"/>
            </w:pPr>
            <w:r>
              <w:rPr>
                <w:color w:val="000000"/>
              </w:rPr>
              <w:t>CITES</w:t>
            </w:r>
          </w:p>
        </w:tc>
        <w:tc>
          <w:tcPr>
            <w:tcW w:w="12857" w:type="dxa"/>
            <w:vAlign w:val="center"/>
          </w:tcPr>
          <w:p w:rsidR="00CC5593" w:rsidRDefault="00654923">
            <w:pPr>
              <w:spacing w:after="150"/>
            </w:pPr>
            <w:r>
              <w:rPr>
                <w:color w:val="000000"/>
              </w:rPr>
              <w:t xml:space="preserve">Конвенција о међународној трговини угроженим врстама дивље флоре и фауне (Convention on International Trade in Endangered Species of Wild </w:t>
            </w:r>
            <w:r>
              <w:rPr>
                <w:color w:val="000000"/>
              </w:rPr>
              <w:t>Fauna and Flora)</w:t>
            </w:r>
          </w:p>
        </w:tc>
      </w:tr>
      <w:tr w:rsidR="00CC5593">
        <w:trPr>
          <w:trHeight w:val="90"/>
          <w:tblCellSpacing w:w="0" w:type="auto"/>
        </w:trPr>
        <w:tc>
          <w:tcPr>
            <w:tcW w:w="1543" w:type="dxa"/>
            <w:vAlign w:val="center"/>
          </w:tcPr>
          <w:p w:rsidR="00CC5593" w:rsidRDefault="00654923">
            <w:pPr>
              <w:spacing w:after="150"/>
            </w:pPr>
            <w:r>
              <w:rPr>
                <w:color w:val="000000"/>
              </w:rPr>
              <w:t>CSI</w:t>
            </w:r>
          </w:p>
        </w:tc>
        <w:tc>
          <w:tcPr>
            <w:tcW w:w="12857" w:type="dxa"/>
            <w:vAlign w:val="center"/>
          </w:tcPr>
          <w:p w:rsidR="00CC5593" w:rsidRDefault="00654923">
            <w:pPr>
              <w:spacing w:after="150"/>
            </w:pPr>
            <w:r>
              <w:rPr>
                <w:color w:val="000000"/>
              </w:rPr>
              <w:t>Централни сет индикатора за животну средину Европске агенције за животну средину (EEA Core Set of Environmental Indicators)</w:t>
            </w:r>
          </w:p>
        </w:tc>
      </w:tr>
      <w:tr w:rsidR="00CC5593">
        <w:trPr>
          <w:trHeight w:val="90"/>
          <w:tblCellSpacing w:w="0" w:type="auto"/>
        </w:trPr>
        <w:tc>
          <w:tcPr>
            <w:tcW w:w="1543" w:type="dxa"/>
            <w:vAlign w:val="center"/>
          </w:tcPr>
          <w:p w:rsidR="00CC5593" w:rsidRDefault="00654923">
            <w:pPr>
              <w:spacing w:after="150"/>
            </w:pPr>
            <w:r>
              <w:rPr>
                <w:color w:val="000000"/>
              </w:rPr>
              <w:t>DPSIR</w:t>
            </w:r>
          </w:p>
        </w:tc>
        <w:tc>
          <w:tcPr>
            <w:tcW w:w="12857" w:type="dxa"/>
            <w:vAlign w:val="center"/>
          </w:tcPr>
          <w:p w:rsidR="00CC5593" w:rsidRDefault="00654923">
            <w:pPr>
              <w:spacing w:after="150"/>
            </w:pPr>
            <w:r>
              <w:rPr>
                <w:color w:val="000000"/>
              </w:rPr>
              <w:t>Покретачки фактори, притисци, стање, утицаји и реакције (Driving forces, Pressures, State, Impact, Resp</w:t>
            </w:r>
            <w:r>
              <w:rPr>
                <w:color w:val="000000"/>
              </w:rPr>
              <w:t>onses)</w:t>
            </w:r>
          </w:p>
        </w:tc>
      </w:tr>
      <w:tr w:rsidR="00CC5593">
        <w:trPr>
          <w:trHeight w:val="90"/>
          <w:tblCellSpacing w:w="0" w:type="auto"/>
        </w:trPr>
        <w:tc>
          <w:tcPr>
            <w:tcW w:w="1543" w:type="dxa"/>
            <w:vAlign w:val="center"/>
          </w:tcPr>
          <w:p w:rsidR="00CC5593" w:rsidRDefault="00654923">
            <w:pPr>
              <w:spacing w:after="150"/>
            </w:pPr>
            <w:r>
              <w:rPr>
                <w:color w:val="000000"/>
              </w:rPr>
              <w:t>ECBP</w:t>
            </w:r>
          </w:p>
        </w:tc>
        <w:tc>
          <w:tcPr>
            <w:tcW w:w="12857" w:type="dxa"/>
            <w:vAlign w:val="center"/>
          </w:tcPr>
          <w:p w:rsidR="00CC5593" w:rsidRDefault="00654923">
            <w:pPr>
              <w:spacing w:after="150"/>
            </w:pPr>
            <w:r>
              <w:rPr>
                <w:color w:val="000000"/>
              </w:rPr>
              <w:t>Пројекат „Програм изградње капацитета у области животне средине” (Environmental Capacity Building Programme 2003, у оквиру CARDS 2003)</w:t>
            </w:r>
          </w:p>
        </w:tc>
      </w:tr>
      <w:tr w:rsidR="00CC5593">
        <w:trPr>
          <w:trHeight w:val="90"/>
          <w:tblCellSpacing w:w="0" w:type="auto"/>
        </w:trPr>
        <w:tc>
          <w:tcPr>
            <w:tcW w:w="1543" w:type="dxa"/>
            <w:vAlign w:val="center"/>
          </w:tcPr>
          <w:p w:rsidR="00CC5593" w:rsidRDefault="00654923">
            <w:pPr>
              <w:spacing w:after="150"/>
            </w:pPr>
            <w:r>
              <w:rPr>
                <w:color w:val="000000"/>
              </w:rPr>
              <w:t>ECNC</w:t>
            </w:r>
          </w:p>
        </w:tc>
        <w:tc>
          <w:tcPr>
            <w:tcW w:w="12857" w:type="dxa"/>
            <w:vAlign w:val="center"/>
          </w:tcPr>
          <w:p w:rsidR="00CC5593" w:rsidRDefault="00654923">
            <w:pPr>
              <w:spacing w:after="150"/>
            </w:pPr>
            <w:r>
              <w:rPr>
                <w:color w:val="000000"/>
              </w:rPr>
              <w:t>Европски центар за заштиту природе (European Centre for Nature Conservation)</w:t>
            </w:r>
          </w:p>
        </w:tc>
      </w:tr>
      <w:tr w:rsidR="00CC5593">
        <w:trPr>
          <w:trHeight w:val="90"/>
          <w:tblCellSpacing w:w="0" w:type="auto"/>
        </w:trPr>
        <w:tc>
          <w:tcPr>
            <w:tcW w:w="1543" w:type="dxa"/>
            <w:vAlign w:val="center"/>
          </w:tcPr>
          <w:p w:rsidR="00CC5593" w:rsidRDefault="00654923">
            <w:pPr>
              <w:spacing w:after="150"/>
            </w:pPr>
            <w:r>
              <w:rPr>
                <w:color w:val="000000"/>
              </w:rPr>
              <w:t>ЕЕА</w:t>
            </w:r>
          </w:p>
        </w:tc>
        <w:tc>
          <w:tcPr>
            <w:tcW w:w="12857" w:type="dxa"/>
            <w:vAlign w:val="center"/>
          </w:tcPr>
          <w:p w:rsidR="00CC5593" w:rsidRDefault="00654923">
            <w:pPr>
              <w:spacing w:after="150"/>
            </w:pPr>
            <w:r>
              <w:rPr>
                <w:color w:val="000000"/>
              </w:rPr>
              <w:t>Европска агенција за</w:t>
            </w:r>
            <w:r>
              <w:rPr>
                <w:color w:val="000000"/>
              </w:rPr>
              <w:t xml:space="preserve"> животну средину (European Environment Agency)</w:t>
            </w:r>
          </w:p>
        </w:tc>
      </w:tr>
      <w:tr w:rsidR="00CC5593">
        <w:trPr>
          <w:trHeight w:val="90"/>
          <w:tblCellSpacing w:w="0" w:type="auto"/>
        </w:trPr>
        <w:tc>
          <w:tcPr>
            <w:tcW w:w="1543" w:type="dxa"/>
            <w:vAlign w:val="center"/>
          </w:tcPr>
          <w:p w:rsidR="00CC5593" w:rsidRDefault="00654923">
            <w:pPr>
              <w:spacing w:after="150"/>
            </w:pPr>
            <w:r>
              <w:rPr>
                <w:color w:val="000000"/>
              </w:rPr>
              <w:t>EIONET</w:t>
            </w:r>
          </w:p>
        </w:tc>
        <w:tc>
          <w:tcPr>
            <w:tcW w:w="12857" w:type="dxa"/>
            <w:vAlign w:val="center"/>
          </w:tcPr>
          <w:p w:rsidR="00CC5593" w:rsidRDefault="00654923">
            <w:pPr>
              <w:spacing w:after="150"/>
            </w:pPr>
            <w:r>
              <w:rPr>
                <w:color w:val="000000"/>
              </w:rPr>
              <w:t>Европска мрежа за обавештавање и посматрање (European Environment Information and Observatio Network)</w:t>
            </w:r>
          </w:p>
        </w:tc>
      </w:tr>
      <w:tr w:rsidR="00CC5593">
        <w:trPr>
          <w:trHeight w:val="90"/>
          <w:tblCellSpacing w:w="0" w:type="auto"/>
        </w:trPr>
        <w:tc>
          <w:tcPr>
            <w:tcW w:w="1543" w:type="dxa"/>
            <w:vAlign w:val="center"/>
          </w:tcPr>
          <w:p w:rsidR="00CC5593" w:rsidRDefault="00654923">
            <w:pPr>
              <w:spacing w:after="150"/>
            </w:pPr>
            <w:r>
              <w:rPr>
                <w:color w:val="000000"/>
              </w:rPr>
              <w:t>ЕIFAC</w:t>
            </w:r>
          </w:p>
        </w:tc>
        <w:tc>
          <w:tcPr>
            <w:tcW w:w="12857" w:type="dxa"/>
            <w:vAlign w:val="center"/>
          </w:tcPr>
          <w:p w:rsidR="00CC5593" w:rsidRDefault="00654923">
            <w:pPr>
              <w:spacing w:after="150"/>
            </w:pPr>
            <w:r>
              <w:rPr>
                <w:color w:val="000000"/>
              </w:rPr>
              <w:t xml:space="preserve">Европски саветодавни комитет за копнено рибарсво (European Inland Fisheries Advisory </w:t>
            </w:r>
            <w:r>
              <w:rPr>
                <w:color w:val="000000"/>
              </w:rPr>
              <w:t>Commission)</w:t>
            </w:r>
          </w:p>
        </w:tc>
      </w:tr>
      <w:tr w:rsidR="00CC5593">
        <w:trPr>
          <w:trHeight w:val="90"/>
          <w:tblCellSpacing w:w="0" w:type="auto"/>
        </w:trPr>
        <w:tc>
          <w:tcPr>
            <w:tcW w:w="1543" w:type="dxa"/>
            <w:vAlign w:val="center"/>
          </w:tcPr>
          <w:p w:rsidR="00CC5593" w:rsidRDefault="00654923">
            <w:pPr>
              <w:spacing w:after="150"/>
            </w:pPr>
            <w:r>
              <w:rPr>
                <w:color w:val="000000"/>
              </w:rPr>
              <w:t>EN</w:t>
            </w:r>
          </w:p>
        </w:tc>
        <w:tc>
          <w:tcPr>
            <w:tcW w:w="12857" w:type="dxa"/>
            <w:vAlign w:val="center"/>
          </w:tcPr>
          <w:p w:rsidR="00CC5593" w:rsidRDefault="00654923">
            <w:pPr>
              <w:spacing w:after="150"/>
            </w:pPr>
            <w:r>
              <w:rPr>
                <w:color w:val="000000"/>
              </w:rPr>
              <w:t>Европска норма (European Norm)</w:t>
            </w:r>
          </w:p>
        </w:tc>
      </w:tr>
      <w:tr w:rsidR="00CC5593">
        <w:trPr>
          <w:trHeight w:val="90"/>
          <w:tblCellSpacing w:w="0" w:type="auto"/>
        </w:trPr>
        <w:tc>
          <w:tcPr>
            <w:tcW w:w="1543" w:type="dxa"/>
            <w:vAlign w:val="center"/>
          </w:tcPr>
          <w:p w:rsidR="00CC5593" w:rsidRDefault="00654923">
            <w:pPr>
              <w:spacing w:after="150"/>
            </w:pPr>
            <w:r>
              <w:rPr>
                <w:color w:val="000000"/>
              </w:rPr>
              <w:t>ЕU</w:t>
            </w:r>
          </w:p>
        </w:tc>
        <w:tc>
          <w:tcPr>
            <w:tcW w:w="12857" w:type="dxa"/>
            <w:vAlign w:val="center"/>
          </w:tcPr>
          <w:p w:rsidR="00CC5593" w:rsidRDefault="00654923">
            <w:pPr>
              <w:spacing w:after="150"/>
            </w:pPr>
            <w:r>
              <w:rPr>
                <w:color w:val="000000"/>
              </w:rPr>
              <w:t>Европска унија</w:t>
            </w:r>
          </w:p>
        </w:tc>
      </w:tr>
      <w:tr w:rsidR="00CC5593">
        <w:trPr>
          <w:trHeight w:val="90"/>
          <w:tblCellSpacing w:w="0" w:type="auto"/>
        </w:trPr>
        <w:tc>
          <w:tcPr>
            <w:tcW w:w="1543" w:type="dxa"/>
            <w:vAlign w:val="center"/>
          </w:tcPr>
          <w:p w:rsidR="00CC5593" w:rsidRDefault="00654923">
            <w:pPr>
              <w:spacing w:after="150"/>
            </w:pPr>
            <w:r>
              <w:rPr>
                <w:color w:val="000000"/>
              </w:rPr>
              <w:t>EUNIS</w:t>
            </w:r>
          </w:p>
        </w:tc>
        <w:tc>
          <w:tcPr>
            <w:tcW w:w="12857" w:type="dxa"/>
            <w:vAlign w:val="center"/>
          </w:tcPr>
          <w:p w:rsidR="00CC5593" w:rsidRDefault="00654923">
            <w:pPr>
              <w:spacing w:after="150"/>
            </w:pPr>
            <w:r>
              <w:rPr>
                <w:color w:val="000000"/>
              </w:rPr>
              <w:t>Информациони систем за природу Европе (European Nature Information System)</w:t>
            </w:r>
          </w:p>
        </w:tc>
      </w:tr>
      <w:tr w:rsidR="00CC5593">
        <w:trPr>
          <w:trHeight w:val="90"/>
          <w:tblCellSpacing w:w="0" w:type="auto"/>
        </w:trPr>
        <w:tc>
          <w:tcPr>
            <w:tcW w:w="1543" w:type="dxa"/>
            <w:vAlign w:val="center"/>
          </w:tcPr>
          <w:p w:rsidR="00CC5593" w:rsidRDefault="00654923">
            <w:pPr>
              <w:spacing w:after="150"/>
            </w:pPr>
            <w:r>
              <w:rPr>
                <w:color w:val="000000"/>
              </w:rPr>
              <w:lastRenderedPageBreak/>
              <w:t>FAO</w:t>
            </w:r>
          </w:p>
        </w:tc>
        <w:tc>
          <w:tcPr>
            <w:tcW w:w="12857" w:type="dxa"/>
            <w:vAlign w:val="center"/>
          </w:tcPr>
          <w:p w:rsidR="00CC5593" w:rsidRDefault="00654923">
            <w:pPr>
              <w:spacing w:after="150"/>
            </w:pPr>
            <w:r>
              <w:rPr>
                <w:color w:val="000000"/>
              </w:rPr>
              <w:t>Организација Уједињених нација за храну и пољопривреду (Food and Agriculture Organization of the United</w:t>
            </w:r>
            <w:r>
              <w:rPr>
                <w:color w:val="000000"/>
              </w:rPr>
              <w:t xml:space="preserve"> Nations)</w:t>
            </w:r>
          </w:p>
        </w:tc>
      </w:tr>
      <w:tr w:rsidR="00CC5593">
        <w:trPr>
          <w:trHeight w:val="90"/>
          <w:tblCellSpacing w:w="0" w:type="auto"/>
        </w:trPr>
        <w:tc>
          <w:tcPr>
            <w:tcW w:w="1543" w:type="dxa"/>
            <w:vAlign w:val="center"/>
          </w:tcPr>
          <w:p w:rsidR="00CC5593" w:rsidRDefault="00654923">
            <w:pPr>
              <w:spacing w:after="150"/>
            </w:pPr>
            <w:r>
              <w:rPr>
                <w:color w:val="000000"/>
              </w:rPr>
              <w:t>GeolISS</w:t>
            </w:r>
          </w:p>
        </w:tc>
        <w:tc>
          <w:tcPr>
            <w:tcW w:w="12857" w:type="dxa"/>
            <w:vAlign w:val="center"/>
          </w:tcPr>
          <w:p w:rsidR="00CC5593" w:rsidRDefault="00654923">
            <w:pPr>
              <w:spacing w:after="150"/>
            </w:pPr>
            <w:r>
              <w:rPr>
                <w:color w:val="000000"/>
              </w:rPr>
              <w:t>Геолошки информациони систем</w:t>
            </w:r>
          </w:p>
        </w:tc>
      </w:tr>
      <w:tr w:rsidR="00CC5593">
        <w:trPr>
          <w:trHeight w:val="90"/>
          <w:tblCellSpacing w:w="0" w:type="auto"/>
        </w:trPr>
        <w:tc>
          <w:tcPr>
            <w:tcW w:w="1543" w:type="dxa"/>
            <w:vAlign w:val="center"/>
          </w:tcPr>
          <w:p w:rsidR="00CC5593" w:rsidRDefault="00654923">
            <w:pPr>
              <w:spacing w:after="150"/>
            </w:pPr>
            <w:r>
              <w:rPr>
                <w:color w:val="000000"/>
              </w:rPr>
              <w:t>GIS</w:t>
            </w:r>
          </w:p>
        </w:tc>
        <w:tc>
          <w:tcPr>
            <w:tcW w:w="12857" w:type="dxa"/>
            <w:vAlign w:val="center"/>
          </w:tcPr>
          <w:p w:rsidR="00CC5593" w:rsidRDefault="00654923">
            <w:pPr>
              <w:spacing w:after="150"/>
            </w:pPr>
            <w:r>
              <w:rPr>
                <w:color w:val="000000"/>
              </w:rPr>
              <w:t>Географски информациони систем</w:t>
            </w:r>
          </w:p>
        </w:tc>
      </w:tr>
      <w:tr w:rsidR="00CC5593">
        <w:trPr>
          <w:trHeight w:val="90"/>
          <w:tblCellSpacing w:w="0" w:type="auto"/>
        </w:trPr>
        <w:tc>
          <w:tcPr>
            <w:tcW w:w="1543" w:type="dxa"/>
            <w:vAlign w:val="center"/>
          </w:tcPr>
          <w:p w:rsidR="00CC5593" w:rsidRDefault="00654923">
            <w:pPr>
              <w:spacing w:after="150"/>
            </w:pPr>
            <w:r>
              <w:rPr>
                <w:color w:val="000000"/>
              </w:rPr>
              <w:t>GPP</w:t>
            </w:r>
          </w:p>
        </w:tc>
        <w:tc>
          <w:tcPr>
            <w:tcW w:w="12857" w:type="dxa"/>
            <w:vAlign w:val="center"/>
          </w:tcPr>
          <w:p w:rsidR="00CC5593" w:rsidRDefault="00654923">
            <w:pPr>
              <w:spacing w:after="150"/>
            </w:pPr>
            <w:r>
              <w:rPr>
                <w:color w:val="000000"/>
              </w:rPr>
              <w:t>Зелене јавне набавке (Green Public Procurement)</w:t>
            </w:r>
          </w:p>
        </w:tc>
      </w:tr>
      <w:tr w:rsidR="00CC5593">
        <w:trPr>
          <w:trHeight w:val="90"/>
          <w:tblCellSpacing w:w="0" w:type="auto"/>
        </w:trPr>
        <w:tc>
          <w:tcPr>
            <w:tcW w:w="1543" w:type="dxa"/>
            <w:vAlign w:val="center"/>
          </w:tcPr>
          <w:p w:rsidR="00CC5593" w:rsidRDefault="00654923">
            <w:pPr>
              <w:spacing w:after="150"/>
            </w:pPr>
            <w:r>
              <w:rPr>
                <w:color w:val="000000"/>
              </w:rPr>
              <w:t>RHMZ</w:t>
            </w:r>
          </w:p>
        </w:tc>
        <w:tc>
          <w:tcPr>
            <w:tcW w:w="12857" w:type="dxa"/>
            <w:vAlign w:val="center"/>
          </w:tcPr>
          <w:p w:rsidR="00CC5593" w:rsidRDefault="00654923">
            <w:pPr>
              <w:spacing w:after="150"/>
            </w:pPr>
            <w:r>
              <w:rPr>
                <w:color w:val="000000"/>
              </w:rPr>
              <w:t>Републички хидрометеоролошки завод Србије</w:t>
            </w:r>
          </w:p>
        </w:tc>
      </w:tr>
      <w:tr w:rsidR="00CC5593">
        <w:trPr>
          <w:trHeight w:val="90"/>
          <w:tblCellSpacing w:w="0" w:type="auto"/>
        </w:trPr>
        <w:tc>
          <w:tcPr>
            <w:tcW w:w="1543" w:type="dxa"/>
            <w:vAlign w:val="center"/>
          </w:tcPr>
          <w:p w:rsidR="00CC5593" w:rsidRDefault="00654923">
            <w:pPr>
              <w:spacing w:after="150"/>
            </w:pPr>
            <w:r>
              <w:rPr>
                <w:color w:val="000000"/>
              </w:rPr>
              <w:t>HACCP</w:t>
            </w:r>
          </w:p>
        </w:tc>
        <w:tc>
          <w:tcPr>
            <w:tcW w:w="12857" w:type="dxa"/>
            <w:vAlign w:val="center"/>
          </w:tcPr>
          <w:p w:rsidR="00CC5593" w:rsidRDefault="00654923">
            <w:pPr>
              <w:spacing w:after="150"/>
            </w:pPr>
            <w:r>
              <w:rPr>
                <w:color w:val="000000"/>
              </w:rPr>
              <w:t xml:space="preserve">Анализа опасности и критичне контролне тачке (Hazard Analysis </w:t>
            </w:r>
            <w:r>
              <w:rPr>
                <w:color w:val="000000"/>
              </w:rPr>
              <w:t>Critical Control Point)</w:t>
            </w:r>
          </w:p>
        </w:tc>
      </w:tr>
      <w:tr w:rsidR="00CC5593">
        <w:trPr>
          <w:trHeight w:val="90"/>
          <w:tblCellSpacing w:w="0" w:type="auto"/>
        </w:trPr>
        <w:tc>
          <w:tcPr>
            <w:tcW w:w="1543" w:type="dxa"/>
            <w:vAlign w:val="center"/>
          </w:tcPr>
          <w:p w:rsidR="00CC5593" w:rsidRDefault="00654923">
            <w:pPr>
              <w:spacing w:after="150"/>
            </w:pPr>
            <w:r>
              <w:rPr>
                <w:color w:val="000000"/>
              </w:rPr>
              <w:t>IBA</w:t>
            </w:r>
          </w:p>
        </w:tc>
        <w:tc>
          <w:tcPr>
            <w:tcW w:w="12857" w:type="dxa"/>
            <w:vAlign w:val="center"/>
          </w:tcPr>
          <w:p w:rsidR="00CC5593" w:rsidRDefault="00654923">
            <w:pPr>
              <w:spacing w:after="150"/>
            </w:pPr>
            <w:r>
              <w:rPr>
                <w:color w:val="000000"/>
              </w:rPr>
              <w:t>Међународно значајно подручје за птице (Important Bird Area)</w:t>
            </w:r>
          </w:p>
        </w:tc>
      </w:tr>
      <w:tr w:rsidR="00CC5593">
        <w:trPr>
          <w:trHeight w:val="90"/>
          <w:tblCellSpacing w:w="0" w:type="auto"/>
        </w:trPr>
        <w:tc>
          <w:tcPr>
            <w:tcW w:w="1543" w:type="dxa"/>
            <w:vAlign w:val="center"/>
          </w:tcPr>
          <w:p w:rsidR="00CC5593" w:rsidRDefault="00654923">
            <w:pPr>
              <w:spacing w:after="150"/>
            </w:pPr>
            <w:r>
              <w:rPr>
                <w:color w:val="000000"/>
              </w:rPr>
              <w:t>IGCP</w:t>
            </w:r>
          </w:p>
        </w:tc>
        <w:tc>
          <w:tcPr>
            <w:tcW w:w="12857" w:type="dxa"/>
            <w:vAlign w:val="center"/>
          </w:tcPr>
          <w:p w:rsidR="00CC5593" w:rsidRDefault="00654923">
            <w:pPr>
              <w:spacing w:after="150"/>
            </w:pPr>
            <w:r>
              <w:rPr>
                <w:color w:val="000000"/>
              </w:rPr>
              <w:t>Међународни програм за геонауку (International Geoscience Programme)</w:t>
            </w:r>
          </w:p>
        </w:tc>
      </w:tr>
      <w:tr w:rsidR="00CC5593">
        <w:trPr>
          <w:trHeight w:val="90"/>
          <w:tblCellSpacing w:w="0" w:type="auto"/>
        </w:trPr>
        <w:tc>
          <w:tcPr>
            <w:tcW w:w="1543" w:type="dxa"/>
            <w:vAlign w:val="center"/>
          </w:tcPr>
          <w:p w:rsidR="00CC5593" w:rsidRDefault="00654923">
            <w:pPr>
              <w:spacing w:after="150"/>
            </w:pPr>
            <w:r>
              <w:rPr>
                <w:color w:val="000000"/>
              </w:rPr>
              <w:t>IPA</w:t>
            </w:r>
          </w:p>
        </w:tc>
        <w:tc>
          <w:tcPr>
            <w:tcW w:w="12857" w:type="dxa"/>
            <w:vAlign w:val="center"/>
          </w:tcPr>
          <w:p w:rsidR="00CC5593" w:rsidRDefault="00654923">
            <w:pPr>
              <w:spacing w:after="150"/>
            </w:pPr>
            <w:r>
              <w:rPr>
                <w:color w:val="000000"/>
              </w:rPr>
              <w:t>Међународно значајно биљно подручје (Important Plant Area)</w:t>
            </w:r>
          </w:p>
        </w:tc>
      </w:tr>
      <w:tr w:rsidR="00CC5593">
        <w:trPr>
          <w:trHeight w:val="90"/>
          <w:tblCellSpacing w:w="0" w:type="auto"/>
        </w:trPr>
        <w:tc>
          <w:tcPr>
            <w:tcW w:w="1543" w:type="dxa"/>
            <w:vAlign w:val="center"/>
          </w:tcPr>
          <w:p w:rsidR="00CC5593" w:rsidRDefault="00654923">
            <w:pPr>
              <w:spacing w:after="150"/>
            </w:pPr>
            <w:r>
              <w:rPr>
                <w:color w:val="000000"/>
              </w:rPr>
              <w:t>IUCN</w:t>
            </w:r>
          </w:p>
        </w:tc>
        <w:tc>
          <w:tcPr>
            <w:tcW w:w="12857" w:type="dxa"/>
            <w:vAlign w:val="center"/>
          </w:tcPr>
          <w:p w:rsidR="00CC5593" w:rsidRDefault="00654923">
            <w:pPr>
              <w:spacing w:after="150"/>
            </w:pPr>
            <w:r>
              <w:rPr>
                <w:color w:val="000000"/>
              </w:rPr>
              <w:t xml:space="preserve">Међународна унија за </w:t>
            </w:r>
            <w:r>
              <w:rPr>
                <w:color w:val="000000"/>
              </w:rPr>
              <w:t>заштиту природе (International Union for Conservation of Nature)</w:t>
            </w:r>
          </w:p>
        </w:tc>
      </w:tr>
      <w:tr w:rsidR="00CC5593">
        <w:trPr>
          <w:trHeight w:val="90"/>
          <w:tblCellSpacing w:w="0" w:type="auto"/>
        </w:trPr>
        <w:tc>
          <w:tcPr>
            <w:tcW w:w="1543" w:type="dxa"/>
            <w:vAlign w:val="center"/>
          </w:tcPr>
          <w:p w:rsidR="00CC5593" w:rsidRDefault="00654923">
            <w:pPr>
              <w:spacing w:after="150"/>
            </w:pPr>
            <w:r>
              <w:rPr>
                <w:color w:val="000000"/>
              </w:rPr>
              <w:t>IUGS</w:t>
            </w:r>
          </w:p>
        </w:tc>
        <w:tc>
          <w:tcPr>
            <w:tcW w:w="12857" w:type="dxa"/>
            <w:vAlign w:val="center"/>
          </w:tcPr>
          <w:p w:rsidR="00CC5593" w:rsidRDefault="00654923">
            <w:pPr>
              <w:spacing w:after="150"/>
            </w:pPr>
            <w:r>
              <w:rPr>
                <w:color w:val="000000"/>
              </w:rPr>
              <w:t>Међународна унија геолошких наука (International Union of Geological Sciences)</w:t>
            </w:r>
          </w:p>
        </w:tc>
      </w:tr>
      <w:tr w:rsidR="00CC5593">
        <w:trPr>
          <w:trHeight w:val="90"/>
          <w:tblCellSpacing w:w="0" w:type="auto"/>
        </w:trPr>
        <w:tc>
          <w:tcPr>
            <w:tcW w:w="1543" w:type="dxa"/>
            <w:vAlign w:val="center"/>
          </w:tcPr>
          <w:p w:rsidR="00CC5593" w:rsidRDefault="00654923">
            <w:pPr>
              <w:spacing w:after="150"/>
            </w:pPr>
            <w:r>
              <w:rPr>
                <w:color w:val="000000"/>
              </w:rPr>
              <w:t>JORC</w:t>
            </w:r>
          </w:p>
        </w:tc>
        <w:tc>
          <w:tcPr>
            <w:tcW w:w="12857" w:type="dxa"/>
            <w:vAlign w:val="center"/>
          </w:tcPr>
          <w:p w:rsidR="00CC5593" w:rsidRDefault="00654923">
            <w:pPr>
              <w:spacing w:after="150"/>
            </w:pPr>
            <w:r>
              <w:rPr>
                <w:color w:val="000000"/>
              </w:rPr>
              <w:t>Заједнички комитет за билансне, односно експлоатационе резерве (The Joint Ore Reserves Committee)</w:t>
            </w:r>
          </w:p>
        </w:tc>
      </w:tr>
      <w:tr w:rsidR="00CC5593">
        <w:trPr>
          <w:trHeight w:val="90"/>
          <w:tblCellSpacing w:w="0" w:type="auto"/>
        </w:trPr>
        <w:tc>
          <w:tcPr>
            <w:tcW w:w="1543" w:type="dxa"/>
            <w:vAlign w:val="center"/>
          </w:tcPr>
          <w:p w:rsidR="00CC5593" w:rsidRDefault="00654923">
            <w:pPr>
              <w:spacing w:after="150"/>
            </w:pPr>
            <w:r>
              <w:rPr>
                <w:color w:val="000000"/>
              </w:rPr>
              <w:t>LCA</w:t>
            </w:r>
          </w:p>
        </w:tc>
        <w:tc>
          <w:tcPr>
            <w:tcW w:w="12857" w:type="dxa"/>
            <w:vAlign w:val="center"/>
          </w:tcPr>
          <w:p w:rsidR="00CC5593" w:rsidRDefault="00654923">
            <w:pPr>
              <w:spacing w:after="150"/>
            </w:pPr>
            <w:r>
              <w:rPr>
                <w:color w:val="000000"/>
              </w:rPr>
              <w:t>Анализа животног циклуса (Life Cycle Assessment)</w:t>
            </w:r>
          </w:p>
        </w:tc>
      </w:tr>
      <w:tr w:rsidR="00CC5593">
        <w:trPr>
          <w:trHeight w:val="90"/>
          <w:tblCellSpacing w:w="0" w:type="auto"/>
        </w:trPr>
        <w:tc>
          <w:tcPr>
            <w:tcW w:w="1543" w:type="dxa"/>
            <w:vAlign w:val="center"/>
          </w:tcPr>
          <w:p w:rsidR="00CC5593" w:rsidRDefault="00654923">
            <w:pPr>
              <w:spacing w:after="150"/>
            </w:pPr>
            <w:r>
              <w:rPr>
                <w:color w:val="000000"/>
              </w:rPr>
              <w:t>MAB</w:t>
            </w:r>
          </w:p>
        </w:tc>
        <w:tc>
          <w:tcPr>
            <w:tcW w:w="12857" w:type="dxa"/>
            <w:vAlign w:val="center"/>
          </w:tcPr>
          <w:p w:rsidR="00CC5593" w:rsidRDefault="00654923">
            <w:pPr>
              <w:spacing w:after="150"/>
            </w:pPr>
            <w:r>
              <w:rPr>
                <w:color w:val="000000"/>
              </w:rPr>
              <w:t>UNESCO програм „Човек и Биосфера” (Man and Biosphere)</w:t>
            </w:r>
          </w:p>
        </w:tc>
      </w:tr>
      <w:tr w:rsidR="00CC5593">
        <w:trPr>
          <w:trHeight w:val="90"/>
          <w:tblCellSpacing w:w="0" w:type="auto"/>
        </w:trPr>
        <w:tc>
          <w:tcPr>
            <w:tcW w:w="1543" w:type="dxa"/>
            <w:vAlign w:val="center"/>
          </w:tcPr>
          <w:p w:rsidR="00CC5593" w:rsidRDefault="00654923">
            <w:pPr>
              <w:spacing w:after="150"/>
            </w:pPr>
            <w:r>
              <w:rPr>
                <w:color w:val="000000"/>
              </w:rPr>
              <w:t>МДК</w:t>
            </w:r>
          </w:p>
        </w:tc>
        <w:tc>
          <w:tcPr>
            <w:tcW w:w="12857" w:type="dxa"/>
            <w:vAlign w:val="center"/>
          </w:tcPr>
          <w:p w:rsidR="00CC5593" w:rsidRDefault="00654923">
            <w:pPr>
              <w:spacing w:after="150"/>
            </w:pPr>
            <w:r>
              <w:rPr>
                <w:color w:val="000000"/>
              </w:rPr>
              <w:t>Максимална дозвољена концентрација</w:t>
            </w:r>
          </w:p>
        </w:tc>
      </w:tr>
      <w:tr w:rsidR="00CC5593">
        <w:trPr>
          <w:trHeight w:val="90"/>
          <w:tblCellSpacing w:w="0" w:type="auto"/>
        </w:trPr>
        <w:tc>
          <w:tcPr>
            <w:tcW w:w="1543" w:type="dxa"/>
            <w:vAlign w:val="center"/>
          </w:tcPr>
          <w:p w:rsidR="00CC5593" w:rsidRDefault="00654923">
            <w:pPr>
              <w:spacing w:after="150"/>
            </w:pPr>
            <w:r>
              <w:rPr>
                <w:color w:val="000000"/>
              </w:rPr>
              <w:t>NBIS</w:t>
            </w:r>
          </w:p>
        </w:tc>
        <w:tc>
          <w:tcPr>
            <w:tcW w:w="12857" w:type="dxa"/>
            <w:vAlign w:val="center"/>
          </w:tcPr>
          <w:p w:rsidR="00CC5593" w:rsidRDefault="00654923">
            <w:pPr>
              <w:spacing w:after="150"/>
            </w:pPr>
            <w:r>
              <w:rPr>
                <w:color w:val="000000"/>
              </w:rPr>
              <w:t>Национални информациони систем за биодиверзитет (National Biodiversity Information System)</w:t>
            </w:r>
          </w:p>
        </w:tc>
      </w:tr>
      <w:tr w:rsidR="00CC5593">
        <w:trPr>
          <w:trHeight w:val="90"/>
          <w:tblCellSpacing w:w="0" w:type="auto"/>
        </w:trPr>
        <w:tc>
          <w:tcPr>
            <w:tcW w:w="1543" w:type="dxa"/>
            <w:vAlign w:val="center"/>
          </w:tcPr>
          <w:p w:rsidR="00CC5593" w:rsidRDefault="00654923">
            <w:pPr>
              <w:spacing w:after="150"/>
            </w:pPr>
            <w:r>
              <w:rPr>
                <w:color w:val="000000"/>
              </w:rPr>
              <w:t>НБК</w:t>
            </w:r>
          </w:p>
        </w:tc>
        <w:tc>
          <w:tcPr>
            <w:tcW w:w="12857" w:type="dxa"/>
            <w:vAlign w:val="center"/>
          </w:tcPr>
          <w:p w:rsidR="00CC5593" w:rsidRDefault="00654923">
            <w:pPr>
              <w:spacing w:after="150"/>
            </w:pPr>
            <w:r>
              <w:rPr>
                <w:color w:val="000000"/>
              </w:rPr>
              <w:t>На</w:t>
            </w:r>
            <w:r>
              <w:rPr>
                <w:color w:val="000000"/>
              </w:rPr>
              <w:t>јвероватнији број колонија</w:t>
            </w:r>
          </w:p>
        </w:tc>
      </w:tr>
      <w:tr w:rsidR="00CC5593">
        <w:trPr>
          <w:trHeight w:val="90"/>
          <w:tblCellSpacing w:w="0" w:type="auto"/>
        </w:trPr>
        <w:tc>
          <w:tcPr>
            <w:tcW w:w="1543" w:type="dxa"/>
            <w:vAlign w:val="center"/>
          </w:tcPr>
          <w:p w:rsidR="00CC5593" w:rsidRDefault="00654923">
            <w:pPr>
              <w:spacing w:after="150"/>
            </w:pPr>
            <w:r>
              <w:rPr>
                <w:color w:val="000000"/>
              </w:rPr>
              <w:t>OFFWAT</w:t>
            </w:r>
          </w:p>
        </w:tc>
        <w:tc>
          <w:tcPr>
            <w:tcW w:w="12857" w:type="dxa"/>
            <w:vAlign w:val="center"/>
          </w:tcPr>
          <w:p w:rsidR="00CC5593" w:rsidRDefault="00654923">
            <w:pPr>
              <w:spacing w:after="150"/>
            </w:pPr>
            <w:r>
              <w:rPr>
                <w:color w:val="000000"/>
              </w:rPr>
              <w:t>Регулаторна канцеларија за воде (Office for Water Regulative)</w:t>
            </w:r>
          </w:p>
        </w:tc>
      </w:tr>
      <w:tr w:rsidR="00CC5593">
        <w:trPr>
          <w:trHeight w:val="90"/>
          <w:tblCellSpacing w:w="0" w:type="auto"/>
        </w:trPr>
        <w:tc>
          <w:tcPr>
            <w:tcW w:w="1543" w:type="dxa"/>
            <w:vAlign w:val="center"/>
          </w:tcPr>
          <w:p w:rsidR="00CC5593" w:rsidRDefault="00654923">
            <w:pPr>
              <w:spacing w:after="150"/>
            </w:pPr>
            <w:r>
              <w:rPr>
                <w:color w:val="000000"/>
              </w:rPr>
              <w:t>PBA</w:t>
            </w:r>
          </w:p>
        </w:tc>
        <w:tc>
          <w:tcPr>
            <w:tcW w:w="12857" w:type="dxa"/>
            <w:vAlign w:val="center"/>
          </w:tcPr>
          <w:p w:rsidR="00CC5593" w:rsidRDefault="00654923">
            <w:pPr>
              <w:spacing w:after="150"/>
            </w:pPr>
            <w:r>
              <w:rPr>
                <w:color w:val="000000"/>
              </w:rPr>
              <w:t>Међународно значајно подручје за дневне лептире (Prime Butterfly Area)</w:t>
            </w:r>
          </w:p>
        </w:tc>
      </w:tr>
      <w:tr w:rsidR="00CC5593">
        <w:trPr>
          <w:trHeight w:val="90"/>
          <w:tblCellSpacing w:w="0" w:type="auto"/>
        </w:trPr>
        <w:tc>
          <w:tcPr>
            <w:tcW w:w="1543" w:type="dxa"/>
            <w:vAlign w:val="center"/>
          </w:tcPr>
          <w:p w:rsidR="00CC5593" w:rsidRDefault="00654923">
            <w:pPr>
              <w:spacing w:after="150"/>
            </w:pPr>
            <w:r>
              <w:rPr>
                <w:color w:val="000000"/>
              </w:rPr>
              <w:t>PEEN</w:t>
            </w:r>
          </w:p>
        </w:tc>
        <w:tc>
          <w:tcPr>
            <w:tcW w:w="12857" w:type="dxa"/>
            <w:vAlign w:val="center"/>
          </w:tcPr>
          <w:p w:rsidR="00CC5593" w:rsidRDefault="00654923">
            <w:pPr>
              <w:spacing w:after="150"/>
            </w:pPr>
            <w:r>
              <w:rPr>
                <w:color w:val="000000"/>
              </w:rPr>
              <w:t>Пан-европска еколошка мрежа (Pan-European Ecological Network)</w:t>
            </w:r>
          </w:p>
        </w:tc>
      </w:tr>
      <w:tr w:rsidR="00CC5593">
        <w:trPr>
          <w:trHeight w:val="90"/>
          <w:tblCellSpacing w:w="0" w:type="auto"/>
        </w:trPr>
        <w:tc>
          <w:tcPr>
            <w:tcW w:w="1543" w:type="dxa"/>
            <w:vAlign w:val="center"/>
          </w:tcPr>
          <w:p w:rsidR="00CC5593" w:rsidRDefault="00654923">
            <w:pPr>
              <w:spacing w:after="150"/>
            </w:pPr>
            <w:r>
              <w:rPr>
                <w:color w:val="000000"/>
              </w:rPr>
              <w:t>ProGEO</w:t>
            </w:r>
          </w:p>
        </w:tc>
        <w:tc>
          <w:tcPr>
            <w:tcW w:w="12857" w:type="dxa"/>
            <w:vAlign w:val="center"/>
          </w:tcPr>
          <w:p w:rsidR="00CC5593" w:rsidRDefault="00654923">
            <w:pPr>
              <w:spacing w:after="150"/>
            </w:pPr>
            <w:r>
              <w:rPr>
                <w:color w:val="000000"/>
              </w:rPr>
              <w:t>Европска асоцијација за конзервацију геолошког наслеђа (The European Association for the Conservation of the Geological Heritage)</w:t>
            </w:r>
          </w:p>
        </w:tc>
      </w:tr>
      <w:tr w:rsidR="00CC5593">
        <w:trPr>
          <w:trHeight w:val="90"/>
          <w:tblCellSpacing w:w="0" w:type="auto"/>
        </w:trPr>
        <w:tc>
          <w:tcPr>
            <w:tcW w:w="1543" w:type="dxa"/>
            <w:vAlign w:val="center"/>
          </w:tcPr>
          <w:p w:rsidR="00CC5593" w:rsidRDefault="00654923">
            <w:pPr>
              <w:spacing w:after="150"/>
            </w:pPr>
            <w:r>
              <w:rPr>
                <w:color w:val="000000"/>
              </w:rPr>
              <w:t>РС</w:t>
            </w:r>
          </w:p>
        </w:tc>
        <w:tc>
          <w:tcPr>
            <w:tcW w:w="12857" w:type="dxa"/>
            <w:vAlign w:val="center"/>
          </w:tcPr>
          <w:p w:rsidR="00CC5593" w:rsidRDefault="00654923">
            <w:pPr>
              <w:spacing w:after="150"/>
            </w:pPr>
            <w:r>
              <w:rPr>
                <w:color w:val="000000"/>
              </w:rPr>
              <w:t>Република Србија</w:t>
            </w:r>
          </w:p>
        </w:tc>
      </w:tr>
      <w:tr w:rsidR="00CC5593">
        <w:trPr>
          <w:trHeight w:val="90"/>
          <w:tblCellSpacing w:w="0" w:type="auto"/>
        </w:trPr>
        <w:tc>
          <w:tcPr>
            <w:tcW w:w="1543" w:type="dxa"/>
            <w:vAlign w:val="center"/>
          </w:tcPr>
          <w:p w:rsidR="00CC5593" w:rsidRDefault="00654923">
            <w:pPr>
              <w:spacing w:after="150"/>
            </w:pPr>
            <w:r>
              <w:rPr>
                <w:color w:val="000000"/>
              </w:rPr>
              <w:t>РЗС</w:t>
            </w:r>
          </w:p>
        </w:tc>
        <w:tc>
          <w:tcPr>
            <w:tcW w:w="12857" w:type="dxa"/>
            <w:vAlign w:val="center"/>
          </w:tcPr>
          <w:p w:rsidR="00CC5593" w:rsidRDefault="00654923">
            <w:pPr>
              <w:spacing w:after="150"/>
            </w:pPr>
            <w:r>
              <w:rPr>
                <w:color w:val="000000"/>
              </w:rPr>
              <w:t>Републички завод за статистику</w:t>
            </w:r>
          </w:p>
        </w:tc>
      </w:tr>
      <w:tr w:rsidR="00CC5593">
        <w:trPr>
          <w:trHeight w:val="90"/>
          <w:tblCellSpacing w:w="0" w:type="auto"/>
        </w:trPr>
        <w:tc>
          <w:tcPr>
            <w:tcW w:w="1543" w:type="dxa"/>
            <w:vAlign w:val="center"/>
          </w:tcPr>
          <w:p w:rsidR="00CC5593" w:rsidRDefault="00654923">
            <w:pPr>
              <w:spacing w:after="150"/>
            </w:pPr>
            <w:r>
              <w:rPr>
                <w:color w:val="000000"/>
              </w:rPr>
              <w:lastRenderedPageBreak/>
              <w:t>SEBI</w:t>
            </w:r>
          </w:p>
        </w:tc>
        <w:tc>
          <w:tcPr>
            <w:tcW w:w="12857" w:type="dxa"/>
            <w:vAlign w:val="center"/>
          </w:tcPr>
          <w:p w:rsidR="00CC5593" w:rsidRDefault="00654923">
            <w:pPr>
              <w:spacing w:after="150"/>
            </w:pPr>
            <w:r>
              <w:rPr>
                <w:color w:val="000000"/>
              </w:rPr>
              <w:t>Систем индикатора за биодиверзитет Европске агенције за животну</w:t>
            </w:r>
            <w:r>
              <w:rPr>
                <w:color w:val="000000"/>
              </w:rPr>
              <w:t xml:space="preserve"> средину (Streamlining European 2010 Biodiversity Indicators)</w:t>
            </w:r>
          </w:p>
        </w:tc>
      </w:tr>
      <w:tr w:rsidR="00CC5593">
        <w:trPr>
          <w:trHeight w:val="90"/>
          <w:tblCellSpacing w:w="0" w:type="auto"/>
        </w:trPr>
        <w:tc>
          <w:tcPr>
            <w:tcW w:w="1543" w:type="dxa"/>
            <w:vAlign w:val="center"/>
          </w:tcPr>
          <w:p w:rsidR="00CC5593" w:rsidRDefault="00654923">
            <w:pPr>
              <w:spacing w:after="150"/>
            </w:pPr>
            <w:r>
              <w:rPr>
                <w:color w:val="000000"/>
              </w:rPr>
              <w:t>СГС</w:t>
            </w:r>
          </w:p>
        </w:tc>
        <w:tc>
          <w:tcPr>
            <w:tcW w:w="12857" w:type="dxa"/>
            <w:vAlign w:val="center"/>
          </w:tcPr>
          <w:p w:rsidR="00CC5593" w:rsidRDefault="00654923">
            <w:pPr>
              <w:spacing w:after="150"/>
            </w:pPr>
            <w:r>
              <w:rPr>
                <w:color w:val="000000"/>
              </w:rPr>
              <w:t>Статистички годишњак Србије CORINE – Coordination of information on the Environment</w:t>
            </w:r>
          </w:p>
        </w:tc>
      </w:tr>
      <w:tr w:rsidR="00CC5593">
        <w:trPr>
          <w:trHeight w:val="90"/>
          <w:tblCellSpacing w:w="0" w:type="auto"/>
        </w:trPr>
        <w:tc>
          <w:tcPr>
            <w:tcW w:w="1543" w:type="dxa"/>
            <w:vAlign w:val="center"/>
          </w:tcPr>
          <w:p w:rsidR="00CC5593" w:rsidRDefault="00654923">
            <w:pPr>
              <w:spacing w:after="150"/>
            </w:pPr>
            <w:r>
              <w:rPr>
                <w:color w:val="000000"/>
              </w:rPr>
              <w:t>СЗО</w:t>
            </w:r>
          </w:p>
        </w:tc>
        <w:tc>
          <w:tcPr>
            <w:tcW w:w="12857" w:type="dxa"/>
            <w:vAlign w:val="center"/>
          </w:tcPr>
          <w:p w:rsidR="00CC5593" w:rsidRDefault="00654923">
            <w:pPr>
              <w:spacing w:after="150"/>
            </w:pPr>
            <w:r>
              <w:rPr>
                <w:color w:val="000000"/>
              </w:rPr>
              <w:t>Светска здравствена организација</w:t>
            </w:r>
          </w:p>
        </w:tc>
      </w:tr>
      <w:tr w:rsidR="00CC5593">
        <w:trPr>
          <w:trHeight w:val="90"/>
          <w:tblCellSpacing w:w="0" w:type="auto"/>
        </w:trPr>
        <w:tc>
          <w:tcPr>
            <w:tcW w:w="1543" w:type="dxa"/>
            <w:vAlign w:val="center"/>
          </w:tcPr>
          <w:p w:rsidR="00CC5593" w:rsidRDefault="00654923">
            <w:pPr>
              <w:spacing w:after="150"/>
            </w:pPr>
            <w:r>
              <w:rPr>
                <w:color w:val="000000"/>
              </w:rPr>
              <w:t>UNDP</w:t>
            </w:r>
          </w:p>
        </w:tc>
        <w:tc>
          <w:tcPr>
            <w:tcW w:w="12857" w:type="dxa"/>
            <w:vAlign w:val="center"/>
          </w:tcPr>
          <w:p w:rsidR="00CC5593" w:rsidRDefault="00654923">
            <w:pPr>
              <w:spacing w:after="150"/>
            </w:pPr>
            <w:r>
              <w:rPr>
                <w:color w:val="000000"/>
              </w:rPr>
              <w:t xml:space="preserve">Програм Уједињених нација за развој (United Nations </w:t>
            </w:r>
            <w:r>
              <w:rPr>
                <w:color w:val="000000"/>
              </w:rPr>
              <w:t>Development Programme)</w:t>
            </w:r>
          </w:p>
        </w:tc>
      </w:tr>
      <w:tr w:rsidR="00CC5593">
        <w:trPr>
          <w:trHeight w:val="90"/>
          <w:tblCellSpacing w:w="0" w:type="auto"/>
        </w:trPr>
        <w:tc>
          <w:tcPr>
            <w:tcW w:w="1543" w:type="dxa"/>
            <w:vAlign w:val="center"/>
          </w:tcPr>
          <w:p w:rsidR="00CC5593" w:rsidRDefault="00654923">
            <w:pPr>
              <w:spacing w:after="150"/>
            </w:pPr>
            <w:r>
              <w:rPr>
                <w:color w:val="000000"/>
              </w:rPr>
              <w:t>UNEP</w:t>
            </w:r>
          </w:p>
        </w:tc>
        <w:tc>
          <w:tcPr>
            <w:tcW w:w="12857" w:type="dxa"/>
            <w:vAlign w:val="center"/>
          </w:tcPr>
          <w:p w:rsidR="00CC5593" w:rsidRDefault="00654923">
            <w:pPr>
              <w:spacing w:after="150"/>
            </w:pPr>
            <w:r>
              <w:rPr>
                <w:color w:val="000000"/>
              </w:rPr>
              <w:t>Програм Уједињених нација за животну средину (United Nations Environment Programme)</w:t>
            </w:r>
          </w:p>
        </w:tc>
      </w:tr>
      <w:tr w:rsidR="00CC5593">
        <w:trPr>
          <w:trHeight w:val="90"/>
          <w:tblCellSpacing w:w="0" w:type="auto"/>
        </w:trPr>
        <w:tc>
          <w:tcPr>
            <w:tcW w:w="1543" w:type="dxa"/>
            <w:vAlign w:val="center"/>
          </w:tcPr>
          <w:p w:rsidR="00CC5593" w:rsidRDefault="00654923">
            <w:pPr>
              <w:spacing w:after="150"/>
            </w:pPr>
            <w:r>
              <w:rPr>
                <w:color w:val="000000"/>
              </w:rPr>
              <w:t>UNESCO</w:t>
            </w:r>
          </w:p>
        </w:tc>
        <w:tc>
          <w:tcPr>
            <w:tcW w:w="12857" w:type="dxa"/>
            <w:vAlign w:val="center"/>
          </w:tcPr>
          <w:p w:rsidR="00CC5593" w:rsidRDefault="00654923">
            <w:pPr>
              <w:spacing w:after="150"/>
            </w:pPr>
            <w:r>
              <w:rPr>
                <w:color w:val="000000"/>
              </w:rPr>
              <w:t>Организација Уједињених нација за образовање, науку и културу (United Nations Educational, Scientific and Cultural Organization)</w:t>
            </w:r>
          </w:p>
        </w:tc>
      </w:tr>
      <w:tr w:rsidR="00CC5593">
        <w:trPr>
          <w:trHeight w:val="90"/>
          <w:tblCellSpacing w:w="0" w:type="auto"/>
        </w:trPr>
        <w:tc>
          <w:tcPr>
            <w:tcW w:w="1543" w:type="dxa"/>
            <w:vAlign w:val="center"/>
          </w:tcPr>
          <w:p w:rsidR="00CC5593" w:rsidRDefault="00654923">
            <w:pPr>
              <w:spacing w:after="150"/>
            </w:pPr>
            <w:r>
              <w:rPr>
                <w:color w:val="000000"/>
              </w:rPr>
              <w:t>WDPA</w:t>
            </w:r>
          </w:p>
        </w:tc>
        <w:tc>
          <w:tcPr>
            <w:tcW w:w="12857" w:type="dxa"/>
            <w:vAlign w:val="center"/>
          </w:tcPr>
          <w:p w:rsidR="00CC5593" w:rsidRDefault="00654923">
            <w:pPr>
              <w:spacing w:after="150"/>
            </w:pPr>
            <w:r>
              <w:rPr>
                <w:color w:val="000000"/>
              </w:rPr>
              <w:t>Светска база података о заштићеним подручјима (World Database on Protected Areas)</w:t>
            </w:r>
          </w:p>
        </w:tc>
      </w:tr>
      <w:tr w:rsidR="00CC5593">
        <w:trPr>
          <w:trHeight w:val="90"/>
          <w:tblCellSpacing w:w="0" w:type="auto"/>
        </w:trPr>
        <w:tc>
          <w:tcPr>
            <w:tcW w:w="1543" w:type="dxa"/>
            <w:vAlign w:val="center"/>
          </w:tcPr>
          <w:p w:rsidR="00CC5593" w:rsidRDefault="00654923">
            <w:pPr>
              <w:spacing w:after="150"/>
            </w:pPr>
            <w:r>
              <w:rPr>
                <w:color w:val="000000"/>
              </w:rPr>
              <w:t>WWF</w:t>
            </w:r>
          </w:p>
        </w:tc>
        <w:tc>
          <w:tcPr>
            <w:tcW w:w="12857" w:type="dxa"/>
            <w:vAlign w:val="center"/>
          </w:tcPr>
          <w:p w:rsidR="00CC5593" w:rsidRDefault="00654923">
            <w:pPr>
              <w:spacing w:after="150"/>
            </w:pPr>
            <w:r>
              <w:rPr>
                <w:color w:val="000000"/>
              </w:rPr>
              <w:t>Светски фонд за заштиту природе (World Wide Fund for nature)</w:t>
            </w:r>
          </w:p>
        </w:tc>
      </w:tr>
      <w:tr w:rsidR="00CC5593">
        <w:trPr>
          <w:trHeight w:val="90"/>
          <w:tblCellSpacing w:w="0" w:type="auto"/>
        </w:trPr>
        <w:tc>
          <w:tcPr>
            <w:tcW w:w="1543" w:type="dxa"/>
            <w:vAlign w:val="center"/>
          </w:tcPr>
          <w:p w:rsidR="00CC5593" w:rsidRDefault="00654923">
            <w:pPr>
              <w:spacing w:after="150"/>
            </w:pPr>
            <w:r>
              <w:rPr>
                <w:color w:val="000000"/>
              </w:rPr>
              <w:t>ЕК</w:t>
            </w:r>
          </w:p>
        </w:tc>
        <w:tc>
          <w:tcPr>
            <w:tcW w:w="12857" w:type="dxa"/>
            <w:vAlign w:val="center"/>
          </w:tcPr>
          <w:p w:rsidR="00CC5593" w:rsidRDefault="00654923">
            <w:pPr>
              <w:spacing w:after="150"/>
            </w:pPr>
            <w:r>
              <w:rPr>
                <w:color w:val="000000"/>
              </w:rPr>
              <w:t>Европска комисија</w:t>
            </w:r>
          </w:p>
        </w:tc>
      </w:tr>
      <w:tr w:rsidR="00CC5593">
        <w:trPr>
          <w:trHeight w:val="90"/>
          <w:tblCellSpacing w:w="0" w:type="auto"/>
        </w:trPr>
        <w:tc>
          <w:tcPr>
            <w:tcW w:w="1543" w:type="dxa"/>
            <w:vAlign w:val="center"/>
          </w:tcPr>
          <w:p w:rsidR="00CC5593" w:rsidRDefault="00654923">
            <w:pPr>
              <w:spacing w:after="150"/>
            </w:pPr>
            <w:r>
              <w:rPr>
                <w:color w:val="000000"/>
              </w:rPr>
              <w:t>ЕПС</w:t>
            </w:r>
          </w:p>
        </w:tc>
        <w:tc>
          <w:tcPr>
            <w:tcW w:w="12857" w:type="dxa"/>
            <w:vAlign w:val="center"/>
          </w:tcPr>
          <w:p w:rsidR="00CC5593" w:rsidRDefault="00654923">
            <w:pPr>
              <w:spacing w:after="150"/>
            </w:pPr>
            <w:r>
              <w:rPr>
                <w:color w:val="000000"/>
              </w:rPr>
              <w:t>Јавно предузеће „Електропривреда Србије”</w:t>
            </w:r>
          </w:p>
        </w:tc>
      </w:tr>
      <w:tr w:rsidR="00CC5593">
        <w:trPr>
          <w:trHeight w:val="90"/>
          <w:tblCellSpacing w:w="0" w:type="auto"/>
        </w:trPr>
        <w:tc>
          <w:tcPr>
            <w:tcW w:w="1543" w:type="dxa"/>
            <w:vAlign w:val="center"/>
          </w:tcPr>
          <w:p w:rsidR="00CC5593" w:rsidRDefault="00654923">
            <w:pPr>
              <w:spacing w:after="150"/>
            </w:pPr>
            <w:r>
              <w:rPr>
                <w:color w:val="000000"/>
              </w:rPr>
              <w:t>ЕУ</w:t>
            </w:r>
          </w:p>
        </w:tc>
        <w:tc>
          <w:tcPr>
            <w:tcW w:w="12857" w:type="dxa"/>
            <w:vAlign w:val="center"/>
          </w:tcPr>
          <w:p w:rsidR="00CC5593" w:rsidRDefault="00654923">
            <w:pPr>
              <w:spacing w:after="150"/>
            </w:pPr>
            <w:r>
              <w:rPr>
                <w:color w:val="000000"/>
              </w:rPr>
              <w:t>Европска унија</w:t>
            </w:r>
          </w:p>
        </w:tc>
      </w:tr>
      <w:tr w:rsidR="00CC5593">
        <w:trPr>
          <w:trHeight w:val="90"/>
          <w:tblCellSpacing w:w="0" w:type="auto"/>
        </w:trPr>
        <w:tc>
          <w:tcPr>
            <w:tcW w:w="1543" w:type="dxa"/>
            <w:vAlign w:val="center"/>
          </w:tcPr>
          <w:p w:rsidR="00CC5593" w:rsidRDefault="00654923">
            <w:pPr>
              <w:spacing w:after="150"/>
            </w:pPr>
            <w:r>
              <w:rPr>
                <w:color w:val="000000"/>
              </w:rPr>
              <w:t>МХЕ</w:t>
            </w:r>
          </w:p>
        </w:tc>
        <w:tc>
          <w:tcPr>
            <w:tcW w:w="12857" w:type="dxa"/>
            <w:vAlign w:val="center"/>
          </w:tcPr>
          <w:p w:rsidR="00CC5593" w:rsidRDefault="00654923">
            <w:pPr>
              <w:spacing w:after="150"/>
            </w:pPr>
            <w:r>
              <w:rPr>
                <w:color w:val="000000"/>
              </w:rPr>
              <w:t xml:space="preserve">Мале </w:t>
            </w:r>
            <w:r>
              <w:rPr>
                <w:color w:val="000000"/>
              </w:rPr>
              <w:t>хидроелектране</w:t>
            </w:r>
          </w:p>
        </w:tc>
      </w:tr>
      <w:tr w:rsidR="00CC5593">
        <w:trPr>
          <w:trHeight w:val="90"/>
          <w:tblCellSpacing w:w="0" w:type="auto"/>
        </w:trPr>
        <w:tc>
          <w:tcPr>
            <w:tcW w:w="1543" w:type="dxa"/>
            <w:vAlign w:val="center"/>
          </w:tcPr>
          <w:p w:rsidR="00CC5593" w:rsidRDefault="00654923">
            <w:pPr>
              <w:spacing w:after="150"/>
            </w:pPr>
            <w:r>
              <w:rPr>
                <w:color w:val="000000"/>
              </w:rPr>
              <w:t>ОИЕ</w:t>
            </w:r>
          </w:p>
        </w:tc>
        <w:tc>
          <w:tcPr>
            <w:tcW w:w="12857" w:type="dxa"/>
            <w:vAlign w:val="center"/>
          </w:tcPr>
          <w:p w:rsidR="00CC5593" w:rsidRDefault="00654923">
            <w:pPr>
              <w:spacing w:after="150"/>
            </w:pPr>
            <w:r>
              <w:rPr>
                <w:color w:val="000000"/>
              </w:rPr>
              <w:t>Обновљиви извори енергије</w:t>
            </w:r>
          </w:p>
        </w:tc>
      </w:tr>
    </w:tbl>
    <w:p w:rsidR="00CC5593" w:rsidRDefault="00654923">
      <w:pPr>
        <w:spacing w:after="120"/>
        <w:jc w:val="center"/>
      </w:pPr>
      <w:r>
        <w:rPr>
          <w:b/>
          <w:color w:val="000000"/>
        </w:rPr>
        <w:t>Мерне јединице</w:t>
      </w:r>
    </w:p>
    <w:p w:rsidR="00CC5593" w:rsidRDefault="00654923">
      <w:pPr>
        <w:spacing w:after="150"/>
      </w:pPr>
      <w:r>
        <w:rPr>
          <w:color w:val="000000"/>
        </w:rPr>
        <w:t>Mld t или 10</w:t>
      </w:r>
      <w:r>
        <w:rPr>
          <w:color w:val="000000"/>
          <w:vertAlign w:val="superscript"/>
        </w:rPr>
        <w:t>9</w:t>
      </w:r>
      <w:r>
        <w:rPr>
          <w:color w:val="000000"/>
        </w:rPr>
        <w:t xml:space="preserve"> t – милијарди тона</w:t>
      </w:r>
    </w:p>
    <w:p w:rsidR="00CC5593" w:rsidRDefault="00654923">
      <w:pPr>
        <w:spacing w:after="150"/>
      </w:pPr>
      <w:r>
        <w:rPr>
          <w:color w:val="000000"/>
        </w:rPr>
        <w:t>Мt или 10</w:t>
      </w:r>
      <w:r>
        <w:rPr>
          <w:color w:val="000000"/>
          <w:vertAlign w:val="superscript"/>
        </w:rPr>
        <w:t>6</w:t>
      </w:r>
      <w:r>
        <w:rPr>
          <w:color w:val="000000"/>
        </w:rPr>
        <w:t xml:space="preserve"> – милиона тона</w:t>
      </w:r>
    </w:p>
    <w:p w:rsidR="00CC5593" w:rsidRDefault="00654923">
      <w:pPr>
        <w:spacing w:after="150"/>
      </w:pPr>
      <w:r>
        <w:rPr>
          <w:color w:val="000000"/>
        </w:rPr>
        <w:t>Мm</w:t>
      </w:r>
      <w:r>
        <w:rPr>
          <w:color w:val="000000"/>
          <w:vertAlign w:val="superscript"/>
        </w:rPr>
        <w:t>3</w:t>
      </w:r>
      <w:r>
        <w:rPr>
          <w:color w:val="000000"/>
        </w:rPr>
        <w:t xml:space="preserve"> – милиона кубних метара</w:t>
      </w:r>
    </w:p>
    <w:p w:rsidR="00CC5593" w:rsidRDefault="00654923">
      <w:pPr>
        <w:spacing w:after="150"/>
      </w:pPr>
      <w:r>
        <w:rPr>
          <w:color w:val="000000"/>
        </w:rPr>
        <w:t>10</w:t>
      </w:r>
      <w:r>
        <w:rPr>
          <w:color w:val="000000"/>
          <w:vertAlign w:val="superscript"/>
        </w:rPr>
        <w:t>3</w:t>
      </w:r>
      <w:r>
        <w:rPr>
          <w:color w:val="000000"/>
        </w:rPr>
        <w:t xml:space="preserve"> t – хиљада тона</w:t>
      </w:r>
    </w:p>
    <w:p w:rsidR="00CC5593" w:rsidRDefault="00654923">
      <w:pPr>
        <w:spacing w:after="150"/>
      </w:pPr>
      <w:r>
        <w:rPr>
          <w:color w:val="000000"/>
        </w:rPr>
        <w:t>m</w:t>
      </w:r>
      <w:r>
        <w:rPr>
          <w:color w:val="000000"/>
          <w:vertAlign w:val="superscript"/>
        </w:rPr>
        <w:t>3</w:t>
      </w:r>
      <w:r>
        <w:rPr>
          <w:color w:val="000000"/>
        </w:rPr>
        <w:t>/s – метар кубни у секунди</w:t>
      </w:r>
    </w:p>
    <w:p w:rsidR="00CC5593" w:rsidRDefault="00654923">
      <w:pPr>
        <w:spacing w:after="150"/>
      </w:pPr>
      <w:r>
        <w:rPr>
          <w:color w:val="000000"/>
        </w:rPr>
        <w:t>– за садржај корисних компоненти:</w:t>
      </w:r>
    </w:p>
    <w:p w:rsidR="00CC5593" w:rsidRDefault="00654923">
      <w:pPr>
        <w:spacing w:after="150"/>
      </w:pPr>
      <w:r>
        <w:rPr>
          <w:color w:val="000000"/>
        </w:rPr>
        <w:t>% – садржај у процентима</w:t>
      </w:r>
    </w:p>
    <w:p w:rsidR="00CC5593" w:rsidRDefault="00654923">
      <w:pPr>
        <w:spacing w:after="150"/>
      </w:pPr>
      <w:r>
        <w:rPr>
          <w:color w:val="000000"/>
        </w:rPr>
        <w:t>g/t – грам по тони</w:t>
      </w:r>
    </w:p>
    <w:p w:rsidR="00CC5593" w:rsidRDefault="00654923">
      <w:pPr>
        <w:spacing w:after="150"/>
      </w:pPr>
      <w:r>
        <w:rPr>
          <w:color w:val="000000"/>
        </w:rPr>
        <w:t>g/m</w:t>
      </w:r>
      <w:r>
        <w:rPr>
          <w:color w:val="000000"/>
          <w:vertAlign w:val="superscript"/>
        </w:rPr>
        <w:t>3</w:t>
      </w:r>
      <w:r>
        <w:rPr>
          <w:color w:val="000000"/>
        </w:rPr>
        <w:t xml:space="preserve"> – грам по кубном метру</w:t>
      </w:r>
    </w:p>
    <w:p w:rsidR="00CC5593" w:rsidRDefault="00654923">
      <w:pPr>
        <w:spacing w:after="150"/>
      </w:pPr>
      <w:r>
        <w:rPr>
          <w:color w:val="000000"/>
        </w:rPr>
        <w:t>– за производњу:</w:t>
      </w:r>
    </w:p>
    <w:p w:rsidR="00CC5593" w:rsidRDefault="00654923">
      <w:pPr>
        <w:spacing w:after="150"/>
      </w:pPr>
      <w:r>
        <w:rPr>
          <w:color w:val="000000"/>
        </w:rPr>
        <w:t>Мt/god – милиона тона по години</w:t>
      </w:r>
    </w:p>
    <w:p w:rsidR="00CC5593" w:rsidRDefault="00654923">
      <w:pPr>
        <w:spacing w:after="150"/>
      </w:pPr>
      <w:r>
        <w:rPr>
          <w:color w:val="000000"/>
        </w:rPr>
        <w:t>t/god – тона по години</w:t>
      </w:r>
    </w:p>
    <w:p w:rsidR="00CC5593" w:rsidRDefault="00654923">
      <w:pPr>
        <w:spacing w:after="150"/>
      </w:pPr>
      <w:r>
        <w:rPr>
          <w:color w:val="000000"/>
        </w:rPr>
        <w:lastRenderedPageBreak/>
        <w:t>GW – гигават</w:t>
      </w:r>
    </w:p>
    <w:p w:rsidR="00CC5593" w:rsidRDefault="00654923">
      <w:pPr>
        <w:spacing w:after="150"/>
      </w:pPr>
      <w:r>
        <w:rPr>
          <w:color w:val="000000"/>
        </w:rPr>
        <w:t>GWh – гигават-час</w:t>
      </w:r>
    </w:p>
    <w:p w:rsidR="00CC5593" w:rsidRDefault="00654923">
      <w:pPr>
        <w:spacing w:after="150"/>
      </w:pPr>
      <w:r>
        <w:rPr>
          <w:color w:val="000000"/>
        </w:rPr>
        <w:t>GJ – гигаџул</w:t>
      </w:r>
    </w:p>
    <w:p w:rsidR="00CC5593" w:rsidRDefault="00654923">
      <w:pPr>
        <w:spacing w:after="150"/>
      </w:pPr>
      <w:r>
        <w:rPr>
          <w:color w:val="000000"/>
        </w:rPr>
        <w:t>Mtoe – милиона тона еквивалентне нафте</w:t>
      </w:r>
    </w:p>
    <w:p w:rsidR="00CC5593" w:rsidRDefault="00654923">
      <w:pPr>
        <w:spacing w:after="150"/>
      </w:pPr>
      <w:r>
        <w:rPr>
          <w:color w:val="000000"/>
        </w:rPr>
        <w:t>m</w:t>
      </w:r>
      <w:r>
        <w:rPr>
          <w:color w:val="000000"/>
          <w:vertAlign w:val="superscript"/>
        </w:rPr>
        <w:t>2</w:t>
      </w:r>
      <w:r>
        <w:rPr>
          <w:color w:val="000000"/>
        </w:rPr>
        <w:t xml:space="preserve"> – метар квадратни</w:t>
      </w:r>
    </w:p>
    <w:p w:rsidR="00CC5593" w:rsidRDefault="00654923">
      <w:pPr>
        <w:spacing w:after="150"/>
      </w:pPr>
      <w:r>
        <w:rPr>
          <w:color w:val="000000"/>
        </w:rPr>
        <w:t>МW – мегават</w:t>
      </w:r>
    </w:p>
    <w:p w:rsidR="00CC5593" w:rsidRDefault="00654923">
      <w:pPr>
        <w:spacing w:after="150"/>
      </w:pPr>
      <w:r>
        <w:rPr>
          <w:color w:val="000000"/>
        </w:rPr>
        <w:t>MWh – мегават-час</w:t>
      </w:r>
    </w:p>
    <w:p w:rsidR="00CC5593" w:rsidRDefault="00654923">
      <w:pPr>
        <w:spacing w:after="150"/>
      </w:pPr>
      <w:r>
        <w:rPr>
          <w:color w:val="000000"/>
        </w:rPr>
        <w:t>Тое – тона еквивалентне нафте</w:t>
      </w:r>
    </w:p>
    <w:p w:rsidR="00CC5593" w:rsidRDefault="00654923">
      <w:pPr>
        <w:spacing w:after="150"/>
      </w:pPr>
      <w:r>
        <w:rPr>
          <w:color w:val="000000"/>
        </w:rPr>
        <w:t>t EN – тона еквивалентне нафте која има калоричну моћ 41868 GJ</w:t>
      </w:r>
    </w:p>
    <w:p w:rsidR="00CC5593" w:rsidRDefault="00654923">
      <w:pPr>
        <w:spacing w:after="150"/>
      </w:pPr>
      <w:r>
        <w:rPr>
          <w:color w:val="000000"/>
        </w:rPr>
        <w:t>m</w:t>
      </w:r>
      <w:r>
        <w:rPr>
          <w:color w:val="000000"/>
          <w:vertAlign w:val="superscript"/>
        </w:rPr>
        <w:t>3</w:t>
      </w:r>
      <w:r>
        <w:rPr>
          <w:color w:val="000000"/>
        </w:rPr>
        <w:t xml:space="preserve"> – кубни метар, јединица запремине</w:t>
      </w:r>
    </w:p>
    <w:p w:rsidR="00CC5593" w:rsidRDefault="00654923">
      <w:pPr>
        <w:spacing w:after="150"/>
      </w:pPr>
      <w:r>
        <w:rPr>
          <w:color w:val="000000"/>
        </w:rPr>
        <w:t>ha – хектар, јединица површине, једнако 10 000 m</w:t>
      </w:r>
      <w:r>
        <w:rPr>
          <w:color w:val="000000"/>
          <w:vertAlign w:val="superscript"/>
        </w:rPr>
        <w:t>2</w:t>
      </w:r>
    </w:p>
    <w:p w:rsidR="00CC5593" w:rsidRDefault="00654923">
      <w:pPr>
        <w:spacing w:after="150"/>
      </w:pPr>
      <w:r>
        <w:rPr>
          <w:color w:val="000000"/>
        </w:rPr>
        <w:t>ar – ар, јединица површине, једнако 100 m</w:t>
      </w:r>
      <w:r>
        <w:rPr>
          <w:color w:val="000000"/>
          <w:vertAlign w:val="superscript"/>
        </w:rPr>
        <w:t>2</w:t>
      </w:r>
    </w:p>
    <w:p w:rsidR="00CC5593" w:rsidRDefault="00654923">
      <w:pPr>
        <w:spacing w:after="120"/>
        <w:jc w:val="center"/>
      </w:pPr>
      <w:r>
        <w:rPr>
          <w:b/>
          <w:color w:val="000000"/>
        </w:rPr>
        <w:t>Дефиниције</w:t>
      </w:r>
    </w:p>
    <w:p w:rsidR="00CC5593" w:rsidRDefault="00654923">
      <w:pPr>
        <w:spacing w:after="150"/>
      </w:pPr>
      <w:r>
        <w:rPr>
          <w:color w:val="000000"/>
        </w:rPr>
        <w:t>Адаптивно управљање (a</w:t>
      </w:r>
      <w:r>
        <w:rPr>
          <w:color w:val="000000"/>
        </w:rPr>
        <w:t>daptive management) представља итерактивни процес доношења оптималних одлука у присуству неизвесности, са циљем смањења неизвесности током времена путем система мониторинга. Овим системом управљања се самим процесом доношења одлука и спровођења мера, актив</w:t>
      </w:r>
      <w:r>
        <w:rPr>
          <w:color w:val="000000"/>
        </w:rPr>
        <w:t>ним или пасивним путем, усвајају нова сазнања за даље дугорочно унапређење самог процеса, па се систем адаптивног управљања користи не само за промене система већ и за учење о систему.</w:t>
      </w:r>
    </w:p>
    <w:p w:rsidR="00CC5593" w:rsidRDefault="00654923">
      <w:pPr>
        <w:spacing w:after="150"/>
      </w:pPr>
      <w:r>
        <w:rPr>
          <w:color w:val="000000"/>
        </w:rPr>
        <w:t xml:space="preserve">Аутохтона врста/подврста/популација јесте она која се налази у природи </w:t>
      </w:r>
      <w:r>
        <w:rPr>
          <w:color w:val="000000"/>
        </w:rPr>
        <w:t>у одређеном подручју или држави у оквиру свог познатог природног распрострањења.</w:t>
      </w:r>
    </w:p>
    <w:p w:rsidR="00CC5593" w:rsidRDefault="00654923">
      <w:pPr>
        <w:spacing w:after="150"/>
      </w:pPr>
      <w:r>
        <w:rPr>
          <w:color w:val="000000"/>
        </w:rPr>
        <w:t>Билансне резерве су утврђене (истражене) масе минералних сировина у лежишту или делу лежишта (категорија А, Б и Ц1), које се постојећим техникама и технологијама експлоатације</w:t>
      </w:r>
      <w:r>
        <w:rPr>
          <w:color w:val="000000"/>
        </w:rPr>
        <w:t xml:space="preserve"> и прераде могу економично и рационално користити.</w:t>
      </w:r>
    </w:p>
    <w:p w:rsidR="00CC5593" w:rsidRDefault="00654923">
      <w:pPr>
        <w:spacing w:after="150"/>
      </w:pPr>
      <w:r>
        <w:rPr>
          <w:color w:val="000000"/>
        </w:rPr>
        <w:t>Биодиверзитет (биолошки диверзитет) јесте разноврсност организама у оквиру врсте, међу врстама и међу екосистемима и обухвата укупну разноврсност гена, врста и екосистема на локалном, националном, регионал</w:t>
      </w:r>
      <w:r>
        <w:rPr>
          <w:color w:val="000000"/>
        </w:rPr>
        <w:t>ном и глобалном нивоу.</w:t>
      </w:r>
    </w:p>
    <w:p w:rsidR="00CC5593" w:rsidRDefault="00654923">
      <w:pPr>
        <w:spacing w:after="150"/>
      </w:pPr>
      <w:r>
        <w:rPr>
          <w:color w:val="000000"/>
        </w:rPr>
        <w:t>Биолошки ресурси су генетички ресурси, организми или њихови делови, популације или било која друга биотичка компонента екосистема, која има актуелну или потенцијалну вредност за човечанство.</w:t>
      </w:r>
    </w:p>
    <w:p w:rsidR="00CC5593" w:rsidRDefault="00654923">
      <w:pPr>
        <w:spacing w:after="150"/>
      </w:pPr>
      <w:r>
        <w:rPr>
          <w:color w:val="000000"/>
        </w:rPr>
        <w:t>Биом је већа климатски и географски дефини</w:t>
      </w:r>
      <w:r>
        <w:rPr>
          <w:color w:val="000000"/>
        </w:rPr>
        <w:t xml:space="preserve">сана територија или акваторија, која обухвата сличне екосистеме и пределе. Физиографски </w:t>
      </w:r>
      <w:r>
        <w:rPr>
          <w:color w:val="000000"/>
        </w:rPr>
        <w:lastRenderedPageBreak/>
        <w:t>слични и функционално међусобно повезани екосистеми образују веће регионалне целине, означене као биом.</w:t>
      </w:r>
    </w:p>
    <w:p w:rsidR="00CC5593" w:rsidRDefault="00654923">
      <w:pPr>
        <w:spacing w:after="150"/>
      </w:pPr>
      <w:r>
        <w:rPr>
          <w:color w:val="000000"/>
        </w:rPr>
        <w:t>Црвена листа угрожених врста представља инвентар статуса угрожен</w:t>
      </w:r>
      <w:r>
        <w:rPr>
          <w:color w:val="000000"/>
        </w:rPr>
        <w:t>ости врста/подврста у оквиру посматраног простора (на глобалном нивоу или унутар одређене државе или територије).</w:t>
      </w:r>
    </w:p>
    <w:p w:rsidR="00CC5593" w:rsidRDefault="00654923">
      <w:pPr>
        <w:spacing w:after="150"/>
      </w:pPr>
      <w:r>
        <w:rPr>
          <w:color w:val="000000"/>
        </w:rPr>
        <w:t>Црвене књиге су специјализоване публикације са научним подацима о угроженим таксонима, које представљају основу за предузимање мера и прављење</w:t>
      </w:r>
      <w:r>
        <w:rPr>
          <w:color w:val="000000"/>
        </w:rPr>
        <w:t xml:space="preserve"> програма њихове заштите и заштите њихових станишта.</w:t>
      </w:r>
    </w:p>
    <w:p w:rsidR="00CC5593" w:rsidRDefault="00654923">
      <w:pPr>
        <w:spacing w:after="150"/>
      </w:pPr>
      <w:r>
        <w:rPr>
          <w:color w:val="000000"/>
        </w:rPr>
        <w:t>Деградирана средина јесте измењена и култивисана средина чији су биодиверзитет, геодиверзитет и/или предеони диверзитет, продуктивност и квалитет/вредност суштински смањени.</w:t>
      </w:r>
    </w:p>
    <w:p w:rsidR="00CC5593" w:rsidRDefault="00654923">
      <w:pPr>
        <w:spacing w:after="150"/>
      </w:pPr>
      <w:r>
        <w:rPr>
          <w:color w:val="000000"/>
        </w:rPr>
        <w:t>Домаћа или гајена врста/подвр</w:t>
      </w:r>
      <w:r>
        <w:rPr>
          <w:color w:val="000000"/>
        </w:rPr>
        <w:t>ста јесте она врста/подврста на чији је генотип утицао човек ради својих потреба.</w:t>
      </w:r>
    </w:p>
    <w:p w:rsidR="00CC5593" w:rsidRDefault="00654923">
      <w:pPr>
        <w:spacing w:after="150"/>
      </w:pPr>
      <w:r>
        <w:rPr>
          <w:color w:val="000000"/>
        </w:rPr>
        <w:t>Еколошки коридор јесте путања, веза или пролаз који обезбеђује употпуњавање животних циклуса или несметане сеобе, односно протоке гена.</w:t>
      </w:r>
    </w:p>
    <w:p w:rsidR="00CC5593" w:rsidRDefault="00654923">
      <w:pPr>
        <w:spacing w:after="150"/>
      </w:pPr>
      <w:r>
        <w:rPr>
          <w:color w:val="000000"/>
        </w:rPr>
        <w:t>Еколошка мрежа је скуп функционално по</w:t>
      </w:r>
      <w:r>
        <w:rPr>
          <w:color w:val="000000"/>
        </w:rPr>
        <w:t>везаних или просторно блиских еколошки значајних подручја, која биогеографском заступљеношћу и репрезентативношћу значајно доприносе очувању биолошке разноврсности, укључујући и еколошки значајна подручја Европске уније НАТУРА 2000.</w:t>
      </w:r>
    </w:p>
    <w:p w:rsidR="00CC5593" w:rsidRDefault="00654923">
      <w:pPr>
        <w:spacing w:after="150"/>
      </w:pPr>
      <w:r>
        <w:rPr>
          <w:color w:val="000000"/>
        </w:rPr>
        <w:t xml:space="preserve">Еколошки значајна </w:t>
      </w:r>
      <w:r>
        <w:rPr>
          <w:color w:val="000000"/>
        </w:rPr>
        <w:t>подручја Европске уније НАТУРА 2000 чине посебна подручја за очување станишта и врста и подручја посебне заштите за очување станишта одређених врста птица, у складу са прописима Европске уније о заштити станишта и заштити птица.</w:t>
      </w:r>
    </w:p>
    <w:p w:rsidR="00CC5593" w:rsidRDefault="00654923">
      <w:pPr>
        <w:spacing w:after="150"/>
      </w:pPr>
      <w:r>
        <w:rPr>
          <w:color w:val="000000"/>
        </w:rPr>
        <w:t xml:space="preserve">Еколошки значајна подручја </w:t>
      </w:r>
      <w:r>
        <w:rPr>
          <w:color w:val="000000"/>
        </w:rPr>
        <w:t>су делови еколошке мреже значајни за очување врста, одређених типова станишта и станишта одређених врста од значаја за Републику Србију, у складу са општеприхваћеним правилима међународног права и потврђеним међународним уговорима.</w:t>
      </w:r>
    </w:p>
    <w:p w:rsidR="00CC5593" w:rsidRDefault="00654923">
      <w:pPr>
        <w:spacing w:after="150"/>
      </w:pPr>
      <w:r>
        <w:rPr>
          <w:color w:val="000000"/>
        </w:rPr>
        <w:t xml:space="preserve">Економска геологија је </w:t>
      </w:r>
      <w:r>
        <w:rPr>
          <w:color w:val="000000"/>
        </w:rPr>
        <w:t>посебна научна дисциплина, заснована на комплексном геолошко-економском оцењивању лежишта минералних сировина, уз сагледавање техничко-технолошко-економских и других услова освајања лежишта.</w:t>
      </w:r>
    </w:p>
    <w:p w:rsidR="00CC5593" w:rsidRDefault="00654923">
      <w:pPr>
        <w:spacing w:after="150"/>
      </w:pPr>
      <w:r>
        <w:rPr>
          <w:color w:val="000000"/>
        </w:rPr>
        <w:t>Екосистем јесте динамични комплекс заједница биљака, гљива, живот</w:t>
      </w:r>
      <w:r>
        <w:rPr>
          <w:color w:val="000000"/>
        </w:rPr>
        <w:t>иња и микроорганизама и њиховог абиотичког окружења, који представља интерактивну еколошку целину (јединицу).</w:t>
      </w:r>
    </w:p>
    <w:p w:rsidR="00CC5593" w:rsidRDefault="00654923">
      <w:pPr>
        <w:spacing w:after="150"/>
      </w:pPr>
      <w:r>
        <w:rPr>
          <w:color w:val="000000"/>
        </w:rPr>
        <w:t>Екосистемске услуге (услуге снабдевања, регулационе, подржавајуће и културне услуге) представљају добра која људима обезбеђује жива природа (биосф</w:t>
      </w:r>
      <w:r>
        <w:rPr>
          <w:color w:val="000000"/>
        </w:rPr>
        <w:t xml:space="preserve">ера). Услуге снабдевања обезбеђују настанак и обнављање природних ресурса (храна, вода, огрев, биохемијски продукти и генетички ресурси). Регулационе услуге утичу на климу, хидролошке процесе </w:t>
      </w:r>
      <w:r>
        <w:rPr>
          <w:color w:val="000000"/>
        </w:rPr>
        <w:lastRenderedPageBreak/>
        <w:t xml:space="preserve">(пречишћавање вода и третман отпада, регулација ерозије и сл.), </w:t>
      </w:r>
      <w:r>
        <w:rPr>
          <w:color w:val="000000"/>
        </w:rPr>
        <w:t>а процеси кружења материје припадају подржавајућим услугама. Културне услуге укључују духовни и естетски доживљај предела/простора, рекреацију и различите видове туризма (укључујући здравствени, сеоски и еко туризам и др.) уз могућности формалне и неформал</w:t>
      </w:r>
      <w:r>
        <w:rPr>
          <w:color w:val="000000"/>
        </w:rPr>
        <w:t>не едукације.</w:t>
      </w:r>
    </w:p>
    <w:p w:rsidR="00CC5593" w:rsidRDefault="00654923">
      <w:pPr>
        <w:spacing w:after="150"/>
      </w:pPr>
      <w:r>
        <w:rPr>
          <w:color w:val="000000"/>
        </w:rPr>
        <w:t>Експлоатационе резерве (дефиниција према литератури) су: билансне резерве од којих су одузети експлоатациони (пројектни) губици, односно то су практично геолошке резерве умањене за рударским пројектом предвиђене губитке при експлоатацији лежи</w:t>
      </w:r>
      <w:r>
        <w:rPr>
          <w:color w:val="000000"/>
        </w:rPr>
        <w:t>шта.</w:t>
      </w:r>
    </w:p>
    <w:p w:rsidR="00CC5593" w:rsidRDefault="00654923">
      <w:pPr>
        <w:spacing w:after="150"/>
      </w:pPr>
      <w:r>
        <w:rPr>
          <w:color w:val="000000"/>
        </w:rPr>
        <w:t>Емералд мрежа представља еколошку мрежу за заштиту дивље флоре и фауне и њихових станишта у Европи, која је установљена у оквиру Бернске конвенције; у пракси, представља de facto екстензију принципа заштите у оквиру мреже НАТУРА 2000 за европске држав</w:t>
      </w:r>
      <w:r>
        <w:rPr>
          <w:color w:val="000000"/>
        </w:rPr>
        <w:t>е које нису чланице Европске уније.</w:t>
      </w:r>
    </w:p>
    <w:p w:rsidR="00CC5593" w:rsidRDefault="00654923">
      <w:pPr>
        <w:spacing w:after="150"/>
      </w:pPr>
      <w:r>
        <w:rPr>
          <w:color w:val="000000"/>
        </w:rPr>
        <w:t>Емисија јесте испуштање и истицање загађујућих материја у гасовитом, течном и чврстом агрегатном стању или емисије енергије из извора загађивања у животну средину.</w:t>
      </w:r>
    </w:p>
    <w:p w:rsidR="00CC5593" w:rsidRDefault="00654923">
      <w:pPr>
        <w:spacing w:after="150"/>
      </w:pPr>
      <w:r>
        <w:rPr>
          <w:color w:val="000000"/>
        </w:rPr>
        <w:t>Ендемит (ендемична врста/подврста) јесте таксон који нас</w:t>
      </w:r>
      <w:r>
        <w:rPr>
          <w:color w:val="000000"/>
        </w:rPr>
        <w:t>ељава одређено ограничено подручје (одређено станиште, регион или територију одређене државе), ван кога није присутан.</w:t>
      </w:r>
    </w:p>
    <w:p w:rsidR="00CC5593" w:rsidRDefault="00654923">
      <w:pPr>
        <w:spacing w:after="150"/>
      </w:pPr>
      <w:r>
        <w:rPr>
          <w:color w:val="000000"/>
        </w:rPr>
        <w:t>Ex situ мере очувања представљају мере очувања компоненти биодиверзитета (генетског материјала, организама, популација) изван њиховог при</w:t>
      </w:r>
      <w:r>
        <w:rPr>
          <w:color w:val="000000"/>
        </w:rPr>
        <w:t>родног окружења, односно компоненти геодиверзитета изван њиховог места настанка.</w:t>
      </w:r>
    </w:p>
    <w:p w:rsidR="00CC5593" w:rsidRDefault="00654923">
      <w:pPr>
        <w:spacing w:after="150"/>
      </w:pPr>
      <w:r>
        <w:rPr>
          <w:color w:val="000000"/>
        </w:rPr>
        <w:t>Фрагментисаност представља стање повећаних изгледа да одређени таксон буде истребљен, као последица чињенице да се већина јединки таксона налази у малим и релативно изолованим</w:t>
      </w:r>
      <w:r>
        <w:rPr>
          <w:color w:val="000000"/>
        </w:rPr>
        <w:t xml:space="preserve"> субпопулацијама.</w:t>
      </w:r>
    </w:p>
    <w:p w:rsidR="00CC5593" w:rsidRDefault="00654923">
      <w:pPr>
        <w:spacing w:after="150"/>
      </w:pPr>
      <w:r>
        <w:rPr>
          <w:color w:val="000000"/>
        </w:rPr>
        <w:t>Генетички ресурси представљају генетички материјал који има актуелну или потенцијалну вредност за човечанство.</w:t>
      </w:r>
    </w:p>
    <w:p w:rsidR="00CC5593" w:rsidRDefault="00654923">
      <w:pPr>
        <w:spacing w:after="150"/>
      </w:pPr>
      <w:r>
        <w:rPr>
          <w:color w:val="000000"/>
        </w:rPr>
        <w:t>Геодиверзитет (геолошка разноврсност) јесте присуство или распрострањеност разноврсних елемената и облика геолошке грађе, геоло</w:t>
      </w:r>
      <w:r>
        <w:rPr>
          <w:color w:val="000000"/>
        </w:rPr>
        <w:t>шких структура и процеса, геохронолошких јединица, стена и минерала различитог састава и начина постанка и разноврсних палеоекосистема мењаних у простору под утицајем унутрашњих и спољашних геодинамичких чинилаца током геолошког времена.</w:t>
      </w:r>
    </w:p>
    <w:p w:rsidR="00CC5593" w:rsidRDefault="00654923">
      <w:pPr>
        <w:spacing w:after="150"/>
      </w:pPr>
      <w:r>
        <w:rPr>
          <w:color w:val="000000"/>
        </w:rPr>
        <w:t>Геолошке резерве (</w:t>
      </w:r>
      <w:r>
        <w:rPr>
          <w:color w:val="000000"/>
        </w:rPr>
        <w:t>дефиниција према литератури) су резерве минералних сировина (тј. свеукупна количина минералне сировине) у самом лежишту (рудном телу, блоку), без узимања у обзир губитака и разблажења која настају у току експлоатације.</w:t>
      </w:r>
    </w:p>
    <w:p w:rsidR="00CC5593" w:rsidRDefault="00654923">
      <w:pPr>
        <w:spacing w:after="150"/>
      </w:pPr>
      <w:r>
        <w:rPr>
          <w:color w:val="000000"/>
        </w:rPr>
        <w:lastRenderedPageBreak/>
        <w:t xml:space="preserve">Геолошки ресурси обухватају: простор </w:t>
      </w:r>
      <w:r>
        <w:rPr>
          <w:color w:val="000000"/>
        </w:rPr>
        <w:t>са својим геолошким, амбијенталним и другим карактеристикама, минералне ресурсе, ресурсе подземних вода и геотермалне ресурсе.</w:t>
      </w:r>
    </w:p>
    <w:p w:rsidR="00CC5593" w:rsidRDefault="00654923">
      <w:pPr>
        <w:spacing w:after="150"/>
      </w:pPr>
      <w:r>
        <w:rPr>
          <w:color w:val="000000"/>
        </w:rPr>
        <w:t>Геолошко-економска оцена синтетизовано приказује све природне и вредносне показатеље освајања минералне сировине до њеног појављи</w:t>
      </w:r>
      <w:r>
        <w:rPr>
          <w:color w:val="000000"/>
        </w:rPr>
        <w:t>вања на тржишту.</w:t>
      </w:r>
    </w:p>
    <w:p w:rsidR="00CC5593" w:rsidRDefault="00654923">
      <w:pPr>
        <w:spacing w:after="150"/>
      </w:pPr>
      <w:r>
        <w:rPr>
          <w:color w:val="000000"/>
        </w:rPr>
        <w:t>Геонаслеђе обухвата све геолошке, геоморфолошке, педолошке и посебне археолошке вредности настале током формирања литосфере, њеног морфолошког уобличавања и међузависности природе и људских култура, које представљају укупну геолошку разнов</w:t>
      </w:r>
      <w:r>
        <w:rPr>
          <w:color w:val="000000"/>
        </w:rPr>
        <w:t>рсност и имају научни значај за проучавање развоја Земље.</w:t>
      </w:r>
    </w:p>
    <w:p w:rsidR="00CC5593" w:rsidRDefault="00654923">
      <w:pPr>
        <w:spacing w:after="150"/>
      </w:pPr>
      <w:r>
        <w:rPr>
          <w:color w:val="000000"/>
        </w:rPr>
        <w:t>Геопарк јесте подручје од посебног значаја за проучавање развоја Земљине коре, које има изражен скуп разноврсних појава и процеса геодиверзитета националног или међународног значаја.</w:t>
      </w:r>
    </w:p>
    <w:p w:rsidR="00CC5593" w:rsidRDefault="00654923">
      <w:pPr>
        <w:spacing w:after="150"/>
      </w:pPr>
      <w:r>
        <w:rPr>
          <w:color w:val="000000"/>
        </w:rPr>
        <w:t>Гранична вредно</w:t>
      </w:r>
      <w:r>
        <w:rPr>
          <w:color w:val="000000"/>
        </w:rPr>
        <w:t>ст емисије је највиши дозвољени ниво загађујуће материје у неком медијуму, утврђен на основу научних сазнања, како би се избегле, спречиле или смањиле штетне последице по здравље људи и/или животну средину и која се не сме прећи када се једном достигне.</w:t>
      </w:r>
    </w:p>
    <w:p w:rsidR="00CC5593" w:rsidRDefault="00654923">
      <w:pPr>
        <w:spacing w:after="150"/>
      </w:pPr>
      <w:r>
        <w:rPr>
          <w:color w:val="000000"/>
        </w:rPr>
        <w:t>In</w:t>
      </w:r>
      <w:r>
        <w:rPr>
          <w:color w:val="000000"/>
        </w:rPr>
        <w:t xml:space="preserve"> situ мере очувања представљају мере очувања екосистема и природних станишта и одржавања виталних популација врста/подврста у свом природном окружењу, односно у случају домаћих врста у окружењу у коме су се развиле њихове карактеристике, односно компоненте</w:t>
      </w:r>
      <w:r>
        <w:rPr>
          <w:color w:val="000000"/>
        </w:rPr>
        <w:t xml:space="preserve"> геодиверзитета на месту њиховог настанка.</w:t>
      </w:r>
    </w:p>
    <w:p w:rsidR="00CC5593" w:rsidRDefault="00654923">
      <w:pPr>
        <w:spacing w:after="150"/>
      </w:pPr>
      <w:r>
        <w:rPr>
          <w:color w:val="000000"/>
        </w:rPr>
        <w:t>Индустријске резерве се добијају када се од експлоатационих резерви одбију технолошким пројектом предвиђени губици у припреми и преради (обради) минералне сировине.</w:t>
      </w:r>
    </w:p>
    <w:p w:rsidR="00CC5593" w:rsidRDefault="00654923">
      <w:pPr>
        <w:spacing w:after="150"/>
      </w:pPr>
      <w:r>
        <w:rPr>
          <w:color w:val="000000"/>
        </w:rPr>
        <w:t>Интродукована врста/подврста јесте она врста/под</w:t>
      </w:r>
      <w:r>
        <w:rPr>
          <w:color w:val="000000"/>
        </w:rPr>
        <w:t>врста која се аклиматизовала и размножава се у природи, пошто је вољном или невољном делатношћу човека унета на просторе на којима се природним путем не би распространила.</w:t>
      </w:r>
    </w:p>
    <w:p w:rsidR="00CC5593" w:rsidRDefault="00654923">
      <w:pPr>
        <w:spacing w:after="150"/>
      </w:pPr>
      <w:r>
        <w:rPr>
          <w:color w:val="000000"/>
        </w:rPr>
        <w:t>Инвазивна врста јесте она врста која негативно утиче, еколошки или економски, на ста</w:t>
      </w:r>
      <w:r>
        <w:rPr>
          <w:color w:val="000000"/>
        </w:rPr>
        <w:t>ништа/биорегионе у које је унета и ремети нормално функционисање аутохтоних екосистема.</w:t>
      </w:r>
    </w:p>
    <w:p w:rsidR="00CC5593" w:rsidRDefault="00654923">
      <w:pPr>
        <w:spacing w:after="150"/>
      </w:pPr>
      <w:r>
        <w:rPr>
          <w:color w:val="000000"/>
        </w:rPr>
        <w:t>Ишчезла врста/подврста (у складу са IUCN дефиницијом) јесте таксон чије јединке нису успешно регистроване у оквиру опсежних истраживања на подручју његовог познатог и/и</w:t>
      </w:r>
      <w:r>
        <w:rPr>
          <w:color w:val="000000"/>
        </w:rPr>
        <w:t>ли очекиваног станишта, у одговарајућем временском оквиру (дневном, сезонском или годишњем) и на целокупној територији његовог историјског распрострањења.</w:t>
      </w:r>
    </w:p>
    <w:p w:rsidR="00CC5593" w:rsidRDefault="00654923">
      <w:pPr>
        <w:spacing w:after="150"/>
      </w:pPr>
      <w:r>
        <w:rPr>
          <w:color w:val="000000"/>
        </w:rPr>
        <w:t>Изданачке шуме су шуме постале претежно из изданака и избојака из пања.</w:t>
      </w:r>
    </w:p>
    <w:p w:rsidR="00CC5593" w:rsidRDefault="00654923">
      <w:pPr>
        <w:spacing w:after="150"/>
      </w:pPr>
      <w:r>
        <w:rPr>
          <w:color w:val="000000"/>
        </w:rPr>
        <w:lastRenderedPageBreak/>
        <w:t>Карактеризација предела подра</w:t>
      </w:r>
      <w:r>
        <w:rPr>
          <w:color w:val="000000"/>
        </w:rPr>
        <w:t>зумева класификацију и опис предела, са циљем да се издвоје типови предела (landscape character type) и подручја (landscape character area) која се разликују по свом карактеру, без изношења било каквог става о њиховом квалитету, а процена треба да одговара</w:t>
      </w:r>
      <w:r>
        <w:rPr>
          <w:color w:val="000000"/>
        </w:rPr>
        <w:t xml:space="preserve"> намени и циљевима у односу на које се формира.</w:t>
      </w:r>
    </w:p>
    <w:p w:rsidR="00CC5593" w:rsidRDefault="00654923">
      <w:pPr>
        <w:spacing w:after="150"/>
      </w:pPr>
      <w:r>
        <w:rPr>
          <w:color w:val="000000"/>
        </w:rPr>
        <w:t>Културни предели су предели комбинованог деловања природе и човека, а могу бити руралнa и урбана подручја значајне предеоне, естетске и културно-историјске вредности која су се током времена развијала као рез</w:t>
      </w:r>
      <w:r>
        <w:rPr>
          <w:color w:val="000000"/>
        </w:rPr>
        <w:t>ултат интеракције природе, природних потенцијала подручја и традиционалног начина живота локалног становништва.</w:t>
      </w:r>
    </w:p>
    <w:p w:rsidR="00CC5593" w:rsidRDefault="00654923">
      <w:pPr>
        <w:spacing w:after="150"/>
      </w:pPr>
      <w:r>
        <w:rPr>
          <w:color w:val="000000"/>
        </w:rPr>
        <w:t>Лежиште минералне сировине је део Земљине коре који садржи просторно ограничену концентрацију (акумулацију) минералне сировине, која је по колич</w:t>
      </w:r>
      <w:r>
        <w:rPr>
          <w:color w:val="000000"/>
        </w:rPr>
        <w:t>ини, квалитету, цени и другим условима погодна за практично коришћење – експлоатацију. Према агрегатном стању у коме се појављује корисна минерална сировина, лежишта се деле у три основне групе, а то су: лежишта гасовитих минералних сировина, лежишта течни</w:t>
      </w:r>
      <w:r>
        <w:rPr>
          <w:color w:val="000000"/>
        </w:rPr>
        <w:t>х минералних сировина и лежишта чврстих минералних сировина.</w:t>
      </w:r>
    </w:p>
    <w:p w:rsidR="00CC5593" w:rsidRDefault="00654923">
      <w:pPr>
        <w:spacing w:after="150"/>
      </w:pPr>
      <w:r>
        <w:rPr>
          <w:color w:val="000000"/>
        </w:rPr>
        <w:t>Миграторна врста/подврста (у контексту Бонске конвенције) јесте онај таксон код кога знатни део целокупне популације, или било ког географски издвојеног дела популације, циклично и предвидљиво пр</w:t>
      </w:r>
      <w:r>
        <w:rPr>
          <w:color w:val="000000"/>
        </w:rPr>
        <w:t>елази једну или више националних државних граница.</w:t>
      </w:r>
    </w:p>
    <w:p w:rsidR="00CC5593" w:rsidRDefault="00654923">
      <w:pPr>
        <w:spacing w:after="150"/>
      </w:pPr>
      <w:r>
        <w:rPr>
          <w:color w:val="000000"/>
        </w:rPr>
        <w:t xml:space="preserve">Минералне сировине су концентрације минералних материја, органског и неорганског порекла, које се при одређеном степену развоја технике и технологије могу економично користити, било у природном стању или </w:t>
      </w:r>
      <w:r>
        <w:rPr>
          <w:color w:val="000000"/>
        </w:rPr>
        <w:t>након одговарајуће прераде. Обухватају све врсте угља и уљних глинаца (шкриљаца), угљоводонике у течном и гасовитом стању (нафта и гас) и остале природне гасове, радиоактивне минералне сировине, металичне минералне сировине, укључујући племените и ретке ме</w:t>
      </w:r>
      <w:r>
        <w:rPr>
          <w:color w:val="000000"/>
        </w:rPr>
        <w:t>тале, неметаличне минералне сировине, укључујући и сировине за добијање грађевинских материјала, драго и полудраго камење, све врсте соли и соних вода, подземне воде из којих се добијају корисне минералне сировине и геотермална енергија, подземне воде веза</w:t>
      </w:r>
      <w:r>
        <w:rPr>
          <w:color w:val="000000"/>
        </w:rPr>
        <w:t>не за рударску технологију и гасови који се са њима јављају и техногене минералне сировине.</w:t>
      </w:r>
    </w:p>
    <w:p w:rsidR="00CC5593" w:rsidRDefault="00654923">
      <w:pPr>
        <w:spacing w:after="150"/>
      </w:pPr>
      <w:r>
        <w:rPr>
          <w:color w:val="000000"/>
        </w:rPr>
        <w:t>Минерални ресурси су необновљиви геолошки ресурси у таквом облику и са таквим квалитетом и количином да постоје рационални изгледи за њихову могућу економичну експл</w:t>
      </w:r>
      <w:r>
        <w:rPr>
          <w:color w:val="000000"/>
        </w:rPr>
        <w:t>оатацију, али су у време извештавања неексплоатабилни. Минерални ресурси обухватају: ресурсе фосилних горива, металичне и неметаличне минералне ресурсе. Минерални ресурси су према растућој геолошкој проучености и поузданости издвојени у класе: претпоставље</w:t>
      </w:r>
      <w:r>
        <w:rPr>
          <w:color w:val="000000"/>
        </w:rPr>
        <w:t>ни, индицирани и измерени.</w:t>
      </w:r>
    </w:p>
    <w:p w:rsidR="00CC5593" w:rsidRDefault="00654923">
      <w:pPr>
        <w:spacing w:after="150"/>
      </w:pPr>
      <w:r>
        <w:rPr>
          <w:color w:val="000000"/>
        </w:rPr>
        <w:t xml:space="preserve">Мониторинг јесте планско, системско и континуално праћење стања природе, односно делова биолошке, геолошке и предеоне разноврсности, </w:t>
      </w:r>
      <w:r>
        <w:rPr>
          <w:color w:val="000000"/>
        </w:rPr>
        <w:lastRenderedPageBreak/>
        <w:t>као део целовитог система праћења стања елемената животне средине у простору и времену.</w:t>
      </w:r>
    </w:p>
    <w:p w:rsidR="00CC5593" w:rsidRDefault="00654923">
      <w:pPr>
        <w:spacing w:after="150"/>
      </w:pPr>
      <w:r>
        <w:rPr>
          <w:color w:val="000000"/>
        </w:rPr>
        <w:t>НАТУРА 2</w:t>
      </w:r>
      <w:r>
        <w:rPr>
          <w:color w:val="000000"/>
        </w:rPr>
        <w:t>000 је еколошка мрежа заштићених подручја, успостављена од стране Европске уније у циљу заштите елемената биодиверзитета и значајних станишта на њеној територији.</w:t>
      </w:r>
    </w:p>
    <w:p w:rsidR="00CC5593" w:rsidRDefault="00654923">
      <w:pPr>
        <w:spacing w:after="150"/>
      </w:pPr>
      <w:r>
        <w:rPr>
          <w:color w:val="000000"/>
        </w:rPr>
        <w:t>Ниво загађујуће материје у ваздуху је концентрација загађујуће материје у ваздуху или њено та</w:t>
      </w:r>
      <w:r>
        <w:rPr>
          <w:color w:val="000000"/>
        </w:rPr>
        <w:t>ложење на површини у одређеном временском периоду, којим се изражава квалитет ваздуха.</w:t>
      </w:r>
    </w:p>
    <w:p w:rsidR="00CC5593" w:rsidRDefault="00654923">
      <w:pPr>
        <w:spacing w:after="150"/>
      </w:pPr>
      <w:r>
        <w:rPr>
          <w:color w:val="000000"/>
        </w:rPr>
        <w:t>Обновљиви извори енергије су извори енергије који се налазе у природи и обнављају се у целости или делимично, посебно енергија водотокова, ветра, неакумулирана сунчева е</w:t>
      </w:r>
      <w:r>
        <w:rPr>
          <w:color w:val="000000"/>
        </w:rPr>
        <w:t>нергија, биомаса, геотермална енергија и др.</w:t>
      </w:r>
    </w:p>
    <w:p w:rsidR="00CC5593" w:rsidRDefault="00654923">
      <w:pPr>
        <w:spacing w:after="150"/>
      </w:pPr>
      <w:r>
        <w:rPr>
          <w:color w:val="000000"/>
        </w:rPr>
        <w:t xml:space="preserve">Остало шумско земљиште обухвата земљиште покривено крунама шумског дрвећа до 10 % површине која на том станишту могу да достигну висину преко 5 m у доба зрелости за сечу, затим земљиште покривено крунама дрвећа </w:t>
      </w:r>
      <w:r>
        <w:rPr>
          <w:color w:val="000000"/>
        </w:rPr>
        <w:t>преко 10 % површине која на том станишту не могу да достигну висину преко 5 m у доба зрелости за сечу, као и земљиште покривено макијама и жбуњем. Под категоријом остало шумско земљиште не сматрају се површине са дрвећем, макијама, шикарама, шибљацима и жб</w:t>
      </w:r>
      <w:r>
        <w:rPr>
          <w:color w:val="000000"/>
        </w:rPr>
        <w:t>уњем мање од 0,5 hа или ширине до 20 m, као ни земљиште које се превасходно користи за пољопривредну производњу. Минимална величина континуалне површине шуме или осталог шумског земљишта мора да износи 0,5 hа (квадрат 71×71m, или одговарајућа површина). По</w:t>
      </w:r>
      <w:r>
        <w:rPr>
          <w:color w:val="000000"/>
        </w:rPr>
        <w:t>вршине на којима постоји известан шумски покривач, али које у исто време не задовољавају критеријуме за шуму или остало шумско земљиште разврставају се у неку другу категорију коришћења земљишта.</w:t>
      </w:r>
    </w:p>
    <w:p w:rsidR="00CC5593" w:rsidRDefault="00654923">
      <w:pPr>
        <w:spacing w:after="150"/>
      </w:pPr>
      <w:r>
        <w:rPr>
          <w:color w:val="000000"/>
        </w:rPr>
        <w:t>PEST анализа се користи за стратегијску анализу окружења рес</w:t>
      </w:r>
      <w:r>
        <w:rPr>
          <w:color w:val="000000"/>
        </w:rPr>
        <w:t>урса/добра и то: политичког, економског, социјалног и технолошког.</w:t>
      </w:r>
    </w:p>
    <w:p w:rsidR="00CC5593" w:rsidRDefault="00654923">
      <w:pPr>
        <w:spacing w:after="150"/>
      </w:pPr>
      <w:r>
        <w:rPr>
          <w:color w:val="000000"/>
        </w:rPr>
        <w:t>Предео означава одређено подручје, онако како га људи виде и доживе, чији је карактер резултат деловања и интеракције природних и/или људских фактора.</w:t>
      </w:r>
    </w:p>
    <w:p w:rsidR="00CC5593" w:rsidRDefault="00654923">
      <w:pPr>
        <w:spacing w:after="150"/>
      </w:pPr>
      <w:r>
        <w:rPr>
          <w:color w:val="000000"/>
        </w:rPr>
        <w:t>Предеона разноврсност је структурирано</w:t>
      </w:r>
      <w:r>
        <w:rPr>
          <w:color w:val="000000"/>
        </w:rPr>
        <w:t>ст простора настала у интеракцији (међудејству) природних и/или створених предеоних елемената одређених биолошких, климатских, геолошких, геоморфолошких, педолошких, хидролошких, културно-историјских и социолошких обележја.</w:t>
      </w:r>
    </w:p>
    <w:p w:rsidR="00CC5593" w:rsidRDefault="00654923">
      <w:pPr>
        <w:spacing w:after="150"/>
      </w:pPr>
      <w:r>
        <w:rPr>
          <w:color w:val="000000"/>
        </w:rPr>
        <w:t>Предеони елемент је најмања, рел</w:t>
      </w:r>
      <w:r>
        <w:rPr>
          <w:color w:val="000000"/>
        </w:rPr>
        <w:t>ативно хомогена еколошка јединица структуре предела, било природног или антропогеног порекла.</w:t>
      </w:r>
    </w:p>
    <w:p w:rsidR="00CC5593" w:rsidRDefault="00654923">
      <w:pPr>
        <w:spacing w:after="150"/>
      </w:pPr>
      <w:r>
        <w:rPr>
          <w:color w:val="000000"/>
        </w:rPr>
        <w:t>Природна добра су: заштићена природна добра и јавна природна добра.</w:t>
      </w:r>
    </w:p>
    <w:p w:rsidR="00CC5593" w:rsidRDefault="00654923">
      <w:pPr>
        <w:spacing w:after="150"/>
      </w:pPr>
      <w:r>
        <w:rPr>
          <w:color w:val="000000"/>
        </w:rPr>
        <w:t>Природне састојине високог порекла – шуме високог облика гајења, које су настале претежно из с</w:t>
      </w:r>
      <w:r>
        <w:rPr>
          <w:color w:val="000000"/>
        </w:rPr>
        <w:t>емена, као и вештачки подигнуте шуме и културе у којима су стабла приближно једнаке висине и старости.</w:t>
      </w:r>
    </w:p>
    <w:p w:rsidR="00CC5593" w:rsidRDefault="00654923">
      <w:pPr>
        <w:spacing w:after="150"/>
      </w:pPr>
      <w:r>
        <w:rPr>
          <w:color w:val="000000"/>
        </w:rPr>
        <w:lastRenderedPageBreak/>
        <w:t>Природне вредности су природна богатства која чине: ваздух, вода, земљиште, шуме, геолошки ресурси, биљни и животињски свет.</w:t>
      </w:r>
    </w:p>
    <w:p w:rsidR="00CC5593" w:rsidRDefault="00654923">
      <w:pPr>
        <w:spacing w:after="150"/>
      </w:pPr>
      <w:r>
        <w:rPr>
          <w:color w:val="000000"/>
        </w:rPr>
        <w:t xml:space="preserve">Природни предели су предели </w:t>
      </w:r>
      <w:r>
        <w:rPr>
          <w:color w:val="000000"/>
        </w:rPr>
        <w:t>у којима је степен модификације минималан, биофизичка структура већином природног порекла (ресурси средине), а постоје и елементи који су последица природних поремећаја и занемарљиво малог човековог утицаја.</w:t>
      </w:r>
    </w:p>
    <w:p w:rsidR="00CC5593" w:rsidRDefault="00654923">
      <w:pPr>
        <w:spacing w:after="150"/>
      </w:pPr>
      <w:r>
        <w:rPr>
          <w:color w:val="000000"/>
        </w:rPr>
        <w:t>Природни ресурси су обновљиве или необновљиве ге</w:t>
      </w:r>
      <w:r>
        <w:rPr>
          <w:color w:val="000000"/>
        </w:rPr>
        <w:t>олошке, хидролошке и биолошке вредности, које се директно или индиректно могу користити или употребити, а имају реалну или потенцијалну економску вредност.</w:t>
      </w:r>
    </w:p>
    <w:p w:rsidR="00CC5593" w:rsidRDefault="00654923">
      <w:pPr>
        <w:spacing w:after="150"/>
      </w:pPr>
      <w:r>
        <w:rPr>
          <w:color w:val="000000"/>
        </w:rPr>
        <w:t xml:space="preserve">Реинтродукција јесте мера очувања врсте/подврсте путем вештачког уношења очуваних делова популације </w:t>
      </w:r>
      <w:r>
        <w:rPr>
          <w:color w:val="000000"/>
        </w:rPr>
        <w:t>на просторе из којих је ишчезла.</w:t>
      </w:r>
    </w:p>
    <w:p w:rsidR="00CC5593" w:rsidRDefault="00654923">
      <w:pPr>
        <w:spacing w:after="150"/>
      </w:pPr>
      <w:r>
        <w:rPr>
          <w:color w:val="000000"/>
        </w:rPr>
        <w:t>Реликт јесте таксон или заједница која представља остатак некадашње флоре, фауне или екосистема и чије је данашње распрострањење или везаност за одређена станишта и комплексе еколошких услова уже него што је то било у раниј</w:t>
      </w:r>
      <w:r>
        <w:rPr>
          <w:color w:val="000000"/>
        </w:rPr>
        <w:t>им геоклиматским фазама.</w:t>
      </w:r>
    </w:p>
    <w:p w:rsidR="00CC5593" w:rsidRDefault="00654923">
      <w:pPr>
        <w:spacing w:after="150"/>
      </w:pPr>
      <w:r>
        <w:rPr>
          <w:color w:val="000000"/>
        </w:rPr>
        <w:t>Ресурси подземних вода су обновљиви геолошки ресурси који обухватају све врсте подземних вода (питке, минералне и термалне) без обзира на њихов квалитет и температуру.</w:t>
      </w:r>
    </w:p>
    <w:p w:rsidR="00CC5593" w:rsidRDefault="00654923">
      <w:pPr>
        <w:spacing w:after="150"/>
      </w:pPr>
      <w:r>
        <w:rPr>
          <w:color w:val="000000"/>
        </w:rPr>
        <w:t>Резерве минералних сировина представљају геолошки утврђене коли</w:t>
      </w:r>
      <w:r>
        <w:rPr>
          <w:color w:val="000000"/>
        </w:rPr>
        <w:t>чине минералних ресурса у неком лежишту за које је доказано да се при одређеним техничким, технолошким, економским и еколошким условима могу експлоатисати, а које су према растућој геолошкој проучености и поузданости издвојене у класе: вероватне и доказане</w:t>
      </w:r>
      <w:r>
        <w:rPr>
          <w:color w:val="000000"/>
        </w:rPr>
        <w:t>.</w:t>
      </w:r>
    </w:p>
    <w:p w:rsidR="00CC5593" w:rsidRDefault="00654923">
      <w:pPr>
        <w:spacing w:after="150"/>
      </w:pPr>
      <w:r>
        <w:rPr>
          <w:color w:val="000000"/>
        </w:rPr>
        <w:t>Санација, односно ремедијација јесте процес чишћења или коришћења других метода за уклањање загађења, или унапређење других неповољних карактеристика на одређеној локацији до нивоа који је безбедан/повољан за будуће коришћење.</w:t>
      </w:r>
    </w:p>
    <w:p w:rsidR="00CC5593" w:rsidRDefault="00654923">
      <w:pPr>
        <w:spacing w:after="150"/>
      </w:pPr>
      <w:r>
        <w:rPr>
          <w:color w:val="000000"/>
        </w:rPr>
        <w:t>Слатине су заслањена, слабо</w:t>
      </w:r>
      <w:r>
        <w:rPr>
          <w:color w:val="000000"/>
        </w:rPr>
        <w:t xml:space="preserve"> продуктивна земљишта, која се привредно могу интензивније користити само јачим агротехничким мерама или пошумљавањем. Слатине покривене природном вегетацијом су типови станишта приоритетни за заштиту природе према националним и међународним прописима.</w:t>
      </w:r>
    </w:p>
    <w:p w:rsidR="00CC5593" w:rsidRDefault="00654923">
      <w:pPr>
        <w:spacing w:after="150"/>
      </w:pPr>
      <w:r>
        <w:rPr>
          <w:color w:val="000000"/>
        </w:rPr>
        <w:t>Ста</w:t>
      </w:r>
      <w:r>
        <w:rPr>
          <w:color w:val="000000"/>
        </w:rPr>
        <w:t>ниште јесте простор или место на којем се у природи може наћи неки организам или популација, односно посебна средина у којој живи одређени организам, са укупним комплексом флоре, фауне, земљишта и климатских услова на које је та врста/подврста/популација а</w:t>
      </w:r>
      <w:r>
        <w:rPr>
          <w:color w:val="000000"/>
        </w:rPr>
        <w:t>даптирана.</w:t>
      </w:r>
    </w:p>
    <w:p w:rsidR="00CC5593" w:rsidRDefault="00654923">
      <w:pPr>
        <w:spacing w:after="150"/>
      </w:pPr>
      <w:r>
        <w:rPr>
          <w:color w:val="000000"/>
        </w:rPr>
        <w:t>Субендемит (субендемична врста/подврста) означава врсту/подврсту која је распрострањена и изван територије за коју се ендемизмом везује.</w:t>
      </w:r>
    </w:p>
    <w:p w:rsidR="00CC5593" w:rsidRDefault="00654923">
      <w:pPr>
        <w:spacing w:after="150"/>
      </w:pPr>
      <w:r>
        <w:rPr>
          <w:color w:val="000000"/>
        </w:rPr>
        <w:t>SWOT анализа представља комбиновани приказ којим се истражују садашње стање (позиција) ресурса/добра и утица</w:t>
      </w:r>
      <w:r>
        <w:rPr>
          <w:color w:val="000000"/>
        </w:rPr>
        <w:t xml:space="preserve">ји интерних и екстерних фактора на </w:t>
      </w:r>
      <w:r>
        <w:rPr>
          <w:color w:val="000000"/>
        </w:rPr>
        <w:lastRenderedPageBreak/>
        <w:t>њега. Она омогућава да се уоче позитивни и негативни фактори који утичу на остварење опредељења.</w:t>
      </w:r>
    </w:p>
    <w:p w:rsidR="00CC5593" w:rsidRDefault="00654923">
      <w:pPr>
        <w:spacing w:after="150"/>
      </w:pPr>
      <w:r>
        <w:rPr>
          <w:color w:val="000000"/>
        </w:rPr>
        <w:t>Шума обухвата све инвентурне јединице површине веће од 0,5 hа, обрасле шумским дрвећем чије круне покривају више од 10% повр</w:t>
      </w:r>
      <w:r>
        <w:rPr>
          <w:color w:val="000000"/>
        </w:rPr>
        <w:t>шине, при чему дрвеће мора бити у могућности да достигне минимум 5 m висине у доба зрелости за сечу. Може обухватити и затворене формације шума где дрвеће са различитом спратовношћу покрива већи део састојине или отворене формације шума са непрекидним веге</w:t>
      </w:r>
      <w:r>
        <w:rPr>
          <w:color w:val="000000"/>
        </w:rPr>
        <w:t>тационим покривачем у коме круне дрвећа покривају више од 10 % површине. Категорији шума припадају и младе природне састојине и све вештачки подигнуте састојине које треба да достигну покривеност крунама више од 10 % површине и висину стабала преко 5 m, ка</w:t>
      </w:r>
      <w:r>
        <w:rPr>
          <w:color w:val="000000"/>
        </w:rPr>
        <w:t>о и делови шуме који су деловањем човека или неког другог природног чиниоца тренутно уништени, али се очекује да ће бити преведени у шуму (сечине, пожаришта, итд.). Исто тако, шумом се сматрају шумски расадници и семенске плантаже који представљају интегра</w:t>
      </w:r>
      <w:r>
        <w:rPr>
          <w:color w:val="000000"/>
        </w:rPr>
        <w:t>лни део шуме, шумски путеви, сечишта, противпожарне просеке и друге мање чистине у оквиру шуме, затим шуме у националним парковима, резерватима природе и другим заштићеним објектима од посебног еколошког, научног, историјског, културног или духовног значај</w:t>
      </w:r>
      <w:r>
        <w:rPr>
          <w:color w:val="000000"/>
        </w:rPr>
        <w:t>а, те ветрозаштитни и пољозаштитни појасеви са дрвећем, површином већом од 0,5 hа и ширином већом од 20 m. Под шумом није обухваћено земљиште које се превасходно користи за пољопривредну производњу. Шумски пут који представља интегрални део шуме класификуј</w:t>
      </w:r>
      <w:r>
        <w:rPr>
          <w:color w:val="000000"/>
        </w:rPr>
        <w:t>е се као шума, док се јавна саобраћајница кроз шуму категорише као урбано земљиште.</w:t>
      </w:r>
    </w:p>
    <w:p w:rsidR="00CC5593" w:rsidRDefault="00654923">
      <w:pPr>
        <w:spacing w:after="150"/>
      </w:pPr>
      <w:r>
        <w:rPr>
          <w:color w:val="000000"/>
        </w:rPr>
        <w:t>Таксон јесте условни термин који означава врсту или ниже таксономске нивое, укључујући и облике који још нису формално описани.</w:t>
      </w:r>
    </w:p>
    <w:p w:rsidR="00CC5593" w:rsidRDefault="00654923">
      <w:pPr>
        <w:spacing w:after="150"/>
      </w:pPr>
      <w:r>
        <w:rPr>
          <w:color w:val="000000"/>
        </w:rPr>
        <w:t>Техногени минерални ресурси представљају део</w:t>
      </w:r>
      <w:r>
        <w:rPr>
          <w:color w:val="000000"/>
        </w:rPr>
        <w:t xml:space="preserve"> минералних ресурса насталих у процесу експлоатације, припреме и прераде примарних минералних сировина, као и секундарних концентрација, а налазе се у рудничким и флотацијским одлагалиштима, пепелиштима, депонијама металуршке шљаке и другим депонијама.</w:t>
      </w:r>
    </w:p>
    <w:p w:rsidR="00CC5593" w:rsidRDefault="00654923">
      <w:pPr>
        <w:spacing w:after="150"/>
      </w:pPr>
      <w:r>
        <w:rPr>
          <w:color w:val="000000"/>
        </w:rPr>
        <w:t>Тип</w:t>
      </w:r>
      <w:r>
        <w:rPr>
          <w:color w:val="000000"/>
        </w:rPr>
        <w:t>ови предела су категорије предела чија је јединственост и квалитет одређен еколошким, структурним, физиогномским, историјским, социо-економским и естетским обележјима.</w:t>
      </w:r>
    </w:p>
    <w:p w:rsidR="00CC5593" w:rsidRDefault="00654923">
      <w:pPr>
        <w:spacing w:after="150"/>
      </w:pPr>
      <w:r>
        <w:rPr>
          <w:color w:val="000000"/>
        </w:rPr>
        <w:t xml:space="preserve">Угрожени таксон јесте свака врста/подврста која се суочава са врло високом вероватноћом </w:t>
      </w:r>
      <w:r>
        <w:rPr>
          <w:color w:val="000000"/>
        </w:rPr>
        <w:t>да ће ишчезнути у природним условима у блиској будућности.</w:t>
      </w:r>
    </w:p>
    <w:p w:rsidR="00CC5593" w:rsidRDefault="00654923">
      <w:pPr>
        <w:spacing w:after="150"/>
      </w:pPr>
      <w:r>
        <w:rPr>
          <w:color w:val="000000"/>
        </w:rPr>
        <w:t>Ванбилансне резерве (категорија А, Б и Ц</w:t>
      </w:r>
      <w:r>
        <w:rPr>
          <w:color w:val="000000"/>
          <w:vertAlign w:val="subscript"/>
        </w:rPr>
        <w:t>1</w:t>
      </w:r>
      <w:r>
        <w:rPr>
          <w:color w:val="000000"/>
        </w:rPr>
        <w:t>) су резерве минералних сировина у лежишту или делу лежишта које се постојећом техником и технологијом експлоатације и прераде не могу економично и рационал</w:t>
      </w:r>
      <w:r>
        <w:rPr>
          <w:color w:val="000000"/>
        </w:rPr>
        <w:t xml:space="preserve">но користити. У оквиру ове класе се (према литератури) издвајају условно-билансне резерве, које су блиске билансним резервама, али поједини параметри не </w:t>
      </w:r>
      <w:r>
        <w:rPr>
          <w:color w:val="000000"/>
        </w:rPr>
        <w:lastRenderedPageBreak/>
        <w:t>дозвољавају да се датим условима (на дан оцене) могу рентабилно користити.</w:t>
      </w:r>
    </w:p>
    <w:p w:rsidR="00CC5593" w:rsidRDefault="00654923">
      <w:pPr>
        <w:spacing w:after="150"/>
      </w:pPr>
      <w:r>
        <w:rPr>
          <w:color w:val="000000"/>
        </w:rPr>
        <w:t>Ветроелектрана је објекат за</w:t>
      </w:r>
      <w:r>
        <w:rPr>
          <w:color w:val="000000"/>
        </w:rPr>
        <w:t xml:space="preserve"> производњу електричне енергије из енергије ветра, са једном или више производних јединица – турбина.</w:t>
      </w:r>
    </w:p>
    <w:p w:rsidR="00CC5593" w:rsidRDefault="00654923">
      <w:pPr>
        <w:spacing w:after="150"/>
      </w:pPr>
      <w:r>
        <w:rPr>
          <w:color w:val="000000"/>
        </w:rPr>
        <w:t>Загађујућа материја јесте свака материја (унета директно или индиректно од стране човека у неки медијум) присутна у неком медијуму, која има штетне ефекте</w:t>
      </w:r>
      <w:r>
        <w:rPr>
          <w:color w:val="000000"/>
        </w:rPr>
        <w:t xml:space="preserve"> по здравље људи и животну средину у целини.</w:t>
      </w:r>
    </w:p>
    <w:p w:rsidR="00CC5593" w:rsidRDefault="00654923">
      <w:pPr>
        <w:spacing w:after="150"/>
      </w:pPr>
      <w:r>
        <w:rPr>
          <w:color w:val="000000"/>
        </w:rPr>
        <w:t>Животна средина јесте скуп природних и створених вредности чији комплексни међусобни односи чине окружење, односно простор и услове за живот.</w:t>
      </w:r>
    </w:p>
    <w:p w:rsidR="00CC5593" w:rsidRDefault="00654923">
      <w:pPr>
        <w:spacing w:after="120"/>
        <w:jc w:val="center"/>
      </w:pPr>
      <w:r>
        <w:rPr>
          <w:i/>
          <w:color w:val="000000"/>
        </w:rPr>
        <w:t>3. НАЧЕЛА ОДРЖИВОГ РАЗВОЈА У НАЦИОНАЛНОЈ ПОЛИТИЦИ УПРАВЉАЊА ПРИРОДНИМ</w:t>
      </w:r>
      <w:r>
        <w:rPr>
          <w:i/>
          <w:color w:val="000000"/>
        </w:rPr>
        <w:t xml:space="preserve"> РЕСУРСИМА И ДОБРИМА</w:t>
      </w:r>
    </w:p>
    <w:p w:rsidR="00CC5593" w:rsidRDefault="00654923">
      <w:pPr>
        <w:spacing w:after="150"/>
      </w:pPr>
      <w:r>
        <w:rPr>
          <w:color w:val="000000"/>
        </w:rPr>
        <w:t>Одрживи економски, друштвени развој, као и напредак у унапређивању животне средине Републике Србије зависе од расположивости природних ресурса. Физичка недовољност и исцрпљивање природних ресурса доводе у питање перспективе будућег раз</w:t>
      </w:r>
      <w:r>
        <w:rPr>
          <w:color w:val="000000"/>
        </w:rPr>
        <w:t xml:space="preserve">воја и одрживости развоја. То је нарочито изражено у случају многих обновљивих ресурса, као што су: чиста вода, рибљи фонд, предели који се прекомерно искоришћавају (преко капацитета обновљивости), губитак биодиверзитета, природних станишта и предела који </w:t>
      </w:r>
      <w:r>
        <w:rPr>
          <w:color w:val="000000"/>
        </w:rPr>
        <w:t>се користе без јасног инструмента планирања, заштите и управљања. Подједнако важан је и начин на који се ресурси користе (врста експлоатације, прерада, ефикасност искоришћавања и одлагање отпада) – непрописно привредно коришћење природних ресурса може да у</w:t>
      </w:r>
      <w:r>
        <w:rPr>
          <w:color w:val="000000"/>
        </w:rPr>
        <w:t>мањи квалитет животне средине, да негативно утиче на екосистеме и здравље људи. У суштини, утицај који на животну средину има коришћење необновљивих ресурса, као што су руде метала и фосилна горива, изазива већу забринутост него њихова евентуална недовољно</w:t>
      </w:r>
      <w:r>
        <w:rPr>
          <w:color w:val="000000"/>
        </w:rPr>
        <w:t>ст. На пример, далеко већи проблем данас због коришћења фосилних горива чине гасови који изазивају ефекат стаклене баште, него исцрпљивање преосталих резерви.</w:t>
      </w:r>
    </w:p>
    <w:p w:rsidR="00CC5593" w:rsidRDefault="00654923">
      <w:pPr>
        <w:spacing w:after="150"/>
      </w:pPr>
      <w:r>
        <w:rPr>
          <w:color w:val="000000"/>
        </w:rPr>
        <w:t>У контексту природних ресурса, подразумева се да коришћење природних ресурса на одржив начин знач</w:t>
      </w:r>
      <w:r>
        <w:rPr>
          <w:color w:val="000000"/>
        </w:rPr>
        <w:t>и осигурање њихове расположивости у будућности и смањење утицаја њиховог коришћења на животну средину. Према томе, одрживо коришћење и управљање природним ресурсима (обновљивим и необновљивим) захтева примену три кључна начела:</w:t>
      </w:r>
    </w:p>
    <w:p w:rsidR="00CC5593" w:rsidRDefault="00654923">
      <w:pPr>
        <w:spacing w:after="150"/>
      </w:pPr>
      <w:r>
        <w:rPr>
          <w:color w:val="000000"/>
        </w:rPr>
        <w:t>1) коришћење обновљивих ресу</w:t>
      </w:r>
      <w:r>
        <w:rPr>
          <w:color w:val="000000"/>
        </w:rPr>
        <w:t>рса не сме да пређе стопу њиховог обнављања/регенерације;</w:t>
      </w:r>
    </w:p>
    <w:p w:rsidR="00CC5593" w:rsidRDefault="00654923">
      <w:pPr>
        <w:spacing w:after="150"/>
      </w:pPr>
      <w:r>
        <w:rPr>
          <w:color w:val="000000"/>
        </w:rPr>
        <w:t>2) коришћење необновљивих ресурса не сме да пређе стопу по којој се развијају замене за те ресурсе (коришћење треба да се ограничи на степен на којем се могу заменити физички или функционално еквива</w:t>
      </w:r>
      <w:r>
        <w:rPr>
          <w:color w:val="000000"/>
        </w:rPr>
        <w:t>лентним обновљивим ресурсима или на којем се потрошња може компензовати повећањем продуктивности обновљивих или необновљивих ресурса);</w:t>
      </w:r>
    </w:p>
    <w:p w:rsidR="00CC5593" w:rsidRDefault="00654923">
      <w:pPr>
        <w:spacing w:after="150"/>
      </w:pPr>
      <w:r>
        <w:rPr>
          <w:color w:val="000000"/>
        </w:rPr>
        <w:lastRenderedPageBreak/>
        <w:t xml:space="preserve">3) количина материја које се испуштају у животну средину (загађење) не сме да пређе капацитет трансформације загађујућих </w:t>
      </w:r>
      <w:r>
        <w:rPr>
          <w:color w:val="000000"/>
        </w:rPr>
        <w:t>материја у нешкодљиве или мање шкодљиве по живи свет.</w:t>
      </w:r>
    </w:p>
    <w:p w:rsidR="00CC5593" w:rsidRDefault="00654923">
      <w:pPr>
        <w:spacing w:after="150"/>
      </w:pPr>
      <w:r>
        <w:rPr>
          <w:color w:val="000000"/>
        </w:rPr>
        <w:t>Поред тога, усвојен је низ конкретних принципа којима се руководио процес израде Националне стратегије. Они обухватају:</w:t>
      </w:r>
    </w:p>
    <w:p w:rsidR="00CC5593" w:rsidRDefault="00654923">
      <w:pPr>
        <w:spacing w:after="150"/>
      </w:pPr>
      <w:r>
        <w:rPr>
          <w:color w:val="000000"/>
        </w:rPr>
        <w:t xml:space="preserve">1) одрживи развој (посматран кроз међугенерацијску правичност, унутаргенерацијску </w:t>
      </w:r>
      <w:r>
        <w:rPr>
          <w:color w:val="000000"/>
        </w:rPr>
        <w:t>правичност и капацитет животне средине) представља главно начело које усмерава развој Националне стратегије одрживог коришћења природних ресурса и добара. Начело одрживог развоја је дефинисано на Конференцији Уједињених нација о животној средини и развоју,</w:t>
      </w:r>
      <w:r>
        <w:rPr>
          <w:color w:val="000000"/>
        </w:rPr>
        <w:t xml:space="preserve"> одржаној у Рио де Жанеиру 1992. године, а разрађено Јоханесбуршким планом импементације који је био резултат Самита о одрживом развоју 2002. године. Одрживи развој је развој који задовољава потребе садашње генерације без угрожавања потреба будућих генерац</w:t>
      </w:r>
      <w:r>
        <w:rPr>
          <w:color w:val="000000"/>
        </w:rPr>
        <w:t>ија за живот у оквиру капацитета животне средине. Одрживи развој остварује се доношењем и спровођењем одлука којима се обезбеђује усклађеност интереса заштите животне средине и интереса економског развоја;</w:t>
      </w:r>
    </w:p>
    <w:p w:rsidR="00CC5593" w:rsidRDefault="00654923">
      <w:pPr>
        <w:spacing w:after="150"/>
      </w:pPr>
      <w:r>
        <w:rPr>
          <w:color w:val="000000"/>
        </w:rPr>
        <w:t>2) заснованост на знању – ради постављања и укључи</w:t>
      </w:r>
      <w:r>
        <w:rPr>
          <w:color w:val="000000"/>
        </w:rPr>
        <w:t>вања анализе животног циклуса (LCA) (life cycle assessment – LCA) у верификацију ефикасног коришћења природног ресурса и одрживог тока/кретања материјала;</w:t>
      </w:r>
    </w:p>
    <w:p w:rsidR="00CC5593" w:rsidRDefault="00654923">
      <w:pPr>
        <w:spacing w:after="150"/>
      </w:pPr>
      <w:r>
        <w:rPr>
          <w:color w:val="000000"/>
        </w:rPr>
        <w:t>3) принцип промоције и примене анализе животног циклуса – Оцењивање животног циклуса се може дефиниса</w:t>
      </w:r>
      <w:r>
        <w:rPr>
          <w:color w:val="000000"/>
        </w:rPr>
        <w:t>ти као метода која проучава аспекте животне средине и потенцијални утицај неког производа/услуга или система на животну средину, од екстракције сировине кроз производњу, коришћење и одлагање. Резултат студије LCA јесте постављање профила животне средине ко</w:t>
      </w:r>
      <w:r>
        <w:rPr>
          <w:color w:val="000000"/>
        </w:rPr>
        <w:t>ји изражава ефикасност укупног система животног циклуса и појединачних фаза животног циклуса;</w:t>
      </w:r>
    </w:p>
    <w:p w:rsidR="00CC5593" w:rsidRDefault="00654923">
      <w:pPr>
        <w:spacing w:after="150"/>
      </w:pPr>
      <w:r>
        <w:rPr>
          <w:color w:val="000000"/>
        </w:rPr>
        <w:t>4) принцип ефикасног коришћења ресурса захтева максималну ефикасност у коришћењу ресурса и смањење губитака у фазама издвајања, прераде, производње, коришћења и о</w:t>
      </w:r>
      <w:r>
        <w:rPr>
          <w:color w:val="000000"/>
        </w:rPr>
        <w:t>длагања током животног циклуса ресурса;</w:t>
      </w:r>
    </w:p>
    <w:p w:rsidR="00CC5593" w:rsidRDefault="00654923">
      <w:pPr>
        <w:spacing w:after="150"/>
      </w:pPr>
      <w:r>
        <w:rPr>
          <w:color w:val="000000"/>
        </w:rPr>
        <w:t>5) принцип очувања природних вредности – Природне вредности користе се под условима и на начин којима се обезбеђује очување вредности геодиверзитета, биодиверзитета, заштићених природних добара и предела. Обновљиви п</w:t>
      </w:r>
      <w:r>
        <w:rPr>
          <w:color w:val="000000"/>
        </w:rPr>
        <w:t>риродни ресурси користе се под условима који обезбеђују њихову трајну и ефикасну обнову и стално унапређивање квалитета;</w:t>
      </w:r>
    </w:p>
    <w:p w:rsidR="00CC5593" w:rsidRDefault="00654923">
      <w:pPr>
        <w:spacing w:after="150"/>
      </w:pPr>
      <w:r>
        <w:rPr>
          <w:color w:val="000000"/>
        </w:rPr>
        <w:t>6) принцип ограниченог коришћења и супституције – Необновљиви природни ресурси користе се под условима који обезбеђују њихово дугорочно</w:t>
      </w:r>
      <w:r>
        <w:rPr>
          <w:color w:val="000000"/>
        </w:rPr>
        <w:t xml:space="preserve"> економично и разумно коришћење, укључујући ограничавање коришћења стратешких или ретких природних ресурса и супституцију другим расположивим ресурсима, укључујући обезбеђење и ограничење извоза рециклабилних ресурса, композитних или вештачких материјала. </w:t>
      </w:r>
      <w:r>
        <w:rPr>
          <w:color w:val="000000"/>
        </w:rPr>
        <w:lastRenderedPageBreak/>
        <w:t>Начело супституције се посебно односи на супституцију фосилних горива и необновљивих извора енергије обновљивим материјалима и материјалима/енергијом добијеном из отпада;</w:t>
      </w:r>
    </w:p>
    <w:p w:rsidR="00CC5593" w:rsidRDefault="00654923">
      <w:pPr>
        <w:spacing w:after="150"/>
      </w:pPr>
      <w:r>
        <w:rPr>
          <w:color w:val="000000"/>
        </w:rPr>
        <w:t>7) принцип јавног добра – Природни ресурси и добра се сматрају јавним добрима од општ</w:t>
      </w:r>
      <w:r>
        <w:rPr>
          <w:color w:val="000000"/>
        </w:rPr>
        <w:t>ег интереса, не могу се отуђивати и продавати већ се само могу давати на коришћење и старање под одређеним (одрживим) условима;</w:t>
      </w:r>
    </w:p>
    <w:p w:rsidR="00CC5593" w:rsidRDefault="00654923">
      <w:pPr>
        <w:spacing w:after="150"/>
      </w:pPr>
      <w:r>
        <w:rPr>
          <w:color w:val="000000"/>
        </w:rPr>
        <w:t>8) принцип транспарентности – Уговори у вези са добитима од коришћења, односно експлоатације природних ресурса и све друге инфор</w:t>
      </w:r>
      <w:r>
        <w:rPr>
          <w:color w:val="000000"/>
        </w:rPr>
        <w:t>мације из области експлоатације природних ресурса које су од значаја за животну средину и њено очување треба да су транспарентни и доступни јавности;</w:t>
      </w:r>
    </w:p>
    <w:p w:rsidR="00CC5593" w:rsidRDefault="00654923">
      <w:pPr>
        <w:spacing w:after="150"/>
      </w:pPr>
      <w:r>
        <w:rPr>
          <w:color w:val="000000"/>
        </w:rPr>
        <w:t>9) принцип укључивања јавности у процесе доношења одлука путем бољег приступа информацијама, судству или у</w:t>
      </w:r>
      <w:r>
        <w:rPr>
          <w:color w:val="000000"/>
        </w:rPr>
        <w:t>чествовању у механизмима одлучивања у поступку доношења одлука о стратешкој процени утицаја планова и програма на животну средину, процени утицаја пројеката чија реализација може довести до загађивања животне средине или представља ризик по животну средину</w:t>
      </w:r>
      <w:r>
        <w:rPr>
          <w:color w:val="000000"/>
        </w:rPr>
        <w:t xml:space="preserve"> и здравље људи;</w:t>
      </w:r>
    </w:p>
    <w:p w:rsidR="00CC5593" w:rsidRDefault="00654923">
      <w:pPr>
        <w:spacing w:after="150"/>
      </w:pPr>
      <w:r>
        <w:rPr>
          <w:color w:val="000000"/>
        </w:rPr>
        <w:t>10) принцип подизања јавне свести истиче значај едукације јавности и заинтересованих страна, укључујући запослене, за боље разумевање питања одрживог развоја и промену устаљених начина јавне потрошње;</w:t>
      </w:r>
    </w:p>
    <w:p w:rsidR="00CC5593" w:rsidRDefault="00654923">
      <w:pPr>
        <w:spacing w:after="150"/>
      </w:pPr>
      <w:r>
        <w:rPr>
          <w:color w:val="000000"/>
        </w:rPr>
        <w:t>11) принцип зелене јавне набавке, енгл</w:t>
      </w:r>
      <w:r>
        <w:rPr>
          <w:color w:val="000000"/>
        </w:rPr>
        <w:t>. Green Public Procurement – GPP (принцип „озелењавања” јавних набавки) истиче значај избора производа, сервиса и услуга који мање загађују животну средину, чиме се доприноси економији заснованој на ефикаснијем коришћењу ресурса и стимулишу еко-иновације –</w:t>
      </w:r>
      <w:r>
        <w:rPr>
          <w:color w:val="000000"/>
        </w:rPr>
        <w:t xml:space="preserve"> Циљ Комуникације ЕК „Јавне набавке за бољу животну средину” (COM (2008) 400, публикована јула 2008. године) је да формира упутства како да се редукује негативан утицај на животну средину проузрокован јавном потрошњом и како да се користе GPP да би се стим</w:t>
      </w:r>
      <w:r>
        <w:rPr>
          <w:color w:val="000000"/>
        </w:rPr>
        <w:t>улисале иновације у технологијама, производима и услугама, у функцији заштите животне средине. Европска комисија је јула 2010. године ставила на располагање развијене GPP критеријуме за 8 група производа;</w:t>
      </w:r>
    </w:p>
    <w:p w:rsidR="00CC5593" w:rsidRDefault="00654923">
      <w:pPr>
        <w:spacing w:after="150"/>
      </w:pPr>
      <w:r>
        <w:rPr>
          <w:color w:val="000000"/>
        </w:rPr>
        <w:t>12) принцип партнерства у свим фазама формирања стр</w:t>
      </w:r>
      <w:r>
        <w:rPr>
          <w:color w:val="000000"/>
        </w:rPr>
        <w:t>атешких и акционих планова истиче значај партнерства свих заинтересованих страна, укључујући удружења и грађане;</w:t>
      </w:r>
    </w:p>
    <w:p w:rsidR="00CC5593" w:rsidRDefault="00654923">
      <w:pPr>
        <w:spacing w:after="150"/>
      </w:pPr>
      <w:r>
        <w:rPr>
          <w:color w:val="000000"/>
        </w:rPr>
        <w:t>13) принцип повећане вредности ресурса на тржишту – локалне заједнице могу да вреднују своје ресурсе више од њихове цене на тржишту, ради обезб</w:t>
      </w:r>
      <w:r>
        <w:rPr>
          <w:color w:val="000000"/>
        </w:rPr>
        <w:t>еђења социјалне користи и очувања користи за будуће генерације;</w:t>
      </w:r>
    </w:p>
    <w:p w:rsidR="00CC5593" w:rsidRDefault="00654923">
      <w:pPr>
        <w:spacing w:after="150"/>
      </w:pPr>
      <w:r>
        <w:rPr>
          <w:color w:val="000000"/>
        </w:rPr>
        <w:t>14) принцип употребе технологија прихватљивих за животну средину – истиче значај промоције еко-иновација и коришћење технологија прихватљивих за животну средину, у складу са ETAP (The Environm</w:t>
      </w:r>
      <w:r>
        <w:rPr>
          <w:color w:val="000000"/>
        </w:rPr>
        <w:t>ental Technologies Action Plan), који је ЕК усвојила 2004. године;</w:t>
      </w:r>
    </w:p>
    <w:p w:rsidR="00CC5593" w:rsidRDefault="00654923">
      <w:pPr>
        <w:spacing w:after="150"/>
      </w:pPr>
      <w:r>
        <w:rPr>
          <w:color w:val="000000"/>
        </w:rPr>
        <w:lastRenderedPageBreak/>
        <w:t>15) принцип ослањања на постојеће политике и стратегије – истиче значај узимања у обзир постојећих политика и стратегија (националних, ЕК, пан-европских и глобалних), где год је то могуће;</w:t>
      </w:r>
    </w:p>
    <w:p w:rsidR="00CC5593" w:rsidRDefault="00654923">
      <w:pPr>
        <w:spacing w:after="150"/>
      </w:pPr>
      <w:r>
        <w:rPr>
          <w:color w:val="000000"/>
        </w:rPr>
        <w:t>16) принцип праћења измена међународних докумената – истиче значај праћења измена и допуна релевантних међународних уговора које је земља ратификовала, односно којима тежи у процесу ЕУ интеграције, и динамичко прилагођавање и спровођење истих у земљи;</w:t>
      </w:r>
    </w:p>
    <w:p w:rsidR="00CC5593" w:rsidRDefault="00654923">
      <w:pPr>
        <w:spacing w:after="150"/>
      </w:pPr>
      <w:r>
        <w:rPr>
          <w:color w:val="000000"/>
        </w:rPr>
        <w:t xml:space="preserve">17) </w:t>
      </w:r>
      <w:r>
        <w:rPr>
          <w:color w:val="000000"/>
        </w:rPr>
        <w:t>принцип добре законодавне и институционалне праксе – истиче значај спровођења закона и одговорности институција за спровођење;</w:t>
      </w:r>
    </w:p>
    <w:p w:rsidR="00CC5593" w:rsidRDefault="00654923">
      <w:pPr>
        <w:spacing w:after="150"/>
      </w:pPr>
      <w:r>
        <w:rPr>
          <w:color w:val="000000"/>
        </w:rPr>
        <w:t>18) принцип оријентисаности на резултате – истиче значај спровођења ове стратегије и позитивних помака у смеру опредељених општих</w:t>
      </w:r>
      <w:r>
        <w:rPr>
          <w:color w:val="000000"/>
        </w:rPr>
        <w:t xml:space="preserve"> и посебних циљева;</w:t>
      </w:r>
    </w:p>
    <w:p w:rsidR="00CC5593" w:rsidRDefault="00654923">
      <w:pPr>
        <w:spacing w:after="150"/>
      </w:pPr>
      <w:r>
        <w:rPr>
          <w:color w:val="000000"/>
        </w:rPr>
        <w:t>19) принцип санације и ремедијације – истиче значај утврђивања и спровођења одговорности за стање животнe средине, и санације, односно ремедијације животне средине (свих релевантних медијума животне средине) после учињене штете (у склад</w:t>
      </w:r>
      <w:r>
        <w:rPr>
          <w:color w:val="000000"/>
        </w:rPr>
        <w:t>у са EC Environmental liability Directive 2004/35/EC, 2006/21/EC);</w:t>
      </w:r>
    </w:p>
    <w:p w:rsidR="00CC5593" w:rsidRDefault="00654923">
      <w:pPr>
        <w:spacing w:after="150"/>
      </w:pPr>
      <w:r>
        <w:rPr>
          <w:color w:val="000000"/>
        </w:rPr>
        <w:t>20) начело превенције – делотворне политике заштите животне средине показују да је превенција загађења ефикаснија од примене решења „на крају цеви”. Ово начело треба применити за предвиђање</w:t>
      </w:r>
      <w:r>
        <w:rPr>
          <w:color w:val="000000"/>
        </w:rPr>
        <w:t xml:space="preserve"> и припрему у случају деградације животне средине услед неодрживог (пракса) коришћења природних ресурса;</w:t>
      </w:r>
    </w:p>
    <w:p w:rsidR="00CC5593" w:rsidRDefault="00654923">
      <w:pPr>
        <w:spacing w:after="150"/>
      </w:pPr>
      <w:r>
        <w:rPr>
          <w:color w:val="000000"/>
        </w:rPr>
        <w:t>21) начело предострожности предвиђа да треба избегавати политике или активности које представљају опасност по животну средину или здравље људи, уколико</w:t>
      </w:r>
      <w:r>
        <w:rPr>
          <w:color w:val="000000"/>
        </w:rPr>
        <w:t xml:space="preserve"> неки узрочно-последични односи нису научно потпуно потврђени, па се, према томе, не могу искључити потенцијално значајни негативни утицаји;</w:t>
      </w:r>
    </w:p>
    <w:p w:rsidR="00CC5593" w:rsidRDefault="00654923">
      <w:pPr>
        <w:spacing w:after="150"/>
      </w:pPr>
      <w:r>
        <w:rPr>
          <w:color w:val="000000"/>
        </w:rPr>
        <w:t>22) принцип „нека цена буде права” – развој и имплементација инструмената који треба да обезбеде да се коришћење пр</w:t>
      </w:r>
      <w:r>
        <w:rPr>
          <w:color w:val="000000"/>
        </w:rPr>
        <w:t>иродних ресурса и утицаји на животну средину рефлектују у цени;</w:t>
      </w:r>
    </w:p>
    <w:p w:rsidR="00CC5593" w:rsidRDefault="00654923">
      <w:pPr>
        <w:spacing w:after="150"/>
      </w:pPr>
      <w:r>
        <w:rPr>
          <w:color w:val="000000"/>
        </w:rPr>
        <w:t>23) принцип корекције тржишта захтева надокнаду за спољне еколошке и друштвене трошкове;</w:t>
      </w:r>
    </w:p>
    <w:p w:rsidR="00CC5593" w:rsidRDefault="00654923">
      <w:pPr>
        <w:spacing w:after="150"/>
      </w:pPr>
      <w:r>
        <w:rPr>
          <w:color w:val="000000"/>
        </w:rPr>
        <w:t>24) начело „загађивач плаћа” је једно од кључних начела које је усмеравало развој Националне стратегије</w:t>
      </w:r>
      <w:r>
        <w:rPr>
          <w:color w:val="000000"/>
        </w:rPr>
        <w:t>. Загађивач плаћа накнаду за загађивање животне средине када својим активностима проузрокује или може проузроковати оптерећење животне средине, односно ако производи, користи или ставља у промет сировину, полупроизвод или производ који садржи штетне матери</w:t>
      </w:r>
      <w:r>
        <w:rPr>
          <w:color w:val="000000"/>
        </w:rPr>
        <w:t xml:space="preserve">је по животну средину. Загађивач, у складу са прописима, сноси укупне трошкове настале угрожавањем животне средине који укључују трошкове ризика по животну средину и трошкове уклањања штете нанете животној средини. Интернализација штете настале услед </w:t>
      </w:r>
      <w:r>
        <w:rPr>
          <w:color w:val="000000"/>
        </w:rPr>
        <w:lastRenderedPageBreak/>
        <w:t>загађ</w:t>
      </w:r>
      <w:r>
        <w:rPr>
          <w:color w:val="000000"/>
        </w:rPr>
        <w:t>ења даје велики подстицај, посебно индустрији, да смањи и спречи загађење;</w:t>
      </w:r>
    </w:p>
    <w:p w:rsidR="00CC5593" w:rsidRDefault="00654923">
      <w:pPr>
        <w:spacing w:after="150"/>
      </w:pPr>
      <w:r>
        <w:rPr>
          <w:color w:val="000000"/>
        </w:rPr>
        <w:t>25) начело супсидијарности се залаже за децентрализацију одлучивања до најнижег могућег нивоа. Надлежности и одговорности треба да се све више преносе са централног нивоа на региона</w:t>
      </w:r>
      <w:r>
        <w:rPr>
          <w:color w:val="000000"/>
        </w:rPr>
        <w:t>лни и локални ниво. Међутим, Влада има главну одговорност за стварање законског оквира, оквира за политику и спровођење који омогућава да се њени јасно изражени циљеви остваре.</w:t>
      </w:r>
    </w:p>
    <w:p w:rsidR="00CC5593" w:rsidRDefault="00654923">
      <w:pPr>
        <w:spacing w:after="120"/>
        <w:jc w:val="center"/>
      </w:pPr>
      <w:r>
        <w:rPr>
          <w:b/>
          <w:color w:val="000000"/>
        </w:rPr>
        <w:t>ДЕО ДРУГИ</w:t>
      </w:r>
    </w:p>
    <w:p w:rsidR="00CC5593" w:rsidRDefault="00654923">
      <w:pPr>
        <w:spacing w:after="120"/>
        <w:jc w:val="center"/>
      </w:pPr>
      <w:r>
        <w:rPr>
          <w:i/>
          <w:color w:val="000000"/>
        </w:rPr>
        <w:t>I. НЕОБНОВЉИВИ РЕСУРСИ</w:t>
      </w:r>
    </w:p>
    <w:p w:rsidR="00CC5593" w:rsidRDefault="00654923">
      <w:pPr>
        <w:spacing w:after="120"/>
        <w:jc w:val="center"/>
      </w:pPr>
      <w:r>
        <w:rPr>
          <w:color w:val="000000"/>
        </w:rPr>
        <w:t>4. МИНЕРАЛНИ РЕСУРСИ – ОКВИР ЗА ОДРЖИВО КОРИШЋ</w:t>
      </w:r>
      <w:r>
        <w:rPr>
          <w:color w:val="000000"/>
        </w:rPr>
        <w:t>ЕЊЕ</w:t>
      </w:r>
    </w:p>
    <w:p w:rsidR="00CC5593" w:rsidRDefault="00654923">
      <w:pPr>
        <w:spacing w:after="150"/>
      </w:pPr>
      <w:r>
        <w:rPr>
          <w:color w:val="000000"/>
        </w:rPr>
        <w:t>У складу са дефиницијом појма минерални ресурси, односно уз постојање чињенице да су им неке особености познате са веома променљивим степеном поузданости, али да се верује да се могу економично експлоатисати, ови ресурси су основ за регионално планирањ</w:t>
      </w:r>
      <w:r>
        <w:rPr>
          <w:color w:val="000000"/>
        </w:rPr>
        <w:t>е трагања за лежиштима минералних сировина и утврђивање њихових резерви, а тиме и за регионално планирање развоја рударске индустрије. У оквиру минералних ресурса се издвајају различите категорије резерви, што у основи и прoизилази из опште прихваћене гене</w:t>
      </w:r>
      <w:r>
        <w:rPr>
          <w:color w:val="000000"/>
        </w:rPr>
        <w:t>ралне релације из међународних стандарда: Exploration Results → Mineral Resources ↔ Ore Reserves. При томе, појму Mineral Resources у одређеном степену одговарају наше геолошке резерве, а појму Ore Reserves наше билансне, односно експлоатационе резерве.</w:t>
      </w:r>
    </w:p>
    <w:p w:rsidR="00CC5593" w:rsidRDefault="00654923">
      <w:pPr>
        <w:spacing w:after="150"/>
      </w:pPr>
      <w:r>
        <w:rPr>
          <w:color w:val="000000"/>
        </w:rPr>
        <w:t>Де</w:t>
      </w:r>
      <w:r>
        <w:rPr>
          <w:color w:val="000000"/>
        </w:rPr>
        <w:t>лом Националне стратегије одрживог коришћења природних ресурса и добара, који се односи на минералне ресурсе, обухваћени су металични, неметалични и енергетски ресурси (фосилна горива), како они у експлоатацији, тако и они чија је експлоатација потенцијалн</w:t>
      </w:r>
      <w:r>
        <w:rPr>
          <w:color w:val="000000"/>
        </w:rPr>
        <w:t>о могућа.</w:t>
      </w:r>
    </w:p>
    <w:p w:rsidR="00CC5593" w:rsidRDefault="00654923">
      <w:pPr>
        <w:spacing w:after="150"/>
      </w:pPr>
      <w:r>
        <w:rPr>
          <w:color w:val="000000"/>
        </w:rPr>
        <w:t xml:space="preserve">Циљ овог дела Националне стратегије је да се на основу свеобухватне анализе и досадашњег степена истражености минералних ресурса (по врстама, просторном распореду, обиму и квалитету), а уважавајући основне правце развоја државе, дају смернице за </w:t>
      </w:r>
      <w:r>
        <w:rPr>
          <w:color w:val="000000"/>
        </w:rPr>
        <w:t>даља истраживања у области појединачних минералних ресурса и разраде принципи њиховог одрживог коришћења.</w:t>
      </w:r>
    </w:p>
    <w:p w:rsidR="00CC5593" w:rsidRDefault="00654923">
      <w:pPr>
        <w:spacing w:after="150"/>
      </w:pPr>
      <w:r>
        <w:rPr>
          <w:color w:val="000000"/>
        </w:rPr>
        <w:t>Минералне сировине представљају основу на којој се планира развој сваког савременог друштва. Значај геолошких истраживања и откривања нових лежишта ми</w:t>
      </w:r>
      <w:r>
        <w:rPr>
          <w:color w:val="000000"/>
        </w:rPr>
        <w:t>нералних сировина је огроман, јер са откривањем нових економски исплативих лежишта јача рударски сектор, а самим тим и индустрија и остале гране привреде. Изузетно је важна сарадња између владиних институција и компанија које улажу значајна материјална сре</w:t>
      </w:r>
      <w:r>
        <w:rPr>
          <w:color w:val="000000"/>
        </w:rPr>
        <w:t>дства у процесе геолошких истраживања и експлоатације минералних ресурса.</w:t>
      </w:r>
    </w:p>
    <w:p w:rsidR="00CC5593" w:rsidRDefault="00654923">
      <w:pPr>
        <w:spacing w:after="150"/>
      </w:pPr>
      <w:r>
        <w:rPr>
          <w:color w:val="000000"/>
        </w:rPr>
        <w:t>Примена нових закона из области рударства и геологије, као и области јавно-приватног партнерства и концесија треба да обезбеди:</w:t>
      </w:r>
    </w:p>
    <w:p w:rsidR="00CC5593" w:rsidRDefault="00654923">
      <w:pPr>
        <w:spacing w:after="150"/>
      </w:pPr>
      <w:r>
        <w:rPr>
          <w:color w:val="000000"/>
        </w:rPr>
        <w:lastRenderedPageBreak/>
        <w:t>1) стварање богатства за локалне заједнице и Републику</w:t>
      </w:r>
      <w:r>
        <w:rPr>
          <w:color w:val="000000"/>
        </w:rPr>
        <w:t xml:space="preserve"> Србију у целини, кроз развој и одрживу експлоатацију економски исплативих лежишта минералних сировина;</w:t>
      </w:r>
    </w:p>
    <w:p w:rsidR="00CC5593" w:rsidRDefault="00654923">
      <w:pPr>
        <w:spacing w:after="150"/>
      </w:pPr>
      <w:r>
        <w:rPr>
          <w:color w:val="000000"/>
        </w:rPr>
        <w:t>2) трансфер у Републику Србију читавог спектра знања и технологија модерних геолошких истраживања и управљања рударским пројектима.</w:t>
      </w:r>
    </w:p>
    <w:p w:rsidR="00CC5593" w:rsidRDefault="00654923">
      <w:pPr>
        <w:spacing w:after="150"/>
      </w:pPr>
      <w:r>
        <w:rPr>
          <w:color w:val="000000"/>
        </w:rPr>
        <w:t>Република Србија има</w:t>
      </w:r>
      <w:r>
        <w:rPr>
          <w:color w:val="000000"/>
        </w:rPr>
        <w:t xml:space="preserve"> солидан геолошки потенцијал за истраживање и проналазак нових лежишта минералних сировина, али само по себи то није довољно да би се привукле приватне инвестиције, а нарочито оне које би долазиле од великих глобалних рударских компанија.</w:t>
      </w:r>
    </w:p>
    <w:p w:rsidR="00CC5593" w:rsidRDefault="00654923">
      <w:pPr>
        <w:spacing w:after="150"/>
      </w:pPr>
      <w:r>
        <w:rPr>
          <w:color w:val="000000"/>
        </w:rPr>
        <w:t>Велики број други</w:t>
      </w:r>
      <w:r>
        <w:rPr>
          <w:color w:val="000000"/>
        </w:rPr>
        <w:t>х фактора има значајан утицај на доношење одлуке о улагању у геолошка истраживања и развој лежишта, од којих су најважније:</w:t>
      </w:r>
    </w:p>
    <w:p w:rsidR="00CC5593" w:rsidRDefault="00654923">
      <w:pPr>
        <w:spacing w:after="150"/>
      </w:pPr>
      <w:r>
        <w:rPr>
          <w:color w:val="000000"/>
        </w:rPr>
        <w:t>1) стабилан политички амбијент;</w:t>
      </w:r>
    </w:p>
    <w:p w:rsidR="00CC5593" w:rsidRDefault="00654923">
      <w:pPr>
        <w:spacing w:after="150"/>
      </w:pPr>
      <w:r>
        <w:rPr>
          <w:color w:val="000000"/>
        </w:rPr>
        <w:t>2) повољна законска и подзаконска регулатива за обављање активности из области минералних ресурса;</w:t>
      </w:r>
    </w:p>
    <w:p w:rsidR="00CC5593" w:rsidRDefault="00654923">
      <w:pPr>
        <w:spacing w:after="150"/>
      </w:pPr>
      <w:r>
        <w:rPr>
          <w:color w:val="000000"/>
        </w:rPr>
        <w:t>3</w:t>
      </w:r>
      <w:r>
        <w:rPr>
          <w:color w:val="000000"/>
        </w:rPr>
        <w:t>) међународно конкурентан и стабилан режим пореза и накнада за коришћење минералних сировина;</w:t>
      </w:r>
    </w:p>
    <w:p w:rsidR="00CC5593" w:rsidRDefault="00654923">
      <w:pPr>
        <w:spacing w:after="150"/>
      </w:pPr>
      <w:r>
        <w:rPr>
          <w:color w:val="000000"/>
        </w:rPr>
        <w:t>4) фер и непристрасна регулатива страних и домаћих, државних и приватних улагања, која признаје значај награђивања инвеститора који је преузео ризик;</w:t>
      </w:r>
    </w:p>
    <w:p w:rsidR="00CC5593" w:rsidRDefault="00654923">
      <w:pPr>
        <w:spacing w:after="150"/>
      </w:pPr>
      <w:r>
        <w:rPr>
          <w:color w:val="000000"/>
        </w:rPr>
        <w:t>5) поштовање</w:t>
      </w:r>
      <w:r>
        <w:rPr>
          <w:color w:val="000000"/>
        </w:rPr>
        <w:t xml:space="preserve"> значаја уговорног односа страна потписница и обавеза које произилазе из тог односа; и</w:t>
      </w:r>
    </w:p>
    <w:p w:rsidR="00CC5593" w:rsidRDefault="00654923">
      <w:pPr>
        <w:spacing w:after="150"/>
      </w:pPr>
      <w:r>
        <w:rPr>
          <w:color w:val="000000"/>
        </w:rPr>
        <w:t>6) транспарентност при доношењу одлука уз минимизовање политичке или административне дискреције.</w:t>
      </w:r>
    </w:p>
    <w:p w:rsidR="00CC5593" w:rsidRDefault="00654923">
      <w:pPr>
        <w:spacing w:after="150"/>
      </w:pPr>
      <w:r>
        <w:rPr>
          <w:color w:val="000000"/>
        </w:rPr>
        <w:t>Нови законски оквир из области рударства и геолошких истраживања дефинис</w:t>
      </w:r>
      <w:r>
        <w:rPr>
          <w:color w:val="000000"/>
        </w:rPr>
        <w:t>ан је 2011. године доношењем Закона о рударству и геолошким истраживањима („Службени гласник РС”, број 88/11).</w:t>
      </w:r>
    </w:p>
    <w:p w:rsidR="00CC5593" w:rsidRDefault="00654923">
      <w:pPr>
        <w:spacing w:after="150"/>
      </w:pPr>
      <w:r>
        <w:rPr>
          <w:color w:val="000000"/>
        </w:rPr>
        <w:t xml:space="preserve">Поред рада на промени законске регулативе, важно је наставити са подизањем капацитета административног апарата који ће омогућити да се намера </w:t>
      </w:r>
      <w:r>
        <w:rPr>
          <w:color w:val="000000"/>
        </w:rPr>
        <w:t>промењене законске регулативе ефикасно и ефектно спроведе у дело. Новим законом се дефинише функционисање и улога Геолошког завода Србије, као посебне организације која врши стручне послове у области геолошких истраживања.</w:t>
      </w:r>
    </w:p>
    <w:p w:rsidR="00CC5593" w:rsidRDefault="00654923">
      <w:pPr>
        <w:spacing w:after="150"/>
      </w:pPr>
      <w:r>
        <w:rPr>
          <w:color w:val="000000"/>
        </w:rPr>
        <w:t>При коришћењу минералних ресурса,</w:t>
      </w:r>
      <w:r>
        <w:rPr>
          <w:color w:val="000000"/>
        </w:rPr>
        <w:t xml:space="preserve"> веома је важно следеће:</w:t>
      </w:r>
    </w:p>
    <w:p w:rsidR="00CC5593" w:rsidRDefault="00654923">
      <w:pPr>
        <w:spacing w:after="150"/>
      </w:pPr>
      <w:r>
        <w:rPr>
          <w:color w:val="000000"/>
        </w:rPr>
        <w:t xml:space="preserve">1) правна сигурност одобрења за истраживање и експлоатацију је најбитнији фактор приликом доношења одлуке о улагању у геолошка истраживања и рударство. То улагање само по себи веома је технички ризично и стога је апсолутни минимум </w:t>
      </w:r>
      <w:r>
        <w:rPr>
          <w:color w:val="000000"/>
        </w:rPr>
        <w:t xml:space="preserve">који држава треба да омогући да би олакшала доношење овакве одлуке, законом гарантована правна сигурност </w:t>
      </w:r>
      <w:r>
        <w:rPr>
          <w:color w:val="000000"/>
        </w:rPr>
        <w:lastRenderedPageBreak/>
        <w:t>издатог одобрења за истраживање у циљу обезбеђења свих услова за његову реализацију, односно одобрења за експлоатацију;</w:t>
      </w:r>
    </w:p>
    <w:p w:rsidR="00CC5593" w:rsidRDefault="00654923">
      <w:pPr>
        <w:spacing w:after="150"/>
      </w:pPr>
      <w:r>
        <w:rPr>
          <w:color w:val="000000"/>
        </w:rPr>
        <w:t xml:space="preserve">2) примена закона мора да буде </w:t>
      </w:r>
      <w:r>
        <w:rPr>
          <w:color w:val="000000"/>
        </w:rPr>
        <w:t>транспарентна, уз минималну или никакву употребу административне дискреције;</w:t>
      </w:r>
    </w:p>
    <w:p w:rsidR="00CC5593" w:rsidRDefault="00654923">
      <w:pPr>
        <w:spacing w:after="150"/>
      </w:pPr>
      <w:r>
        <w:rPr>
          <w:color w:val="000000"/>
        </w:rPr>
        <w:t>3) новим Законом о рударству и геолошким истраживањима, носиоцу одобрења за истраживање и/или експлоатацију је омогућен слободан пренос права на друго привредно друштво, односно д</w:t>
      </w:r>
      <w:r>
        <w:rPr>
          <w:color w:val="000000"/>
        </w:rPr>
        <w:t>руго правно лице и предузетника, у складу са условима прописаним овим законом и подзаконским прописима донесеним на основу овога закона, уз сагласност органа који издаје одобрења;</w:t>
      </w:r>
    </w:p>
    <w:p w:rsidR="00CC5593" w:rsidRDefault="00654923">
      <w:pPr>
        <w:spacing w:after="150"/>
      </w:pPr>
      <w:r>
        <w:rPr>
          <w:color w:val="000000"/>
        </w:rPr>
        <w:t xml:space="preserve">4) накнаде за коришћење минералних сировина представљају износ који носилац </w:t>
      </w:r>
      <w:r>
        <w:rPr>
          <w:color w:val="000000"/>
        </w:rPr>
        <w:t>експлоатације остварује од искоришћених или продатих минералних сировина, одређен на основу прихода оствареног од продаје непрерађене минералне сировине или прихода оствареног од продаје технолошки прерађене минералне сировине. Висину и начин плаћања накна</w:t>
      </w:r>
      <w:r>
        <w:rPr>
          <w:color w:val="000000"/>
        </w:rPr>
        <w:t>де за коришћење минералних сировина одређује Влада;</w:t>
      </w:r>
    </w:p>
    <w:p w:rsidR="00CC5593" w:rsidRDefault="00654923">
      <w:pPr>
        <w:spacing w:after="150"/>
      </w:pPr>
      <w:r>
        <w:rPr>
          <w:color w:val="000000"/>
        </w:rPr>
        <w:t>5) новим Законом о рударству и геолошким истраживањима, Одобрењем за извођење примењених геолошких истраживања минералних и других геолошких ресурса одређује се истражни рок у дужини до три године, уз мог</w:t>
      </w:r>
      <w:r>
        <w:rPr>
          <w:color w:val="000000"/>
        </w:rPr>
        <w:t>ућност продужења истражног рока два пута у континуитету, при чему дужина сваког од продужених истражних рокова може бити до две године. Захтев за продужење истражног рока, подноси се најкасније 30 дана пре истека истражног рока одређеног одобрењем за истра</w:t>
      </w:r>
      <w:r>
        <w:rPr>
          <w:color w:val="000000"/>
        </w:rPr>
        <w:t>живање, под условом да је извршено најмање 75% од пројектом планираног обима истражних радова. Носилац истраживања је у обавези да у захтеву за продужење истражног рока, површину истражног простора смањи сагласно добијеним резултатима, а најмање за 25% у о</w:t>
      </w:r>
      <w:r>
        <w:rPr>
          <w:color w:val="000000"/>
        </w:rPr>
        <w:t>дносу на претходно одобрену површину. Висина накнаде за примењена геолошка истраживања одређује се у зависности од врсте минералних и других геолошких ресурса, степена истражености терена, процењене рудне потенцијалности истражног простора и сл. Висина нак</w:t>
      </w:r>
      <w:r>
        <w:rPr>
          <w:color w:val="000000"/>
        </w:rPr>
        <w:t>наде се одређује у одговарајућој динарској вредности, а највише до 10.000 динара, по квадратном километру истражног простора.</w:t>
      </w:r>
    </w:p>
    <w:p w:rsidR="00CC5593" w:rsidRDefault="00654923">
      <w:pPr>
        <w:spacing w:after="150"/>
      </w:pPr>
      <w:r>
        <w:rPr>
          <w:color w:val="000000"/>
        </w:rPr>
        <w:t>Текући приоритетни пројекти геолошких истраживања у Републици Србији су:</w:t>
      </w:r>
    </w:p>
    <w:p w:rsidR="00CC5593" w:rsidRDefault="00654923">
      <w:pPr>
        <w:spacing w:after="150"/>
      </w:pPr>
      <w:r>
        <w:rPr>
          <w:color w:val="000000"/>
        </w:rPr>
        <w:t>1) Пројекти израде геолошке карте Србије размере 1: 50 00</w:t>
      </w:r>
      <w:r>
        <w:rPr>
          <w:color w:val="000000"/>
        </w:rPr>
        <w:t>0 (рок за завршетак пројекта је крај 2025. године);</w:t>
      </w:r>
    </w:p>
    <w:p w:rsidR="00CC5593" w:rsidRDefault="00654923">
      <w:pPr>
        <w:spacing w:after="150"/>
      </w:pPr>
      <w:r>
        <w:rPr>
          <w:color w:val="000000"/>
        </w:rPr>
        <w:t>2) Пројекти израде хидрогеолошке карте Србије размере 1: 100 000 (рок за завршетак пројекта је крај 2020. године);</w:t>
      </w:r>
    </w:p>
    <w:p w:rsidR="00CC5593" w:rsidRDefault="00654923">
      <w:pPr>
        <w:spacing w:after="150"/>
      </w:pPr>
      <w:r>
        <w:rPr>
          <w:color w:val="000000"/>
        </w:rPr>
        <w:t>3) Пројекти израде инжењерскогеолошке карте Србије размере 1: 100 000 (рок за завршетак п</w:t>
      </w:r>
      <w:r>
        <w:rPr>
          <w:color w:val="000000"/>
        </w:rPr>
        <w:t>ројекта је крај 2020. године);</w:t>
      </w:r>
    </w:p>
    <w:p w:rsidR="00CC5593" w:rsidRDefault="00654923">
      <w:pPr>
        <w:spacing w:after="150"/>
      </w:pPr>
      <w:r>
        <w:rPr>
          <w:color w:val="000000"/>
        </w:rPr>
        <w:lastRenderedPageBreak/>
        <w:t>4) Пројекти геолошких истраживања угља на територији Србије (рок за завршетак пројекта је крај 2020. године);</w:t>
      </w:r>
    </w:p>
    <w:p w:rsidR="00CC5593" w:rsidRDefault="00654923">
      <w:pPr>
        <w:spacing w:after="150"/>
      </w:pPr>
      <w:r>
        <w:rPr>
          <w:color w:val="000000"/>
        </w:rPr>
        <w:t>5) Студија потенцијалности угљеносног карбона у Карпато-балканској области источне Србије (рок за завршетак пројект</w:t>
      </w:r>
      <w:r>
        <w:rPr>
          <w:color w:val="000000"/>
        </w:rPr>
        <w:t>а је крај 2014. године);</w:t>
      </w:r>
    </w:p>
    <w:p w:rsidR="00CC5593" w:rsidRDefault="00654923">
      <w:pPr>
        <w:spacing w:after="150"/>
      </w:pPr>
      <w:r>
        <w:rPr>
          <w:color w:val="000000"/>
        </w:rPr>
        <w:t>6) Пројекат геолошких истраживања нафте и гаса на територији Србије (рок за завршетак пројекта је крај 2019. године);</w:t>
      </w:r>
    </w:p>
    <w:p w:rsidR="00CC5593" w:rsidRDefault="00654923">
      <w:pPr>
        <w:spacing w:after="150"/>
      </w:pPr>
      <w:r>
        <w:rPr>
          <w:color w:val="000000"/>
        </w:rPr>
        <w:t>7) Пројекат: Прогнозно-металогенетска и геолошко-економска оцена ресурса и резерви металичних минералних сировина</w:t>
      </w:r>
      <w:r>
        <w:rPr>
          <w:color w:val="000000"/>
        </w:rPr>
        <w:t xml:space="preserve"> Србије (рок за завршетак пројекта је крај 2011. године);</w:t>
      </w:r>
    </w:p>
    <w:p w:rsidR="00CC5593" w:rsidRDefault="00654923">
      <w:pPr>
        <w:spacing w:after="150"/>
      </w:pPr>
      <w:r>
        <w:rPr>
          <w:color w:val="000000"/>
        </w:rPr>
        <w:t>8) Пројекат: Геолошки информациони систем Србије – ГеолИСС (рок за завршетак пројекта је крај 2011. године);</w:t>
      </w:r>
    </w:p>
    <w:p w:rsidR="00CC5593" w:rsidRDefault="00654923">
      <w:pPr>
        <w:spacing w:after="150"/>
      </w:pPr>
      <w:r>
        <w:rPr>
          <w:color w:val="000000"/>
        </w:rPr>
        <w:t xml:space="preserve">9) Пројекти истраживања ретких елемената Србије са оценом минералне потенцијалности (рок </w:t>
      </w:r>
      <w:r>
        <w:rPr>
          <w:color w:val="000000"/>
        </w:rPr>
        <w:t>за завршетак пројекта је крај 2013. године);</w:t>
      </w:r>
    </w:p>
    <w:p w:rsidR="00CC5593" w:rsidRDefault="00654923">
      <w:pPr>
        <w:spacing w:after="150"/>
      </w:pPr>
      <w:r>
        <w:rPr>
          <w:color w:val="000000"/>
        </w:rPr>
        <w:t>10) Пројекти минерагенетских проучавања, истраживања и утврђивања потенцијалности подручја у погледу неметаличних минералних сировина (рок за завршетак пројекта је крај 2013. године);</w:t>
      </w:r>
    </w:p>
    <w:p w:rsidR="00CC5593" w:rsidRDefault="00654923">
      <w:pPr>
        <w:spacing w:after="150"/>
      </w:pPr>
      <w:r>
        <w:rPr>
          <w:color w:val="000000"/>
        </w:rPr>
        <w:t xml:space="preserve">11) Пројекат геолошких </w:t>
      </w:r>
      <w:r>
        <w:rPr>
          <w:color w:val="000000"/>
        </w:rPr>
        <w:t>истраживања литијума и бора (Јадарски басен) (рок за завршетак пројекта је крај 2014. године);</w:t>
      </w:r>
    </w:p>
    <w:p w:rsidR="00CC5593" w:rsidRDefault="00654923">
      <w:pPr>
        <w:spacing w:after="150"/>
      </w:pPr>
      <w:r>
        <w:rPr>
          <w:color w:val="000000"/>
        </w:rPr>
        <w:t xml:space="preserve">12) Пројекат геолошких истраживања епитермалних лежишта злата и пратећих метала у Тимочком-магматском комплексу (ТМК: Чока Куруга) (рок за завршетак пројекта је </w:t>
      </w:r>
      <w:r>
        <w:rPr>
          <w:color w:val="000000"/>
        </w:rPr>
        <w:t>крај 2014. године);</w:t>
      </w:r>
    </w:p>
    <w:p w:rsidR="00CC5593" w:rsidRDefault="00654923">
      <w:pPr>
        <w:spacing w:after="150"/>
      </w:pPr>
      <w:r>
        <w:rPr>
          <w:color w:val="000000"/>
        </w:rPr>
        <w:t>13) Пројекти геолошких истраживања рудних појава и лежишта бакра, олова, цинка, злата и пратећих асоцијација метала (рок за завршетак пројекта је крај 2014. године);</w:t>
      </w:r>
    </w:p>
    <w:p w:rsidR="00CC5593" w:rsidRDefault="00654923">
      <w:pPr>
        <w:spacing w:after="150"/>
      </w:pPr>
      <w:r>
        <w:rPr>
          <w:color w:val="000000"/>
        </w:rPr>
        <w:t xml:space="preserve">14) Пројекат геолошких истраживања рудних појава и лежишта фосфата на </w:t>
      </w:r>
      <w:r>
        <w:rPr>
          <w:color w:val="000000"/>
        </w:rPr>
        <w:t>територији југоисточне Србије (рок за завршетак пројекта је крај 2014. године).</w:t>
      </w:r>
    </w:p>
    <w:p w:rsidR="00CC5593" w:rsidRDefault="00654923">
      <w:pPr>
        <w:spacing w:after="150"/>
      </w:pPr>
      <w:r>
        <w:rPr>
          <w:color w:val="000000"/>
        </w:rPr>
        <w:t>Приоритетан пројекат из области геолошких истраживања подземних вода је пројекат под називом: „Истраживање, оптимално коришћење и одрживо управљање подземним водним ресурсима С</w:t>
      </w:r>
      <w:r>
        <w:rPr>
          <w:color w:val="000000"/>
        </w:rPr>
        <w:t>рбијe”, са подпројектима: „Оцена резерви регионалних изворишта подземних вода за водоснабдевање-регулација издани и повећање капацитета”; „Заштита подземних водних ресурса”; „Мониториг подземних водних ресурса; Оцена геотермалних ресурса и ресурса минералн</w:t>
      </w:r>
      <w:r>
        <w:rPr>
          <w:color w:val="000000"/>
        </w:rPr>
        <w:t>их вода” (рок за завршетак пројекта је крај 2013. године).</w:t>
      </w:r>
    </w:p>
    <w:p w:rsidR="00CC5593" w:rsidRDefault="00654923">
      <w:pPr>
        <w:spacing w:after="150"/>
      </w:pPr>
      <w:r>
        <w:rPr>
          <w:color w:val="000000"/>
        </w:rPr>
        <w:t>У Анексу (поглавље 1) дато је постојеће стање минералних ресурса, процена резерви, обезбеђеност и утицај њиховог коришћења на животну средину и здравље људи.</w:t>
      </w:r>
    </w:p>
    <w:p w:rsidR="00CC5593" w:rsidRDefault="00654923">
      <w:pPr>
        <w:spacing w:after="120"/>
        <w:jc w:val="center"/>
      </w:pPr>
      <w:r>
        <w:rPr>
          <w:color w:val="000000"/>
        </w:rPr>
        <w:lastRenderedPageBreak/>
        <w:t>4.1. ПОСТОЈЕЋИ СТРАТЕШКИ, ПРАВНИ И ИНСТ</w:t>
      </w:r>
      <w:r>
        <w:rPr>
          <w:color w:val="000000"/>
        </w:rPr>
        <w:t>ИТУЦИОНАЛНИ ОКВИР КОРИШЋЕЊА МИНЕРАЛНИХ РЕСУРСА</w:t>
      </w:r>
    </w:p>
    <w:p w:rsidR="00CC5593" w:rsidRDefault="00654923">
      <w:pPr>
        <w:spacing w:after="120"/>
        <w:jc w:val="center"/>
      </w:pPr>
      <w:r>
        <w:rPr>
          <w:b/>
          <w:color w:val="000000"/>
        </w:rPr>
        <w:t>4.1.1. Релевантне секторске стратегије и планови</w:t>
      </w:r>
    </w:p>
    <w:p w:rsidR="00CC5593" w:rsidRDefault="00654923">
      <w:pPr>
        <w:spacing w:after="150"/>
      </w:pPr>
      <w:r>
        <w:rPr>
          <w:color w:val="000000"/>
        </w:rPr>
        <w:t>Државне стратегије и планови, који сe односе на минералне ресурсе генерално се могу поделити на две групе: (1) директне или секторске и (2) индиректне или вансе</w:t>
      </w:r>
      <w:r>
        <w:rPr>
          <w:color w:val="000000"/>
        </w:rPr>
        <w:t>кторске.</w:t>
      </w:r>
    </w:p>
    <w:p w:rsidR="00CC5593" w:rsidRDefault="00654923">
      <w:pPr>
        <w:spacing w:after="150"/>
      </w:pPr>
      <w:r>
        <w:rPr>
          <w:color w:val="000000"/>
        </w:rPr>
        <w:t>Директне (секторске) стратегије и планови нису до сада урађени у потребном обиму значајном за стратешко усмеравање и планирање геолошких истраживања, експлоатације и коришћења металичних, неметаличних и енергетских минералних ресурса Републике Срб</w:t>
      </w:r>
      <w:r>
        <w:rPr>
          <w:color w:val="000000"/>
        </w:rPr>
        <w:t>ије. Усвојена је Стратегија развоја енергетике Републике Србије до 2015. године („Службени гласник РС”, број 44/05), као и пратећи Програм остваривања ове стратегије за период 2007-2012. године, који се односе пре свега на енергетске минералне ресурсе, а у</w:t>
      </w:r>
      <w:r>
        <w:rPr>
          <w:color w:val="000000"/>
        </w:rPr>
        <w:t xml:space="preserve"> току је доношењe Стратегије управљања минералним ресурсима Републике Србије до 2030. године.</w:t>
      </w:r>
    </w:p>
    <w:p w:rsidR="00CC5593" w:rsidRDefault="00654923">
      <w:pPr>
        <w:spacing w:after="150"/>
      </w:pPr>
      <w:r>
        <w:rPr>
          <w:color w:val="000000"/>
        </w:rPr>
        <w:t xml:space="preserve">Индиректне (вансекторске) стратегије и планови обухватају она документа која су индиректно значајна за минералне ресурсе и активности у минералном сектору, и то </w:t>
      </w:r>
      <w:r>
        <w:rPr>
          <w:color w:val="000000"/>
        </w:rPr>
        <w:t xml:space="preserve">су: Закон о просторном плану Републике Србије од 2010. до 2020. године („Службени гласник РС”, број 88/10), Национална стратегија одрживог развоја („Службени гласник РС”, број 57/08), Национални програм заштите животне средине („Службени гласник РС”, број </w:t>
      </w:r>
      <w:r>
        <w:rPr>
          <w:color w:val="000000"/>
        </w:rPr>
        <w:t xml:space="preserve">12/10), Стратегија и политика развоја индустрије Републике Србије од 2011. до 2020. године („Службени гласник РС”, број 55/11), Стратегија управљања отпадом за период 2010–2019. година („Службени гласник РС”, број 29/10), Стратегија развоја пољопривреде у </w:t>
      </w:r>
      <w:r>
        <w:rPr>
          <w:color w:val="000000"/>
        </w:rPr>
        <w:t xml:space="preserve">Републици Србији („Службени гласник РС”, број 78/05), Водопривредна основа Републике Србије („Службени гласник РС”, број 11/02), Национална стратегија запошљавања за период 2011–2020. године („Службени гласник РС”, број 37/11) и стратегија заштите животне </w:t>
      </w:r>
      <w:r>
        <w:rPr>
          <w:color w:val="000000"/>
        </w:rPr>
        <w:t>средине и одрживог развоја АП Војводине, као и друге стратегије које посредно могу имати утицаја. У току је израда стратегије управљања водама на територији Републике Србије и плана управљања водама за слив реке Дунав, који ће бити донети 2012. године.</w:t>
      </w:r>
    </w:p>
    <w:p w:rsidR="00CC5593" w:rsidRDefault="00654923">
      <w:pPr>
        <w:spacing w:after="120"/>
        <w:jc w:val="center"/>
      </w:pPr>
      <w:r>
        <w:rPr>
          <w:b/>
          <w:color w:val="000000"/>
        </w:rPr>
        <w:t>4.1</w:t>
      </w:r>
      <w:r>
        <w:rPr>
          <w:b/>
          <w:color w:val="000000"/>
        </w:rPr>
        <w:t>.2. Законски оквир</w:t>
      </w:r>
    </w:p>
    <w:p w:rsidR="00CC5593" w:rsidRDefault="00654923">
      <w:pPr>
        <w:spacing w:after="150"/>
      </w:pPr>
      <w:r>
        <w:rPr>
          <w:color w:val="000000"/>
        </w:rPr>
        <w:t>Законски оквир за области рударства и геолошких истраживања до 2011. године био је дефинисан Законом о геолошким истраживањима из 1995. године, Законом о утврђивању и разврставању резерви минералних сировина и приказивању података геолош</w:t>
      </w:r>
      <w:r>
        <w:rPr>
          <w:color w:val="000000"/>
        </w:rPr>
        <w:t>ких истраживања из 1998. године, Законом о рударству из 1995. године и Законом о изменама и допунама закона о рударству из 2006. и 2009. године, као и бројним подзаконским актима.</w:t>
      </w:r>
    </w:p>
    <w:p w:rsidR="00CC5593" w:rsidRDefault="00654923">
      <w:pPr>
        <w:spacing w:after="150"/>
      </w:pPr>
      <w:r>
        <w:rPr>
          <w:color w:val="000000"/>
        </w:rPr>
        <w:t>Новим Законом о рударству и геолошким истраживањима уређују се мере и активн</w:t>
      </w:r>
      <w:r>
        <w:rPr>
          <w:color w:val="000000"/>
        </w:rPr>
        <w:t xml:space="preserve">ости минералне политике и начин њеног остваривања, услови и начин </w:t>
      </w:r>
      <w:r>
        <w:rPr>
          <w:color w:val="000000"/>
        </w:rPr>
        <w:lastRenderedPageBreak/>
        <w:t>извођења геолошких истраживања минералних и других геолошких ресурса, истраживања геолошке средине, као и геолошка истраживања ради просторног и урбанистичког планирања, пројектовања, изград</w:t>
      </w:r>
      <w:r>
        <w:rPr>
          <w:color w:val="000000"/>
        </w:rPr>
        <w:t>ње објеката и санације терена, начин класификације ресурса и резерви минералних сировина и подземних вода, експлоатација резерви минералних сировина и геотермалних ресурса, изградња, коришћење и одржавање рударских објеката, постројења, машина и уређаја, и</w:t>
      </w:r>
      <w:r>
        <w:rPr>
          <w:color w:val="000000"/>
        </w:rPr>
        <w:t>звођење рударских радова, управљање рударским отпадом, поступци санације и рекултивације напуштених рударских објеката, као и надзор над спровођењем закона. Минерални ресурси, ресурси подземних вода, геотермални ресурси, као и други геолошки ресурси су при</w:t>
      </w:r>
      <w:r>
        <w:rPr>
          <w:color w:val="000000"/>
        </w:rPr>
        <w:t>родно добро у државној својини и могу се користити под условима и на начин утврђен овим законом.</w:t>
      </w:r>
    </w:p>
    <w:p w:rsidR="00CC5593" w:rsidRDefault="00654923">
      <w:pPr>
        <w:spacing w:after="150"/>
      </w:pPr>
      <w:r>
        <w:rPr>
          <w:color w:val="000000"/>
        </w:rPr>
        <w:t>Законом о рударству и геолошким истраживањима из 2011. године образован је Геолошки завод Србије, као посебна организација, са својством правног лица. Геолошки</w:t>
      </w:r>
      <w:r>
        <w:rPr>
          <w:color w:val="000000"/>
        </w:rPr>
        <w:t xml:space="preserve"> завод Србије обавља основна геолошка истраживања утврђена дугорочним програмом развоја основних геолошких истраживања, односно годишњим програмом извођења основних геолошких истраживања.</w:t>
      </w:r>
    </w:p>
    <w:p w:rsidR="00CC5593" w:rsidRDefault="00654923">
      <w:pPr>
        <w:spacing w:after="150"/>
      </w:pPr>
      <w:r>
        <w:rPr>
          <w:color w:val="000000"/>
        </w:rPr>
        <w:t>Законски оквир из области заштите животне средине, значајан за кориш</w:t>
      </w:r>
      <w:r>
        <w:rPr>
          <w:color w:val="000000"/>
        </w:rPr>
        <w:t>ћење минералних ресурса, чине: Закон о заштити животне средине, Закон о процени утицаја на животну средину („Службени гласник РС”, бр. 135/04 и 36/09), Закон о стратешкој процени утицаја на животну средину, Закон о интегрисаном спречавању и контроли загађи</w:t>
      </w:r>
      <w:r>
        <w:rPr>
          <w:color w:val="000000"/>
        </w:rPr>
        <w:t>вања животне средине („Службени гласник РС”, број 135/04), Закон о заштити ваздуха („Службени гласник РС”, број 36/09), као и већи број уредби и правилника. Наведени закони су у значајној мери усаглашени са Директивама ЕУ. Међу правилницима као подзаконски</w:t>
      </w:r>
      <w:r>
        <w:rPr>
          <w:color w:val="000000"/>
        </w:rPr>
        <w:t>м актима са практичног аспекта посебно се издвајају: Правилник о садржини студије о процени утицаја на животну средину („Службени гласник РС”, број 69/05) и Правилник о раду техничке комисије за оцену студије о процени утицаја за животну средину („Службени</w:t>
      </w:r>
      <w:r>
        <w:rPr>
          <w:color w:val="000000"/>
        </w:rPr>
        <w:t xml:space="preserve"> гласник РС”, број 69/05).</w:t>
      </w:r>
    </w:p>
    <w:p w:rsidR="00CC5593" w:rsidRDefault="00654923">
      <w:pPr>
        <w:spacing w:after="150"/>
      </w:pPr>
      <w:r>
        <w:rPr>
          <w:color w:val="000000"/>
        </w:rPr>
        <w:t>Законски оквири из осталих области, битни и за минералне ресурсе, обухватају: Закон о страним улагањима („Службени лист СРЈ”, бр. 3/02 и 5/03 и „Службени лист СЦГ”, број 1/03 – Уставна повеља), Закон о енергетици („Службени гласн</w:t>
      </w:r>
      <w:r>
        <w:rPr>
          <w:color w:val="000000"/>
        </w:rPr>
        <w:t>ик РС”, бр. 84/04, 57/11 – др. закон и 80/11), Закон о планирању и изградњи, Закона о заштити природе („Службени гласник РС”, бр. 36/09, 88/10 и 91/10 – исправка), Закон о водама („Службени гласник РС”, број 30/10), Закон о пољопривредном земљишту („Службе</w:t>
      </w:r>
      <w:r>
        <w:rPr>
          <w:color w:val="000000"/>
        </w:rPr>
        <w:t>ни гласник РС”, бр. 62/06, 65/08 – др. закон и 41/09), Закон о јавно – приватном партнерству и концесијама („Службени гласник РС”, број 88/11), Закон о локалној самоуправи („Службени гласник РС”, број 129/07), Закон о безбедности и здрављу на раду („Службе</w:t>
      </w:r>
      <w:r>
        <w:rPr>
          <w:color w:val="000000"/>
        </w:rPr>
        <w:t>ни гласник РС”, број 101/05) и др., као и велики број правилника.</w:t>
      </w:r>
    </w:p>
    <w:p w:rsidR="00CC5593" w:rsidRDefault="00654923">
      <w:pPr>
        <w:spacing w:after="120"/>
        <w:jc w:val="center"/>
      </w:pPr>
      <w:r>
        <w:rPr>
          <w:b/>
          <w:color w:val="000000"/>
        </w:rPr>
        <w:lastRenderedPageBreak/>
        <w:t>4.1.3. Институционални оквир</w:t>
      </w:r>
    </w:p>
    <w:p w:rsidR="00CC5593" w:rsidRDefault="00654923">
      <w:pPr>
        <w:spacing w:after="150"/>
      </w:pPr>
      <w:r>
        <w:rPr>
          <w:color w:val="000000"/>
        </w:rPr>
        <w:t>Према Закону о министарствима („Службени гласник РС”, број 16/11) надлежност над проблематиком минералних ресурса у Републици Србији је највећим делом подељена и</w:t>
      </w:r>
      <w:r>
        <w:rPr>
          <w:color w:val="000000"/>
        </w:rPr>
        <w:t>змеђу министарства надлежног за рударство, животну средину и просторно планирање и Министарства за инфраструктуру и енергетику, а једним мањим делом припада министарству надлежном за пољопривреду, водопривреду и шумарство.</w:t>
      </w:r>
    </w:p>
    <w:p w:rsidR="00CC5593" w:rsidRDefault="00654923">
      <w:pPr>
        <w:spacing w:after="150"/>
      </w:pPr>
      <w:r>
        <w:rPr>
          <w:color w:val="000000"/>
        </w:rPr>
        <w:t>Министарство животне средине, руд</w:t>
      </w:r>
      <w:r>
        <w:rPr>
          <w:color w:val="000000"/>
        </w:rPr>
        <w:t>арства и просторног планирања обавља послове државне управе који се односе на систем заштите и одрживог развоја природних богатстава, односно ресурса, као и израду биланса резерви подземних вода, норматива и стандарда за израду геолошких карата. Такође, ов</w:t>
      </w:r>
      <w:r>
        <w:rPr>
          <w:color w:val="000000"/>
        </w:rPr>
        <w:t>о министарство обавља послове који се односе на рударство, стратегију и политику развоја рударства, израду биланса минералних сировина, геолошка истраживања која се односе на експлоатацију минералних сировина, израду програма истражних радова у области осн</w:t>
      </w:r>
      <w:r>
        <w:rPr>
          <w:color w:val="000000"/>
        </w:rPr>
        <w:t>овних геолошких истраживања која се односе на одрживо коришћење ресурса, израду годишњих и средњорочних програма детаљних истражних радова у области геолошких истраживања која се односе на експлоатацију минералних сировина и обезбеђивање материјалних и дру</w:t>
      </w:r>
      <w:r>
        <w:rPr>
          <w:color w:val="000000"/>
        </w:rPr>
        <w:t>гих услова за реализацију тих програма.</w:t>
      </w:r>
    </w:p>
    <w:p w:rsidR="00CC5593" w:rsidRDefault="00654923">
      <w:pPr>
        <w:spacing w:after="150"/>
      </w:pPr>
      <w:r>
        <w:rPr>
          <w:color w:val="000000"/>
        </w:rPr>
        <w:t>Министарство за инфраструктуру и енергетику обавља послове државне управе који се односе на: енергетику, енергетски биланс Републике Србије; нафтну и гасну привреду; безбедан цевоводни транспорт гасовитих и течних уг</w:t>
      </w:r>
      <w:r>
        <w:rPr>
          <w:color w:val="000000"/>
        </w:rPr>
        <w:t>љоводоника; нуклеарна енергетска постројења чија је намена производња електричне, односно топлотне енергије, производњу, коришћење и одлагање радиоактивних материјала у тим објектима; предузимање мера ради обезбеђивања услова за функционисање јавних предуз</w:t>
      </w:r>
      <w:r>
        <w:rPr>
          <w:color w:val="000000"/>
        </w:rPr>
        <w:t>ећа у областима за које је министарство образовано; надзор у областима из делокруга министарства, као и друге послове одређене законом.</w:t>
      </w:r>
    </w:p>
    <w:p w:rsidR="00CC5593" w:rsidRDefault="00654923">
      <w:pPr>
        <w:spacing w:after="150"/>
      </w:pPr>
      <w:r>
        <w:rPr>
          <w:color w:val="000000"/>
        </w:rPr>
        <w:t>Министарство пољопривреде, трговине, шумарства и водопривреде има надлежност око регулисања вишенаменског коришћења вода</w:t>
      </w:r>
      <w:r>
        <w:rPr>
          <w:color w:val="000000"/>
        </w:rPr>
        <w:t>, спровођења мера заштите вода, уређења водних режима, праћења и одржавања режима вода који чине и пресецају границу Републике Србије, као и права експлоатације песка и шљунка у алувијалним седиментима водотокова или у њиховом приобаљу.</w:t>
      </w:r>
    </w:p>
    <w:p w:rsidR="00CC5593" w:rsidRDefault="00654923">
      <w:pPr>
        <w:spacing w:after="150"/>
      </w:pPr>
      <w:r>
        <w:rPr>
          <w:color w:val="000000"/>
        </w:rPr>
        <w:t xml:space="preserve">Одредбом члана 57. </w:t>
      </w:r>
      <w:r>
        <w:rPr>
          <w:color w:val="000000"/>
        </w:rPr>
        <w:t>став 3, члана 102. тачка 10. и члана 103. Закона о заштити природе („Службени гласник РС”, бр. 36/09, 88/10 и 91/10 – исправка), одређено је да организације за заштиту природе утврђују услове и мере заштите природе и природних вредности у поступку израде и</w:t>
      </w:r>
      <w:r>
        <w:rPr>
          <w:color w:val="000000"/>
        </w:rPr>
        <w:t xml:space="preserve"> спровођења просторних и урбанистичких планова, пројектне документације, основа (шумских, ловних, риболовних, водопривредних и др.), програма и стратегија у свим делатностима које утичу на природу.</w:t>
      </w:r>
    </w:p>
    <w:p w:rsidR="00CC5593" w:rsidRDefault="00654923">
      <w:pPr>
        <w:spacing w:after="150"/>
      </w:pPr>
      <w:r>
        <w:rPr>
          <w:color w:val="000000"/>
        </w:rPr>
        <w:lastRenderedPageBreak/>
        <w:t xml:space="preserve">Послове заштите природе и природних добара која се налазе </w:t>
      </w:r>
      <w:r>
        <w:rPr>
          <w:color w:val="000000"/>
        </w:rPr>
        <w:t>на територији Републике Србије обавља Завод за заштиту природе Србије. Послове заштите природе и природних добара која се целом својом површином налазе на територији Аутономне покрајине Војводине, обавља Покрајински завод за заштиту природе.</w:t>
      </w:r>
    </w:p>
    <w:p w:rsidR="00CC5593" w:rsidRDefault="00654923">
      <w:pPr>
        <w:spacing w:after="150"/>
      </w:pPr>
      <w:r>
        <w:rPr>
          <w:color w:val="000000"/>
        </w:rPr>
        <w:t>Законом о утвр</w:t>
      </w:r>
      <w:r>
        <w:rPr>
          <w:color w:val="000000"/>
        </w:rPr>
        <w:t>ђивању надлежности АП Војводине надлежности из области геолошких истраживања и рударства поверени су Покрајини (Покрајинском секретаријату за енергетику и минералне сировине), када се ове делатности обављају на подручју Војводине.</w:t>
      </w:r>
    </w:p>
    <w:p w:rsidR="00CC5593" w:rsidRDefault="00654923">
      <w:pPr>
        <w:spacing w:after="150"/>
      </w:pPr>
      <w:r>
        <w:rPr>
          <w:color w:val="000000"/>
        </w:rPr>
        <w:t>Републичка Агенција за пр</w:t>
      </w:r>
      <w:r>
        <w:rPr>
          <w:color w:val="000000"/>
        </w:rPr>
        <w:t>иватизацију и министарство надлежно за привреду су главне институције које се баве питањима приватизације предузећа минералног сектора и рударске индустрије.</w:t>
      </w:r>
    </w:p>
    <w:p w:rsidR="00CC5593" w:rsidRDefault="00654923">
      <w:pPr>
        <w:spacing w:after="150"/>
      </w:pPr>
      <w:r>
        <w:rPr>
          <w:color w:val="000000"/>
        </w:rPr>
        <w:t>При граду Београду постоји Секретаријат за заштиту животне средине, који на нивоу града има надлеж</w:t>
      </w:r>
      <w:r>
        <w:rPr>
          <w:color w:val="000000"/>
        </w:rPr>
        <w:t>ност праћења стања минералних ресурса, њихове експлоатације и коришћења, поред осталих надлежности из области заштите животне средине. Општина, односно град и град Београд издају одобрења за израду геотехничких, инжењесрко-геолошких и хидрогеолошких подлог</w:t>
      </w:r>
      <w:r>
        <w:rPr>
          <w:color w:val="000000"/>
        </w:rPr>
        <w:t>а, као основа за стамбену и другу инфраструктурну изградњу. На подручју општина постоје одељења за заштиту животне средине која су задужена за ова питања на локалном општинском нивоу.</w:t>
      </w:r>
    </w:p>
    <w:p w:rsidR="00CC5593" w:rsidRDefault="00654923">
      <w:pPr>
        <w:spacing w:after="150"/>
      </w:pPr>
      <w:r>
        <w:rPr>
          <w:color w:val="000000"/>
        </w:rPr>
        <w:t>Једно од најважнијих предузећа у Србији је ЈП „Електропривреда Србије” (</w:t>
      </w:r>
      <w:r>
        <w:rPr>
          <w:color w:val="000000"/>
        </w:rPr>
        <w:t>ЕПС), које руководи сектором ископавања и прераде угља, у циљу производње електричне енергије. У области подземне експлоатације угља из ЈП „Електропривреде Србије” (ЕПС) издвојено ЈП ПЕУ „Рембас” Ресавица – у реструктуирању. РТБ Бор је највећи рударско-топ</w:t>
      </w:r>
      <w:r>
        <w:rPr>
          <w:color w:val="000000"/>
        </w:rPr>
        <w:t>ионичарски комплекс, који обједињује геолошка истраживања за експлоатацију и прераду руда бакра и пратећих метала.</w:t>
      </w:r>
    </w:p>
    <w:p w:rsidR="00CC5593" w:rsidRDefault="00654923">
      <w:pPr>
        <w:spacing w:after="150"/>
      </w:pPr>
      <w:r>
        <w:rPr>
          <w:color w:val="000000"/>
        </w:rPr>
        <w:t>У претходном периоду завршен је процес власничке трансформације једног од великих привредних система у области нафте и гаса – Нафтне индустри</w:t>
      </w:r>
      <w:r>
        <w:rPr>
          <w:color w:val="000000"/>
        </w:rPr>
        <w:t xml:space="preserve">је Србије (НИС-а). НИС а.д. Нови Сад је приватизовано (51:49) по основу </w:t>
      </w:r>
      <w:hyperlink r:id="rId5">
        <w:r>
          <w:rPr>
            <w:color w:val="337AB7"/>
          </w:rPr>
          <w:t>Закона о потврђивању Споразума између Вл</w:t>
        </w:r>
        <w:r>
          <w:rPr>
            <w:color w:val="337AB7"/>
          </w:rPr>
          <w:t>аде Републике Србије и Владе Руске Федерације о сарадњи у области нафтне и гасне привреде („Службени гласник РС – Међународни уговори”, број 83/08)</w:t>
        </w:r>
      </w:hyperlink>
      <w:r>
        <w:rPr>
          <w:color w:val="000000"/>
        </w:rPr>
        <w:t>. Технолошка модернизација постојећих енергетских извора/објеката и градња нових, укључујући и увођење енерге</w:t>
      </w:r>
      <w:r>
        <w:rPr>
          <w:color w:val="000000"/>
        </w:rPr>
        <w:t>тских ефикаснијих и еколошки прихватљивијих технологија, у сектору нафте ће се реализовати кроз технолошку модернизацију рафинерија, изградњу новог транспортног правца/извора снабдевања, увођење система за праћење и мера за заштиту животне средине.</w:t>
      </w:r>
    </w:p>
    <w:p w:rsidR="00CC5593" w:rsidRDefault="00654923">
      <w:pPr>
        <w:spacing w:after="120"/>
        <w:jc w:val="center"/>
      </w:pPr>
      <w:r>
        <w:rPr>
          <w:b/>
          <w:color w:val="000000"/>
        </w:rPr>
        <w:t xml:space="preserve">4.1.4. </w:t>
      </w:r>
      <w:r>
        <w:rPr>
          <w:b/>
          <w:color w:val="000000"/>
        </w:rPr>
        <w:t>Информациони систем</w:t>
      </w:r>
    </w:p>
    <w:p w:rsidR="00CC5593" w:rsidRDefault="00654923">
      <w:pPr>
        <w:spacing w:after="150"/>
      </w:pPr>
      <w:r>
        <w:rPr>
          <w:color w:val="000000"/>
        </w:rPr>
        <w:t xml:space="preserve">Геолошки информациони систем Србије (ГеолИСС-а) представља основу за сагледавање геолошких ресурса Републике Србије, спровођење свих врста активности у области геолошког планирања, одлучивања и пројектовања </w:t>
      </w:r>
      <w:r>
        <w:rPr>
          <w:color w:val="000000"/>
        </w:rPr>
        <w:lastRenderedPageBreak/>
        <w:t>геолошких истражних радова, о</w:t>
      </w:r>
      <w:r>
        <w:rPr>
          <w:color w:val="000000"/>
        </w:rPr>
        <w:t>стваривање глобалне геокомуникације и комерцијализације геолошких информација. ГеолИСС је формиран као посебна ArcGIS екстензија у потпунoсти прилагођена раду корисника како у смислу ажурирања система новим подацима тако и благовременог прибављања потребни</w:t>
      </w:r>
      <w:r>
        <w:rPr>
          <w:color w:val="000000"/>
        </w:rPr>
        <w:t>х информација о геолошким ресурсима Републике Србије. Кроз ГеолИСС ће тако и у будућности бити интегрисано преко 2/3 свих пројеката које финансира Министарство животне средине, рударства и просторног планирања.</w:t>
      </w:r>
    </w:p>
    <w:p w:rsidR="00CC5593" w:rsidRDefault="00654923">
      <w:pPr>
        <w:spacing w:after="150"/>
      </w:pPr>
      <w:r>
        <w:rPr>
          <w:color w:val="000000"/>
        </w:rPr>
        <w:t>У склопу ГеолИСС-а је формирана база података</w:t>
      </w:r>
      <w:r>
        <w:rPr>
          <w:color w:val="000000"/>
        </w:rPr>
        <w:t xml:space="preserve"> Фонда геолошке документације Министарства животне средине и просторног планирања (ФоДиБ). Веома богат фондовски материјал представља драгоцене резултате геолошких истраживања бившег југословенског простора за период последњих 50 година. Фонд геолошке доку</w:t>
      </w:r>
      <w:r>
        <w:rPr>
          <w:color w:val="000000"/>
        </w:rPr>
        <w:t xml:space="preserve">ментације располаже са преко 5 000 докумената (извештаја, елабората и карата опште и специјалне намене), обрађених и сређених података по месту и врсти истраживања, у класичном, штампаном облику. Током 2009. и 2010. године унети су основни подаци за преко </w:t>
      </w:r>
      <w:r>
        <w:rPr>
          <w:color w:val="000000"/>
        </w:rPr>
        <w:t>3500 извештаја, елабората или студија о резултатима геолошких истраживања. Кроз форму ФоДиБ апликације су унети основни подаци о фондовским документима као што су: назив документа, регистарски број и тип документа, место и година израде, општина и округ, н</w:t>
      </w:r>
      <w:r>
        <w:rPr>
          <w:color w:val="000000"/>
        </w:rPr>
        <w:t>азив листа и размера, тип истраживања, сигнатура дисциплине, локалност и хронолошки број, кратак резиме изведених истраживања, извођач радова, аутори, место архивирања и датум записа.</w:t>
      </w:r>
    </w:p>
    <w:p w:rsidR="00CC5593" w:rsidRDefault="00654923">
      <w:pPr>
        <w:spacing w:after="150"/>
      </w:pPr>
      <w:r>
        <w:rPr>
          <w:color w:val="000000"/>
        </w:rPr>
        <w:t xml:space="preserve">У оквиру Геолошког информационог система је урађена наменска апликација </w:t>
      </w:r>
      <w:r>
        <w:rPr>
          <w:color w:val="000000"/>
        </w:rPr>
        <w:t>за вођење катастра истражних и експлоатационих поља подземних вода Републике Србије која садржи све информације које се односе на носиоца истраживања и/или експлоатације као и врсте и количине подземне воде која се истражује и/или експлоатише, датум издава</w:t>
      </w:r>
      <w:r>
        <w:rPr>
          <w:color w:val="000000"/>
        </w:rPr>
        <w:t>ња одобрења, датум истицања одобрења итд.</w:t>
      </w:r>
    </w:p>
    <w:p w:rsidR="00CC5593" w:rsidRDefault="00654923">
      <w:pPr>
        <w:spacing w:after="150"/>
      </w:pPr>
      <w:r>
        <w:rPr>
          <w:color w:val="000000"/>
        </w:rPr>
        <w:t>ГеолИСС представља отворен систем који са успостављењем WEB апликације омогућава ON LINE приступ одређеним геолошким информациjама и резултатима истраживања. Наставак развоjа Web апликације ће се одвиjати кроз дефи</w:t>
      </w:r>
      <w:r>
        <w:rPr>
          <w:color w:val="000000"/>
        </w:rPr>
        <w:t>нисање jавног комерциjалног или неограниченог приступа на глобалноj мрежи, односно интернету, чиме ће се комерциjализовати, а тако и повећати употребна вредност Геолошког информационог система – ГеолИСС-а.</w:t>
      </w:r>
    </w:p>
    <w:p w:rsidR="00CC5593" w:rsidRDefault="00654923">
      <w:pPr>
        <w:spacing w:after="150"/>
      </w:pPr>
      <w:r>
        <w:rPr>
          <w:color w:val="000000"/>
        </w:rPr>
        <w:t>Поред тога, током 2009. и 2010. године извршено је</w:t>
      </w:r>
      <w:r>
        <w:rPr>
          <w:color w:val="000000"/>
        </w:rPr>
        <w:t xml:space="preserve"> скенирање и геореференцирање свих листова Основне геолошке карте (ОГК) размере 1: 100.000, скенирање и геореференцирање свих радних листова геолошке карте размере 1:25.000 на основу којих је урађена Основна геолошка карта. У току је реализација пројекта д</w:t>
      </w:r>
      <w:r>
        <w:rPr>
          <w:color w:val="000000"/>
        </w:rPr>
        <w:t xml:space="preserve">игитализације Основне геолошке карте – ОГК 1:100.000 (векторизовано 18 листова), док се сви листови Геолошке карте Србије 1:50.000 и Хидрогеолошке и Инжењерскогеолошке карте </w:t>
      </w:r>
      <w:r>
        <w:rPr>
          <w:color w:val="000000"/>
        </w:rPr>
        <w:lastRenderedPageBreak/>
        <w:t>1:100.000 векторизују током конкретне израде или приликом финализације карте и уво</w:t>
      </w:r>
      <w:r>
        <w:rPr>
          <w:color w:val="000000"/>
        </w:rPr>
        <w:t>де у ГеолИСС.</w:t>
      </w:r>
    </w:p>
    <w:p w:rsidR="00CC5593" w:rsidRDefault="00654923">
      <w:pPr>
        <w:spacing w:after="150"/>
      </w:pPr>
      <w:r>
        <w:rPr>
          <w:color w:val="000000"/>
        </w:rPr>
        <w:t xml:space="preserve">У оквиру Геолошког информационог система је формиран геолошки речник, који представља семантички прецизиран и хијерархијски уређен низ термина и појмова, са примарном улогом контроле валидности уноса података. Сваки термин или појам у оквиру </w:t>
      </w:r>
      <w:r>
        <w:rPr>
          <w:color w:val="000000"/>
        </w:rPr>
        <w:t xml:space="preserve">њега садржи општеприхваћену дефиницију или одређење, подгрупу, групу и надгрупу којој припада, односно из чега се изводи. Урађена је апликација за приказ речника на Wеб, извршен је превод на енглески језик. Геолошки термини су у највећој мери усклађени са </w:t>
      </w:r>
      <w:r>
        <w:rPr>
          <w:color w:val="000000"/>
        </w:rPr>
        <w:t>терминологијом европских земаља.</w:t>
      </w:r>
    </w:p>
    <w:p w:rsidR="00CC5593" w:rsidRDefault="00654923">
      <w:pPr>
        <w:spacing w:after="150"/>
      </w:pPr>
      <w:r>
        <w:rPr>
          <w:color w:val="000000"/>
        </w:rPr>
        <w:t>Информациони систем са подацима о истражним просторима, експлоатационим просторима и основним подацима о експлоатацији по појединачним активним лежиштима формиран је при Министарству рударства и енергетике кроз раније делим</w:t>
      </w:r>
      <w:r>
        <w:rPr>
          <w:color w:val="000000"/>
        </w:rPr>
        <w:t>ично реализован пројекат Компјутеризовани информациони систем за геолошка истраживања и рударство (CIS GEM), и затим уз активно учешће јапанске агенције JICA, и подршку Владе Норвешке, а у међувремену се допуњава актуелним подацима из наведених категорија.</w:t>
      </w:r>
      <w:r>
        <w:rPr>
          <w:color w:val="000000"/>
        </w:rPr>
        <w:t xml:space="preserve"> Део структуре базе података је преузет од стране Покрајинског секретаријата за енергетику и минералне сировине и даље се развија.</w:t>
      </w:r>
    </w:p>
    <w:p w:rsidR="00CC5593" w:rsidRDefault="00654923">
      <w:pPr>
        <w:spacing w:after="150"/>
      </w:pPr>
      <w:r>
        <w:rPr>
          <w:color w:val="000000"/>
        </w:rPr>
        <w:t>Водни информациони систем успостављен је 2009. године. У току је развој ВИС-а и попуњавање база података. Подлога за ВИС је г</w:t>
      </w:r>
      <w:r>
        <w:rPr>
          <w:color w:val="000000"/>
        </w:rPr>
        <w:t>еопросторна база заснована на топографским картама 1:25000. ВИС просторна база података има следеће модуле: организација управљања, површинске и подземне воде, објекти и системи коришћења вода, заштита од вода, мониторинг квалитета и количина вода, акциден</w:t>
      </w:r>
      <w:r>
        <w:rPr>
          <w:color w:val="000000"/>
        </w:rPr>
        <w:t>ти, експлоатација песка и шљунка, ерозија, мелиорације итд.</w:t>
      </w:r>
    </w:p>
    <w:p w:rsidR="00CC5593" w:rsidRDefault="00654923">
      <w:pPr>
        <w:spacing w:after="120"/>
        <w:jc w:val="center"/>
      </w:pPr>
      <w:r>
        <w:rPr>
          <w:color w:val="000000"/>
        </w:rPr>
        <w:t>4.2. ИЗАЗОВИ И ЦИЉЕВИ ЗА ОДРЖИВО КОРИШЋЕЊЕ НЕОБНОВЉИВИХ МИНЕРАЛНИХ РЕСУРСА</w:t>
      </w:r>
    </w:p>
    <w:p w:rsidR="00CC5593" w:rsidRDefault="00654923">
      <w:pPr>
        <w:spacing w:after="120"/>
        <w:jc w:val="center"/>
      </w:pPr>
      <w:r>
        <w:rPr>
          <w:b/>
          <w:color w:val="000000"/>
        </w:rPr>
        <w:t>4.2.1. Изазови</w:t>
      </w:r>
    </w:p>
    <w:p w:rsidR="00CC5593" w:rsidRDefault="00654923">
      <w:pPr>
        <w:spacing w:after="150"/>
      </w:pPr>
      <w:r>
        <w:rPr>
          <w:color w:val="000000"/>
        </w:rPr>
        <w:t xml:space="preserve">Није извршена хармонизација подзаконских аката за рударство и геологију са европским или светским </w:t>
      </w:r>
      <w:r>
        <w:rPr>
          <w:color w:val="000000"/>
        </w:rPr>
        <w:t>решењима, у првом реду Правилника о класификацији и категоризацији резерви чврстих минералних сировина и вођењу евиденције о њима („Службени лист СРЈ”, број 53/79), као једног од најзначајнијих подзаконских аката, који има директан утицај на потенцијална у</w:t>
      </w:r>
      <w:r>
        <w:rPr>
          <w:color w:val="000000"/>
        </w:rPr>
        <w:t>лагања у истраживање и експлоатацију минералних сировина.</w:t>
      </w:r>
    </w:p>
    <w:p w:rsidR="00CC5593" w:rsidRDefault="00654923">
      <w:pPr>
        <w:spacing w:after="150"/>
      </w:pPr>
      <w:r>
        <w:rPr>
          <w:color w:val="000000"/>
        </w:rPr>
        <w:t>Недовољно поштовање законских одредби одражава се кроз недостатак адекватних планских и урбанистичких докумената са потребним геолошким основама од интереса за државу, почев од регионалних просторни</w:t>
      </w:r>
      <w:r>
        <w:rPr>
          <w:color w:val="000000"/>
        </w:rPr>
        <w:t>х планова до планова детаљне регулације (нарочито важно при изградњи инфраструктурних и других капиталних објеката).</w:t>
      </w:r>
    </w:p>
    <w:p w:rsidR="00CC5593" w:rsidRDefault="00654923">
      <w:pPr>
        <w:spacing w:after="150"/>
      </w:pPr>
      <w:r>
        <w:rPr>
          <w:color w:val="000000"/>
        </w:rPr>
        <w:lastRenderedPageBreak/>
        <w:t>Неусклађеност значења поједине стручне терминологије из области рударства, економије, заштите животне средине и других области нарочито у п</w:t>
      </w:r>
      <w:r>
        <w:rPr>
          <w:color w:val="000000"/>
        </w:rPr>
        <w:t>огледу берзанских и других извештавања о ресурсима и резервама минералних сировина доводи до отежане комуникације између домаћих и страних стручњака, што ствара несигурност код потенцијалних инвеститора.</w:t>
      </w:r>
    </w:p>
    <w:p w:rsidR="00CC5593" w:rsidRDefault="00654923">
      <w:pPr>
        <w:spacing w:after="150"/>
      </w:pPr>
      <w:r>
        <w:rPr>
          <w:color w:val="000000"/>
        </w:rPr>
        <w:t xml:space="preserve">Недовољна је примена постојећих прописа, нарочито у </w:t>
      </w:r>
      <w:r>
        <w:rPr>
          <w:color w:val="000000"/>
        </w:rPr>
        <w:t>погледу експлоатације појединих минералних сировина, што често проузрокује одсуство наплате накнаде за њихово коришћење.</w:t>
      </w:r>
    </w:p>
    <w:p w:rsidR="00CC5593" w:rsidRDefault="00654923">
      <w:pPr>
        <w:spacing w:after="150"/>
      </w:pPr>
      <w:r>
        <w:rPr>
          <w:color w:val="000000"/>
        </w:rPr>
        <w:t>При отварању и раду рударских објеката неопходно је стриктно поштовати и примењивати услове заштите природе и животне средине и најбоље</w:t>
      </w:r>
      <w:r>
        <w:rPr>
          <w:color w:val="000000"/>
        </w:rPr>
        <w:t xml:space="preserve"> доступне технике и технологије заштите животне средине, укључујући и давање посебне пажње заштити подземних вода и сукцесивној и потпуној рекултивацији терена по завршетку рударских радова, како би се избегла трајна деградација земљишта или водотокова, од</w:t>
      </w:r>
      <w:r>
        <w:rPr>
          <w:color w:val="000000"/>
        </w:rPr>
        <w:t>носно утицај на визуелни изглед предела.</w:t>
      </w:r>
    </w:p>
    <w:p w:rsidR="00CC5593" w:rsidRDefault="00654923">
      <w:pPr>
        <w:spacing w:after="150"/>
      </w:pPr>
      <w:r>
        <w:rPr>
          <w:color w:val="000000"/>
        </w:rPr>
        <w:t>У националним парковима и другим заштићеним подручјима лежишта минералних сировина ће се користити и развијати у складу са усаглашеном политиком заштите природних добара и минералном политиком, док ће евентуално отв</w:t>
      </w:r>
      <w:r>
        <w:rPr>
          <w:color w:val="000000"/>
        </w:rPr>
        <w:t>арање нових лежишта минералних сировина захтевати додатна истраживања и усаглашавања релевантних политика. Техничка и биолошка рекултивација и ремедијација су обавеза свих правних лица која учествују у процесу геолошких истраживања и експлоатације минералн</w:t>
      </w:r>
      <w:r>
        <w:rPr>
          <w:color w:val="000000"/>
        </w:rPr>
        <w:t>их сировина. До 2020. године је обавезна рекултивација свих рудника у националним парковима и другим заштићеним подручјима, у складу са законом.</w:t>
      </w:r>
    </w:p>
    <w:p w:rsidR="00CC5593" w:rsidRDefault="00654923">
      <w:pPr>
        <w:spacing w:after="150"/>
      </w:pPr>
      <w:r>
        <w:rPr>
          <w:color w:val="000000"/>
        </w:rPr>
        <w:t>У том смислу потребно је нагласити:</w:t>
      </w:r>
    </w:p>
    <w:p w:rsidR="00CC5593" w:rsidRDefault="00654923">
      <w:pPr>
        <w:spacing w:after="150"/>
      </w:pPr>
      <w:r>
        <w:rPr>
          <w:color w:val="000000"/>
        </w:rPr>
        <w:t xml:space="preserve">1) потребу израде студије о могућностима супституције камена за путоградњу </w:t>
      </w:r>
      <w:r>
        <w:rPr>
          <w:color w:val="000000"/>
        </w:rPr>
        <w:t>секундарним сировинама (грађевински отпад, шљака, електрофилтерски пепео, гипс...);</w:t>
      </w:r>
    </w:p>
    <w:p w:rsidR="00CC5593" w:rsidRDefault="00654923">
      <w:pPr>
        <w:spacing w:after="150"/>
      </w:pPr>
      <w:r>
        <w:rPr>
          <w:color w:val="000000"/>
        </w:rPr>
        <w:t>2) потребу формирања информационе базе о секундарним сировинама које могу да послуже за супституцију камена код путоградње (нпр. електрофилтерски пепео и шљака);</w:t>
      </w:r>
    </w:p>
    <w:p w:rsidR="00CC5593" w:rsidRDefault="00654923">
      <w:pPr>
        <w:spacing w:after="150"/>
      </w:pPr>
      <w:r>
        <w:rPr>
          <w:color w:val="000000"/>
        </w:rPr>
        <w:t>3) услед к</w:t>
      </w:r>
      <w:r>
        <w:rPr>
          <w:color w:val="000000"/>
        </w:rPr>
        <w:t>оришћења застареле технологије експлоатације и прераде јавља се неповољан утицај на животну средину;</w:t>
      </w:r>
    </w:p>
    <w:p w:rsidR="00CC5593" w:rsidRDefault="00654923">
      <w:pPr>
        <w:spacing w:after="150"/>
      </w:pPr>
      <w:r>
        <w:rPr>
          <w:color w:val="000000"/>
        </w:rPr>
        <w:t>4) нека лежишта се налазе унутар или у зони непосредног утицаја на заштићена природна добра;</w:t>
      </w:r>
    </w:p>
    <w:p w:rsidR="00CC5593" w:rsidRDefault="00654923">
      <w:pPr>
        <w:spacing w:after="150"/>
      </w:pPr>
      <w:r>
        <w:rPr>
          <w:color w:val="000000"/>
        </w:rPr>
        <w:t>5) непотпуна контрола експлоатације минералних сировина и недо</w:t>
      </w:r>
      <w:r>
        <w:rPr>
          <w:color w:val="000000"/>
        </w:rPr>
        <w:t>статак спровођења мера рекултивације;</w:t>
      </w:r>
    </w:p>
    <w:p w:rsidR="00CC5593" w:rsidRDefault="00654923">
      <w:pPr>
        <w:spacing w:after="150"/>
      </w:pPr>
      <w:r>
        <w:rPr>
          <w:color w:val="000000"/>
        </w:rPr>
        <w:t xml:space="preserve">6) висок је степен деградираности и загађености животне средине (земљиште, вода, ваздух) у ужој и широј околини до недавно активних или </w:t>
      </w:r>
      <w:r>
        <w:rPr>
          <w:color w:val="000000"/>
        </w:rPr>
        <w:lastRenderedPageBreak/>
        <w:t>још увек активних рудника и постројења припреме и примарне прераде руде, неправилн</w:t>
      </w:r>
      <w:r>
        <w:rPr>
          <w:color w:val="000000"/>
        </w:rPr>
        <w:t>о одлагање јаловине, као и неспровођење процеса рекултивације на површинским коповима где је завршена експлоатација;</w:t>
      </w:r>
    </w:p>
    <w:p w:rsidR="00CC5593" w:rsidRDefault="00654923">
      <w:pPr>
        <w:spacing w:after="150"/>
      </w:pPr>
      <w:r>
        <w:rPr>
          <w:color w:val="000000"/>
        </w:rPr>
        <w:t>7) мала заинтересованост локалне заједнице, због неповољних ефеката на животну средину и саобраћајнице, што до скора није било компензовано</w:t>
      </w:r>
      <w:r>
        <w:rPr>
          <w:color w:val="000000"/>
        </w:rPr>
        <w:t xml:space="preserve"> одговарајућом расподелом прихода од накнаде за коришћење минералних сировина – рударске ренте.</w:t>
      </w:r>
    </w:p>
    <w:p w:rsidR="00CC5593" w:rsidRDefault="00654923">
      <w:pPr>
        <w:spacing w:after="120"/>
        <w:jc w:val="center"/>
      </w:pPr>
      <w:r>
        <w:rPr>
          <w:b/>
          <w:color w:val="000000"/>
        </w:rPr>
        <w:t>4.2.2. Стратешки циљеви</w:t>
      </w:r>
    </w:p>
    <w:p w:rsidR="00CC5593" w:rsidRDefault="00654923">
      <w:pPr>
        <w:spacing w:after="150"/>
      </w:pPr>
      <w:r>
        <w:rPr>
          <w:color w:val="000000"/>
        </w:rPr>
        <w:t>Стратешки циљеви подразумевају опште и специфичне циљеве, који ће у даљем тексту бити посебно наведени и описани.</w:t>
      </w:r>
    </w:p>
    <w:p w:rsidR="00CC5593" w:rsidRDefault="00654923">
      <w:pPr>
        <w:spacing w:after="120"/>
        <w:jc w:val="center"/>
      </w:pPr>
      <w:r>
        <w:rPr>
          <w:i/>
          <w:color w:val="000000"/>
        </w:rPr>
        <w:t>4.2.2.1. Општи циљеви</w:t>
      </w:r>
    </w:p>
    <w:p w:rsidR="00CC5593" w:rsidRDefault="00654923">
      <w:pPr>
        <w:spacing w:after="150"/>
      </w:pPr>
      <w:r>
        <w:rPr>
          <w:color w:val="000000"/>
        </w:rPr>
        <w:t>Први општи циљ одрживог коришћења минералних ресурса Републике Србије је уравнотеженост између коришћења ресурса, економских/привредних интереса, друштвених интереса и интереса заштите животне средине.</w:t>
      </w:r>
    </w:p>
    <w:p w:rsidR="00CC5593" w:rsidRDefault="00654923">
      <w:pPr>
        <w:spacing w:after="150"/>
      </w:pPr>
      <w:r>
        <w:rPr>
          <w:color w:val="000000"/>
        </w:rPr>
        <w:t xml:space="preserve">Други општи циљ одрживог коришћења минералних ресурса </w:t>
      </w:r>
      <w:r>
        <w:rPr>
          <w:color w:val="000000"/>
        </w:rPr>
        <w:t>јесте смањење утицаја на животну средину, услед начина експлоатације минералних сировина и њихове прераде, отклањање последица досадашњих загађења (историјских) и других облика штетног утицаја услед експлоатације и повећање ефикасности коришћења расположив</w:t>
      </w:r>
      <w:r>
        <w:rPr>
          <w:color w:val="000000"/>
        </w:rPr>
        <w:t>их и новооткривених минералних ресурса.</w:t>
      </w:r>
    </w:p>
    <w:p w:rsidR="00CC5593" w:rsidRDefault="00654923">
      <w:pPr>
        <w:spacing w:after="150"/>
      </w:pPr>
      <w:r>
        <w:rPr>
          <w:color w:val="000000"/>
        </w:rPr>
        <w:t>Под економским/привредним интересима подразумева се рационална експлоатација постојећих резерви (са одсуством „раубовања” лежишта), припрема, прерада и коришћење минералних сировина, њихова заштита, као и санација де</w:t>
      </w:r>
      <w:r>
        <w:rPr>
          <w:color w:val="000000"/>
        </w:rPr>
        <w:t>градираних подручја у циљу повећања додатне вредности капитала.</w:t>
      </w:r>
    </w:p>
    <w:p w:rsidR="00CC5593" w:rsidRDefault="00654923">
      <w:pPr>
        <w:spacing w:after="150"/>
      </w:pPr>
      <w:r>
        <w:rPr>
          <w:color w:val="000000"/>
        </w:rPr>
        <w:t>Основни интерес заштите животне средине је смањење, отклањање или елиминисање постојећих негативних утицаја на природно окружење/животну средину.</w:t>
      </w:r>
    </w:p>
    <w:p w:rsidR="00CC5593" w:rsidRDefault="00654923">
      <w:pPr>
        <w:spacing w:after="150"/>
      </w:pPr>
      <w:r>
        <w:rPr>
          <w:color w:val="000000"/>
        </w:rPr>
        <w:t>Друштвени интерес се огледа у коришћењу минера</w:t>
      </w:r>
      <w:r>
        <w:rPr>
          <w:color w:val="000000"/>
        </w:rPr>
        <w:t>лних сировина у партнерству свих учесника у процесу геолошких истраживања, експлоатације и прераде, уз стриктно поштовање законских прописа.</w:t>
      </w:r>
    </w:p>
    <w:p w:rsidR="00CC5593" w:rsidRDefault="00654923">
      <w:pPr>
        <w:spacing w:after="150"/>
      </w:pPr>
      <w:r>
        <w:rPr>
          <w:color w:val="000000"/>
        </w:rPr>
        <w:t>Комплетна анализа и пројекција услова одрживог коришћења минералних ресурса Републике Србије (у периоду после 2025.</w:t>
      </w:r>
      <w:r>
        <w:rPr>
          <w:color w:val="000000"/>
        </w:rPr>
        <w:t xml:space="preserve"> године) показује потребу обимног, сложеног и мултидисциплинарног рада у три правца који подразумевају: (а) максимално ефикасно искоришћење расположивих минералних ресурса уз смањење губитака током њиховог животног циклуса применом ефикасних технологија, п</w:t>
      </w:r>
      <w:r>
        <w:rPr>
          <w:color w:val="000000"/>
        </w:rPr>
        <w:t xml:space="preserve">оновним коришћењем, поновном прерадом и рециклажом; (б) смањење утицаја коришћења минералних </w:t>
      </w:r>
      <w:r>
        <w:rPr>
          <w:color w:val="000000"/>
        </w:rPr>
        <w:lastRenderedPageBreak/>
        <w:t>ресурса на животну седину и (в) начин обезбеђења дефицитарних минералних ресурса потребних привреди Републике Србије.</w:t>
      </w:r>
    </w:p>
    <w:p w:rsidR="00CC5593" w:rsidRDefault="00654923">
      <w:pPr>
        <w:spacing w:after="120"/>
        <w:jc w:val="center"/>
      </w:pPr>
      <w:r>
        <w:rPr>
          <w:i/>
          <w:color w:val="000000"/>
        </w:rPr>
        <w:t>4.2.2.2. Специфични циљеви</w:t>
      </w:r>
    </w:p>
    <w:p w:rsidR="00CC5593" w:rsidRDefault="00654923">
      <w:pPr>
        <w:spacing w:after="150"/>
      </w:pPr>
      <w:r>
        <w:rPr>
          <w:color w:val="000000"/>
        </w:rPr>
        <w:t xml:space="preserve">Детаљнија анализа </w:t>
      </w:r>
      <w:r>
        <w:rPr>
          <w:color w:val="000000"/>
        </w:rPr>
        <w:t>и разрада наведених општих циљева омогућила је дефинисање низа специфичних циљева у области металичних, неметаличних и енергетских минералних ресурса по којима су разрађени појединачни подциљеви, који подразумевају да је потребно:</w:t>
      </w:r>
    </w:p>
    <w:p w:rsidR="00CC5593" w:rsidRDefault="00654923">
      <w:pPr>
        <w:spacing w:after="150"/>
      </w:pPr>
      <w:r>
        <w:rPr>
          <w:color w:val="000000"/>
        </w:rPr>
        <w:t>1) припремити стратешка д</w:t>
      </w:r>
      <w:r>
        <w:rPr>
          <w:color w:val="000000"/>
        </w:rPr>
        <w:t>окумента битна за реализацију политике одрживог коришћења минералних ресурса:</w:t>
      </w:r>
    </w:p>
    <w:p w:rsidR="00CC5593" w:rsidRDefault="00654923">
      <w:pPr>
        <w:spacing w:after="150"/>
      </w:pPr>
      <w:r>
        <w:rPr>
          <w:color w:val="000000"/>
        </w:rPr>
        <w:t>(1) дефинисање минерално-сировинске политике односно минералне политике,</w:t>
      </w:r>
    </w:p>
    <w:p w:rsidR="00CC5593" w:rsidRDefault="00654923">
      <w:pPr>
        <w:spacing w:after="150"/>
      </w:pPr>
      <w:r>
        <w:rPr>
          <w:color w:val="000000"/>
        </w:rPr>
        <w:t>(2) дефинисање стратегије управљања минерално-сировинским комплексом,</w:t>
      </w:r>
    </w:p>
    <w:p w:rsidR="00CC5593" w:rsidRDefault="00654923">
      <w:pPr>
        <w:spacing w:after="150"/>
      </w:pPr>
      <w:r>
        <w:rPr>
          <w:color w:val="000000"/>
        </w:rPr>
        <w:t xml:space="preserve">(3) јасно дефинисање односа државе </w:t>
      </w:r>
      <w:r>
        <w:rPr>
          <w:color w:val="000000"/>
        </w:rPr>
        <w:t>према рудном благу,</w:t>
      </w:r>
    </w:p>
    <w:p w:rsidR="00CC5593" w:rsidRDefault="00654923">
      <w:pPr>
        <w:spacing w:after="150"/>
      </w:pPr>
      <w:r>
        <w:rPr>
          <w:color w:val="000000"/>
        </w:rPr>
        <w:t>(4) геолошко-економска оцена рудног блага;</w:t>
      </w:r>
    </w:p>
    <w:p w:rsidR="00CC5593" w:rsidRDefault="00654923">
      <w:pPr>
        <w:spacing w:after="150"/>
      </w:pPr>
      <w:r>
        <w:rPr>
          <w:color w:val="000000"/>
        </w:rPr>
        <w:t>2) припремити савремену законодавно-правну регулативу у области минералних ресурса:</w:t>
      </w:r>
    </w:p>
    <w:p w:rsidR="00CC5593" w:rsidRDefault="00654923">
      <w:pPr>
        <w:spacing w:after="150"/>
      </w:pPr>
      <w:r>
        <w:rPr>
          <w:color w:val="000000"/>
        </w:rPr>
        <w:t>(1) дефинисање савремене законодавно-правне регулативе у минералном сектору према искуствима развијених земаљ</w:t>
      </w:r>
      <w:r>
        <w:rPr>
          <w:color w:val="000000"/>
        </w:rPr>
        <w:t>а (Аустралија, Канада...) и сходно законодавству ЕУ,</w:t>
      </w:r>
    </w:p>
    <w:p w:rsidR="00CC5593" w:rsidRDefault="00654923">
      <w:pPr>
        <w:spacing w:after="150"/>
      </w:pPr>
      <w:r>
        <w:rPr>
          <w:color w:val="000000"/>
        </w:rPr>
        <w:t>(2) додатно дефинисање услова и начина добијања концесија на минералне сировине, геолошка истраживања и експлоатацију (у потпуности усклађено са стандардима ЕУ), као и функционалног пословног окружења за</w:t>
      </w:r>
      <w:r>
        <w:rPr>
          <w:color w:val="000000"/>
        </w:rPr>
        <w:t xml:space="preserve"> привлачење страних инвестиција у минерални сектор,</w:t>
      </w:r>
    </w:p>
    <w:p w:rsidR="00CC5593" w:rsidRDefault="00654923">
      <w:pPr>
        <w:spacing w:after="150"/>
      </w:pPr>
      <w:r>
        <w:rPr>
          <w:color w:val="000000"/>
        </w:rPr>
        <w:t>(3) дефинисање савремене пореске политике у складу са позитивним светским искуствима и стандардима ЕУ, у циљу стимулисања улагања у минерално-сировински комплекс Републике Србије;</w:t>
      </w:r>
    </w:p>
    <w:p w:rsidR="00CC5593" w:rsidRDefault="00654923">
      <w:pPr>
        <w:spacing w:after="150"/>
      </w:pPr>
      <w:r>
        <w:rPr>
          <w:color w:val="000000"/>
        </w:rPr>
        <w:t>3) припремити геолошко-е</w:t>
      </w:r>
      <w:r>
        <w:rPr>
          <w:color w:val="000000"/>
        </w:rPr>
        <w:t>кономско праћење стања минералних ресурса:</w:t>
      </w:r>
    </w:p>
    <w:p w:rsidR="00CC5593" w:rsidRDefault="00654923">
      <w:pPr>
        <w:spacing w:after="150"/>
      </w:pPr>
      <w:r>
        <w:rPr>
          <w:color w:val="000000"/>
        </w:rPr>
        <w:t>(1) актуелизована савремена геолошко-економска оцена постојећег стања минералних ресурса,</w:t>
      </w:r>
    </w:p>
    <w:p w:rsidR="00CC5593" w:rsidRDefault="00654923">
      <w:pPr>
        <w:spacing w:after="150"/>
      </w:pPr>
      <w:r>
        <w:rPr>
          <w:color w:val="000000"/>
        </w:rPr>
        <w:t>(2) дефинисање стратешких минералних ресурса,</w:t>
      </w:r>
    </w:p>
    <w:p w:rsidR="00CC5593" w:rsidRDefault="00654923">
      <w:pPr>
        <w:spacing w:after="150"/>
      </w:pPr>
      <w:r>
        <w:rPr>
          <w:color w:val="000000"/>
        </w:rPr>
        <w:t>(3) дефинисање, израда и перманентна актуелизација геолошко-економских карата</w:t>
      </w:r>
      <w:r>
        <w:rPr>
          <w:color w:val="000000"/>
        </w:rPr>
        <w:t xml:space="preserve"> минералних ресурса Републике Србије као основа за стратешко и привредно планирање и одрживо коришћење минералних ресурса;</w:t>
      </w:r>
    </w:p>
    <w:p w:rsidR="00CC5593" w:rsidRDefault="00654923">
      <w:pPr>
        <w:spacing w:after="150"/>
      </w:pPr>
      <w:r>
        <w:rPr>
          <w:color w:val="000000"/>
        </w:rPr>
        <w:t>4) припремити савремена геолошка проучавања минералних ресурса:</w:t>
      </w:r>
    </w:p>
    <w:p w:rsidR="00CC5593" w:rsidRDefault="00654923">
      <w:pPr>
        <w:spacing w:after="150"/>
      </w:pPr>
      <w:r>
        <w:rPr>
          <w:color w:val="000000"/>
        </w:rPr>
        <w:t>(1) перманентна интегрална обрада расположивих података геолошких ист</w:t>
      </w:r>
      <w:r>
        <w:rPr>
          <w:color w:val="000000"/>
        </w:rPr>
        <w:t xml:space="preserve">раживања минералних ресурса (од стране стручних кадрова оспособљених за савремене трендове технолошког развоја геологије), кроз </w:t>
      </w:r>
      <w:r>
        <w:rPr>
          <w:color w:val="000000"/>
        </w:rPr>
        <w:lastRenderedPageBreak/>
        <w:t>одговарајуће геолошке моделе као основа за програмирање, планирање и реализацију геолошких истраживања и проналажење и утврђивањ</w:t>
      </w:r>
      <w:r>
        <w:rPr>
          <w:color w:val="000000"/>
        </w:rPr>
        <w:t>е нових резерви минералних ресурса,</w:t>
      </w:r>
    </w:p>
    <w:p w:rsidR="00CC5593" w:rsidRDefault="00654923">
      <w:pPr>
        <w:spacing w:after="150"/>
      </w:pPr>
      <w:r>
        <w:rPr>
          <w:color w:val="000000"/>
        </w:rPr>
        <w:t xml:space="preserve">(2) научно-апликативна проучавања минерално-сировинског комплекса Републике Србије у циљу ефикаснијег, ефективнијег, рационалнијег и комплекснијег одрживог коришћења минерално-сировинске базе и трансформације постојећих </w:t>
      </w:r>
      <w:r>
        <w:rPr>
          <w:color w:val="000000"/>
        </w:rPr>
        <w:t>минералних потенцијала у производне елементе,</w:t>
      </w:r>
    </w:p>
    <w:p w:rsidR="00CC5593" w:rsidRDefault="00654923">
      <w:pPr>
        <w:spacing w:after="150"/>
      </w:pPr>
      <w:r>
        <w:rPr>
          <w:color w:val="000000"/>
        </w:rPr>
        <w:t>(3) актуелизована прогнозна оцена потенцијалности минералних ресурса на подручју Републике Србије,</w:t>
      </w:r>
    </w:p>
    <w:p w:rsidR="00CC5593" w:rsidRDefault="00654923">
      <w:pPr>
        <w:spacing w:after="150"/>
      </w:pPr>
      <w:r>
        <w:rPr>
          <w:color w:val="000000"/>
        </w:rPr>
        <w:t xml:space="preserve">(4) дефинисање и израда металогенетских/минерагенетских и других специјалистичких карата као основа за оцену </w:t>
      </w:r>
      <w:r>
        <w:rPr>
          <w:color w:val="000000"/>
        </w:rPr>
        <w:t>потенцијалности и планирање, пројектовање и реализацију геолошких истраживања;</w:t>
      </w:r>
    </w:p>
    <w:p w:rsidR="00CC5593" w:rsidRDefault="00654923">
      <w:pPr>
        <w:spacing w:after="150"/>
      </w:pPr>
      <w:r>
        <w:rPr>
          <w:color w:val="000000"/>
        </w:rPr>
        <w:t>5) припремити менаџмент минералних ресурса:</w:t>
      </w:r>
    </w:p>
    <w:p w:rsidR="00CC5593" w:rsidRDefault="00654923">
      <w:pPr>
        <w:spacing w:after="150"/>
      </w:pPr>
      <w:r>
        <w:rPr>
          <w:color w:val="000000"/>
        </w:rPr>
        <w:t>(1) менаџмент минералним ресурсима у циљу обезбеђења одрживог коришћења,</w:t>
      </w:r>
    </w:p>
    <w:p w:rsidR="00CC5593" w:rsidRDefault="00654923">
      <w:pPr>
        <w:spacing w:after="150"/>
      </w:pPr>
      <w:r>
        <w:rPr>
          <w:color w:val="000000"/>
        </w:rPr>
        <w:t>(2) дефинисање краткорочне, средњорочне и дугорочне стратеги</w:t>
      </w:r>
      <w:r>
        <w:rPr>
          <w:color w:val="000000"/>
        </w:rPr>
        <w:t>је развоја минерално-сировинске базе,</w:t>
      </w:r>
    </w:p>
    <w:p w:rsidR="00CC5593" w:rsidRDefault="00654923">
      <w:pPr>
        <w:spacing w:after="150"/>
      </w:pPr>
      <w:r>
        <w:rPr>
          <w:color w:val="000000"/>
        </w:rPr>
        <w:t>(3) дефинисање стратегије управљања техногеним минералним ресурсима,</w:t>
      </w:r>
    </w:p>
    <w:p w:rsidR="00CC5593" w:rsidRDefault="00654923">
      <w:pPr>
        <w:spacing w:after="150"/>
      </w:pPr>
      <w:r>
        <w:rPr>
          <w:color w:val="000000"/>
        </w:rPr>
        <w:t>(4) дефинисање менаџмента квалитетом у минералном сектору и усклађивање са стандардима, технологијама и прописима ЕУ,</w:t>
      </w:r>
    </w:p>
    <w:p w:rsidR="00CC5593" w:rsidRDefault="00654923">
      <w:pPr>
        <w:spacing w:after="150"/>
      </w:pPr>
      <w:r>
        <w:rPr>
          <w:color w:val="000000"/>
        </w:rPr>
        <w:t>(5) комплексно и мултидисциплин</w:t>
      </w:r>
      <w:r>
        <w:rPr>
          <w:color w:val="000000"/>
        </w:rPr>
        <w:t>арно повезивање менаџмента минералним ресурсима са менаџментом животне средине, менаџментом простора, менаџментом отпада, менаџментом вода и др.,</w:t>
      </w:r>
    </w:p>
    <w:p w:rsidR="00CC5593" w:rsidRDefault="00654923">
      <w:pPr>
        <w:spacing w:after="150"/>
      </w:pPr>
      <w:r>
        <w:rPr>
          <w:color w:val="000000"/>
        </w:rPr>
        <w:t>(6) менаџмент малим лежиштима минералних сировина,</w:t>
      </w:r>
    </w:p>
    <w:p w:rsidR="00CC5593" w:rsidRDefault="00654923">
      <w:pPr>
        <w:spacing w:after="150"/>
      </w:pPr>
      <w:r>
        <w:rPr>
          <w:color w:val="000000"/>
        </w:rPr>
        <w:t>(7) комплексно искоришћење минералних сировина савременим т</w:t>
      </w:r>
      <w:r>
        <w:rPr>
          <w:color w:val="000000"/>
        </w:rPr>
        <w:t>ехнологијама,</w:t>
      </w:r>
    </w:p>
    <w:p w:rsidR="00CC5593" w:rsidRDefault="00654923">
      <w:pPr>
        <w:spacing w:after="150"/>
      </w:pPr>
      <w:r>
        <w:rPr>
          <w:color w:val="000000"/>
        </w:rPr>
        <w:t>(8) комплексно искоришћење лежишта минералних сировина,</w:t>
      </w:r>
    </w:p>
    <w:p w:rsidR="00CC5593" w:rsidRDefault="00654923">
      <w:pPr>
        <w:spacing w:after="150"/>
      </w:pPr>
      <w:r>
        <w:rPr>
          <w:color w:val="000000"/>
        </w:rPr>
        <w:t>(9) промена понашања у начину потрошње минералних сировина,</w:t>
      </w:r>
    </w:p>
    <w:p w:rsidR="00CC5593" w:rsidRDefault="00654923">
      <w:pPr>
        <w:spacing w:after="150"/>
      </w:pPr>
      <w:r>
        <w:rPr>
          <w:color w:val="000000"/>
        </w:rPr>
        <w:t>(10) ефикасније спречавање илегалне експлоатације лежишта минералних сировина,</w:t>
      </w:r>
    </w:p>
    <w:p w:rsidR="00CC5593" w:rsidRDefault="00654923">
      <w:pPr>
        <w:spacing w:after="150"/>
      </w:pPr>
      <w:r>
        <w:rPr>
          <w:color w:val="000000"/>
        </w:rPr>
        <w:t>(11) испитивање валидности заосталих минералних</w:t>
      </w:r>
      <w:r>
        <w:rPr>
          <w:color w:val="000000"/>
        </w:rPr>
        <w:t xml:space="preserve"> сировина у јаловиштима и депонијама активних и затворених рудника са економског аспекта и аспекта заштите животне средине,</w:t>
      </w:r>
    </w:p>
    <w:p w:rsidR="00CC5593" w:rsidRDefault="00654923">
      <w:pPr>
        <w:spacing w:after="150"/>
      </w:pPr>
      <w:r>
        <w:rPr>
          <w:color w:val="000000"/>
        </w:rPr>
        <w:t xml:space="preserve">(12) супституција необновљивих минералних ресурса обновљивим ресурсима и/или међусобна супституција минералних ресурса, и по том </w:t>
      </w:r>
      <w:r>
        <w:rPr>
          <w:color w:val="000000"/>
        </w:rPr>
        <w:t>основу смањено коришћење појединачног минералног ресурса у производњи и потрошњи (дематеријализација),</w:t>
      </w:r>
    </w:p>
    <w:p w:rsidR="00CC5593" w:rsidRDefault="00654923">
      <w:pPr>
        <w:spacing w:after="150"/>
      </w:pPr>
      <w:r>
        <w:rPr>
          <w:color w:val="000000"/>
        </w:rPr>
        <w:lastRenderedPageBreak/>
        <w:t xml:space="preserve">(13) дефинисање маркетинг стратегије за предочавање широј јавности места, улоге, као и привредног, стратешког, економског и развојног значаја минералних </w:t>
      </w:r>
      <w:r>
        <w:rPr>
          <w:color w:val="000000"/>
        </w:rPr>
        <w:t>ресурса Републике Србије са наглашавањем геоеколошког аспекта необновљивих минералних ресурса,</w:t>
      </w:r>
    </w:p>
    <w:p w:rsidR="00CC5593" w:rsidRDefault="00654923">
      <w:pPr>
        <w:spacing w:after="150"/>
      </w:pPr>
      <w:r>
        <w:rPr>
          <w:color w:val="000000"/>
        </w:rPr>
        <w:t>(14) геоедукација и развијање јавне свести о општем значају минералних ресурса и појединим проблемима и отвореним питањима минералног сектора;</w:t>
      </w:r>
    </w:p>
    <w:p w:rsidR="00CC5593" w:rsidRDefault="00654923">
      <w:pPr>
        <w:spacing w:after="150"/>
      </w:pPr>
      <w:r>
        <w:rPr>
          <w:color w:val="000000"/>
        </w:rPr>
        <w:t>6) припремити мена</w:t>
      </w:r>
      <w:r>
        <w:rPr>
          <w:color w:val="000000"/>
        </w:rPr>
        <w:t>џмент геолошких истраживања минералних ресурса:</w:t>
      </w:r>
    </w:p>
    <w:p w:rsidR="00CC5593" w:rsidRDefault="00654923">
      <w:pPr>
        <w:spacing w:after="150"/>
      </w:pPr>
      <w:r>
        <w:rPr>
          <w:color w:val="000000"/>
        </w:rPr>
        <w:t>(1) актуелизована оцена степена геолошке истражености минералних ресурса у постојећим тржишним условима,</w:t>
      </w:r>
    </w:p>
    <w:p w:rsidR="00CC5593" w:rsidRDefault="00654923">
      <w:pPr>
        <w:spacing w:after="150"/>
      </w:pPr>
      <w:r>
        <w:rPr>
          <w:color w:val="000000"/>
        </w:rPr>
        <w:t>(2) дефинисање краткорочне, средњорочне и дугорочне стратегије геолошких истраживања минералних ресурса</w:t>
      </w:r>
      <w:r>
        <w:rPr>
          <w:color w:val="000000"/>
        </w:rPr>
        <w:t>,</w:t>
      </w:r>
    </w:p>
    <w:p w:rsidR="00CC5593" w:rsidRDefault="00654923">
      <w:pPr>
        <w:spacing w:after="150"/>
      </w:pPr>
      <w:r>
        <w:rPr>
          <w:color w:val="000000"/>
        </w:rPr>
        <w:t>(3) дефинисање начина финансирања геолошких истраживања (стратешких) минералних ресурса,</w:t>
      </w:r>
    </w:p>
    <w:p w:rsidR="00CC5593" w:rsidRDefault="00654923">
      <w:pPr>
        <w:spacing w:after="150"/>
      </w:pPr>
      <w:r>
        <w:rPr>
          <w:color w:val="000000"/>
        </w:rPr>
        <w:t>(4) дефинисање економских инструмената за ефикасније и ефективније истраживање и одрживо коришћење минералних ресурса,</w:t>
      </w:r>
    </w:p>
    <w:p w:rsidR="00CC5593" w:rsidRDefault="00654923">
      <w:pPr>
        <w:spacing w:after="150"/>
      </w:pPr>
      <w:r>
        <w:rPr>
          <w:color w:val="000000"/>
        </w:rPr>
        <w:t xml:space="preserve">(5) дефинисање менаџмента људским ресурсима у </w:t>
      </w:r>
      <w:r>
        <w:rPr>
          <w:color w:val="000000"/>
        </w:rPr>
        <w:t>области геолошких истраживања,</w:t>
      </w:r>
    </w:p>
    <w:p w:rsidR="00CC5593" w:rsidRDefault="00654923">
      <w:pPr>
        <w:spacing w:after="150"/>
      </w:pPr>
      <w:r>
        <w:rPr>
          <w:color w:val="000000"/>
        </w:rPr>
        <w:t>(6) менаџмент геолошким истраживањима у циљу обезбеђења нових резерви минералних ресурса;</w:t>
      </w:r>
    </w:p>
    <w:p w:rsidR="00CC5593" w:rsidRDefault="00654923">
      <w:pPr>
        <w:spacing w:after="150"/>
      </w:pPr>
      <w:r>
        <w:rPr>
          <w:color w:val="000000"/>
        </w:rPr>
        <w:t>7) припремити геоеколошке аспекте коришћења минералних ресурса:</w:t>
      </w:r>
    </w:p>
    <w:p w:rsidR="00CC5593" w:rsidRDefault="00654923">
      <w:pPr>
        <w:spacing w:after="150"/>
      </w:pPr>
      <w:r>
        <w:rPr>
          <w:color w:val="000000"/>
        </w:rPr>
        <w:t>(1) геоеколошка оцена минералних ресурса,</w:t>
      </w:r>
    </w:p>
    <w:p w:rsidR="00CC5593" w:rsidRDefault="00654923">
      <w:pPr>
        <w:spacing w:after="150"/>
      </w:pPr>
      <w:r>
        <w:rPr>
          <w:color w:val="000000"/>
        </w:rPr>
        <w:t>(2) геоеколошки мониторинг ми</w:t>
      </w:r>
      <w:r>
        <w:rPr>
          <w:color w:val="000000"/>
        </w:rPr>
        <w:t>нералних ресурса,</w:t>
      </w:r>
    </w:p>
    <w:p w:rsidR="00CC5593" w:rsidRDefault="00654923">
      <w:pPr>
        <w:spacing w:after="150"/>
      </w:pPr>
      <w:r>
        <w:rPr>
          <w:color w:val="000000"/>
        </w:rPr>
        <w:t>(3) дефинисање, израда и перманентна актуелизација специјалистичких геоеколошких карата,</w:t>
      </w:r>
    </w:p>
    <w:p w:rsidR="00CC5593" w:rsidRDefault="00654923">
      <w:pPr>
        <w:spacing w:after="150"/>
      </w:pPr>
      <w:r>
        <w:rPr>
          <w:color w:val="000000"/>
        </w:rPr>
        <w:t>(4) дефинисање мера и поступака превенције и контроле загађења услед присуства и искоришћења минералних ресурса,</w:t>
      </w:r>
    </w:p>
    <w:p w:rsidR="00CC5593" w:rsidRDefault="00654923">
      <w:pPr>
        <w:spacing w:after="150"/>
      </w:pPr>
      <w:r>
        <w:rPr>
          <w:color w:val="000000"/>
        </w:rPr>
        <w:t>(5) смањење негативног утицаја проце</w:t>
      </w:r>
      <w:r>
        <w:rPr>
          <w:color w:val="000000"/>
        </w:rPr>
        <w:t>са и начина експлоатације и припреме минералних ресурса на животну средину,</w:t>
      </w:r>
    </w:p>
    <w:p w:rsidR="00CC5593" w:rsidRDefault="00654923">
      <w:pPr>
        <w:spacing w:after="150"/>
      </w:pPr>
      <w:r>
        <w:rPr>
          <w:color w:val="000000"/>
        </w:rPr>
        <w:t>(6) смањење негативног утицаја од иреверзибилне промене простора услед експлоатације и припреме минералних ресурса,</w:t>
      </w:r>
    </w:p>
    <w:p w:rsidR="00CC5593" w:rsidRDefault="00654923">
      <w:pPr>
        <w:spacing w:after="150"/>
      </w:pPr>
      <w:r>
        <w:rPr>
          <w:color w:val="000000"/>
        </w:rPr>
        <w:t>(7) интеграција политике заштите животне средине у секторску пол</w:t>
      </w:r>
      <w:r>
        <w:rPr>
          <w:color w:val="000000"/>
        </w:rPr>
        <w:t>итику минералних сировина,</w:t>
      </w:r>
    </w:p>
    <w:p w:rsidR="00CC5593" w:rsidRDefault="00654923">
      <w:pPr>
        <w:spacing w:after="150"/>
      </w:pPr>
      <w:r>
        <w:rPr>
          <w:color w:val="000000"/>
        </w:rPr>
        <w:t>(8) очување и заштита минералних ресурса у зонама националних паркова и заштићених подручја,</w:t>
      </w:r>
    </w:p>
    <w:p w:rsidR="00CC5593" w:rsidRDefault="00654923">
      <w:pPr>
        <w:spacing w:after="150"/>
      </w:pPr>
      <w:r>
        <w:rPr>
          <w:color w:val="000000"/>
        </w:rPr>
        <w:lastRenderedPageBreak/>
        <w:t>(9) примена чистијих (environmental friendly) технологија коришћења минералних ресурса,</w:t>
      </w:r>
    </w:p>
    <w:p w:rsidR="00CC5593" w:rsidRDefault="00654923">
      <w:pPr>
        <w:spacing w:after="150"/>
      </w:pPr>
      <w:r>
        <w:rPr>
          <w:color w:val="000000"/>
        </w:rPr>
        <w:t xml:space="preserve">(10) менаџмент отпадним материјама насталим при </w:t>
      </w:r>
      <w:r>
        <w:rPr>
          <w:color w:val="000000"/>
        </w:rPr>
        <w:t>експлоатацији, припреми и преради минералних сировина;</w:t>
      </w:r>
    </w:p>
    <w:p w:rsidR="00CC5593" w:rsidRDefault="00654923">
      <w:pPr>
        <w:spacing w:after="150"/>
      </w:pPr>
      <w:r>
        <w:rPr>
          <w:color w:val="000000"/>
        </w:rPr>
        <w:t>8) припремити привредно-развојно одрживо коришћење минералних ресурса:</w:t>
      </w:r>
    </w:p>
    <w:p w:rsidR="00CC5593" w:rsidRDefault="00654923">
      <w:pPr>
        <w:spacing w:after="150"/>
      </w:pPr>
      <w:r>
        <w:rPr>
          <w:color w:val="000000"/>
        </w:rPr>
        <w:t>(1) обезбеђење привреде потребним минералним ресурсима или њиховим супститутима,</w:t>
      </w:r>
    </w:p>
    <w:p w:rsidR="00CC5593" w:rsidRDefault="00654923">
      <w:pPr>
        <w:spacing w:after="150"/>
      </w:pPr>
      <w:r>
        <w:rPr>
          <w:color w:val="000000"/>
        </w:rPr>
        <w:t>(2) дефинисање одрживог учешћа минералног сектора</w:t>
      </w:r>
      <w:r>
        <w:rPr>
          <w:color w:val="000000"/>
        </w:rPr>
        <w:t xml:space="preserve"> у повећању бруто националног дохотка,</w:t>
      </w:r>
    </w:p>
    <w:p w:rsidR="00CC5593" w:rsidRDefault="00654923">
      <w:pPr>
        <w:spacing w:after="150"/>
      </w:pPr>
      <w:r>
        <w:rPr>
          <w:color w:val="000000"/>
        </w:rPr>
        <w:t>(3) дефинисање тржишног места и улоге минералних ресурса у развоју појединих привредних грана,</w:t>
      </w:r>
    </w:p>
    <w:p w:rsidR="00CC5593" w:rsidRDefault="00654923">
      <w:pPr>
        <w:spacing w:after="150"/>
      </w:pPr>
      <w:r>
        <w:rPr>
          <w:color w:val="000000"/>
        </w:rPr>
        <w:t>(4) дефинисање услова за здраву тржишну конкуренцију у свим деловима минералног сектора,</w:t>
      </w:r>
    </w:p>
    <w:p w:rsidR="00CC5593" w:rsidRDefault="00654923">
      <w:pPr>
        <w:spacing w:after="150"/>
      </w:pPr>
      <w:r>
        <w:rPr>
          <w:color w:val="000000"/>
        </w:rPr>
        <w:t>(5) дефинисање потребих минерални</w:t>
      </w:r>
      <w:r>
        <w:rPr>
          <w:color w:val="000000"/>
        </w:rPr>
        <w:t>х ресурса (по врсти, обиму, количини и цени) у циљу реализације крупних стратешких привредно-развојних пројеката, нарочито у делу развоја путне инфраструктуре,</w:t>
      </w:r>
    </w:p>
    <w:p w:rsidR="00CC5593" w:rsidRDefault="00654923">
      <w:pPr>
        <w:spacing w:after="150"/>
      </w:pPr>
      <w:r>
        <w:rPr>
          <w:color w:val="000000"/>
        </w:rPr>
        <w:t>(6) дефинисање програма за развој малих и средњих предузећа из области геолошких истраживања и а</w:t>
      </w:r>
      <w:r>
        <w:rPr>
          <w:color w:val="000000"/>
        </w:rPr>
        <w:t>ктивности везаних са коришћењем минералних ресурса,</w:t>
      </w:r>
    </w:p>
    <w:p w:rsidR="00CC5593" w:rsidRDefault="00654923">
      <w:pPr>
        <w:spacing w:after="150"/>
      </w:pPr>
      <w:r>
        <w:rPr>
          <w:color w:val="000000"/>
        </w:rPr>
        <w:t>(7) дефинисање стратешких услова стимулисања извоза производа вишег степена технолошке обраде минералних ресурса,</w:t>
      </w:r>
    </w:p>
    <w:p w:rsidR="00CC5593" w:rsidRDefault="00654923">
      <w:pPr>
        <w:spacing w:after="150"/>
      </w:pPr>
      <w:r>
        <w:rPr>
          <w:color w:val="000000"/>
        </w:rPr>
        <w:t>(8) дефинисање и уређење тржишта минералних сировина,</w:t>
      </w:r>
    </w:p>
    <w:p w:rsidR="00CC5593" w:rsidRDefault="00654923">
      <w:pPr>
        <w:spacing w:after="150"/>
      </w:pPr>
      <w:r>
        <w:rPr>
          <w:color w:val="000000"/>
        </w:rPr>
        <w:t>(9) дефинисање специфичности места и</w:t>
      </w:r>
      <w:r>
        <w:rPr>
          <w:color w:val="000000"/>
        </w:rPr>
        <w:t xml:space="preserve"> улоге минералних ресурса у процесу транзиције, приватизацији и реструктурирању у минералном сектору;</w:t>
      </w:r>
    </w:p>
    <w:p w:rsidR="00CC5593" w:rsidRDefault="00654923">
      <w:pPr>
        <w:spacing w:after="150"/>
      </w:pPr>
      <w:r>
        <w:rPr>
          <w:color w:val="000000"/>
        </w:rPr>
        <w:t>9) пружање поузданих, потпуних, истинитих и правовремених информација о минералним ресурсима заинтересованим субјектима:</w:t>
      </w:r>
    </w:p>
    <w:p w:rsidR="00CC5593" w:rsidRDefault="00654923">
      <w:pPr>
        <w:spacing w:after="150"/>
      </w:pPr>
      <w:r>
        <w:rPr>
          <w:color w:val="000000"/>
        </w:rPr>
        <w:t>(1) информације о утврђеним билан</w:t>
      </w:r>
      <w:r>
        <w:rPr>
          <w:color w:val="000000"/>
        </w:rPr>
        <w:t>сним и експлоатационим резервама (за активна и неактивна лежишта у формално-правном смислу),</w:t>
      </w:r>
    </w:p>
    <w:p w:rsidR="00CC5593" w:rsidRDefault="00654923">
      <w:pPr>
        <w:spacing w:after="150"/>
      </w:pPr>
      <w:r>
        <w:rPr>
          <w:color w:val="000000"/>
        </w:rPr>
        <w:t>(2) информације о одобреним истражним просторима,</w:t>
      </w:r>
    </w:p>
    <w:p w:rsidR="00CC5593" w:rsidRDefault="00654923">
      <w:pPr>
        <w:spacing w:after="150"/>
      </w:pPr>
      <w:r>
        <w:rPr>
          <w:color w:val="000000"/>
        </w:rPr>
        <w:t>(3) информације о затраженим, а неодобреним истражним просторима,</w:t>
      </w:r>
    </w:p>
    <w:p w:rsidR="00CC5593" w:rsidRDefault="00654923">
      <w:pPr>
        <w:spacing w:after="150"/>
      </w:pPr>
      <w:r>
        <w:rPr>
          <w:color w:val="000000"/>
        </w:rPr>
        <w:t xml:space="preserve">(4) информације о подручјима потенцијалних </w:t>
      </w:r>
      <w:r>
        <w:rPr>
          <w:color w:val="000000"/>
        </w:rPr>
        <w:t>лежишта минералних сировина,</w:t>
      </w:r>
    </w:p>
    <w:p w:rsidR="00CC5593" w:rsidRDefault="00654923">
      <w:pPr>
        <w:spacing w:after="150"/>
      </w:pPr>
      <w:r>
        <w:rPr>
          <w:color w:val="000000"/>
        </w:rPr>
        <w:t>(5) информације о експлоатацији на појединим експлоатационим пољима,</w:t>
      </w:r>
    </w:p>
    <w:p w:rsidR="00CC5593" w:rsidRDefault="00654923">
      <w:pPr>
        <w:spacing w:after="150"/>
      </w:pPr>
      <w:r>
        <w:rPr>
          <w:color w:val="000000"/>
        </w:rPr>
        <w:t>(6) информације о обиму, врсти, квалитету и асортиману производње,</w:t>
      </w:r>
    </w:p>
    <w:p w:rsidR="00CC5593" w:rsidRDefault="00654923">
      <w:pPr>
        <w:spacing w:after="150"/>
      </w:pPr>
      <w:r>
        <w:rPr>
          <w:color w:val="000000"/>
        </w:rPr>
        <w:lastRenderedPageBreak/>
        <w:t>(7) информације о основним финансијским показатељима пословања,</w:t>
      </w:r>
    </w:p>
    <w:p w:rsidR="00CC5593" w:rsidRDefault="00654923">
      <w:pPr>
        <w:spacing w:after="150"/>
      </w:pPr>
      <w:r>
        <w:rPr>
          <w:color w:val="000000"/>
        </w:rPr>
        <w:t xml:space="preserve">(8) информације о основним </w:t>
      </w:r>
      <w:r>
        <w:rPr>
          <w:color w:val="000000"/>
        </w:rPr>
        <w:t>проблемима: технолошким, заштити животне средине, односу с локалним становништвом,</w:t>
      </w:r>
    </w:p>
    <w:p w:rsidR="00CC5593" w:rsidRDefault="00654923">
      <w:pPr>
        <w:spacing w:after="150"/>
      </w:pPr>
      <w:r>
        <w:rPr>
          <w:color w:val="000000"/>
        </w:rPr>
        <w:t>(9) информације о рециклирању отпадних материја,</w:t>
      </w:r>
    </w:p>
    <w:p w:rsidR="00CC5593" w:rsidRDefault="00654923">
      <w:pPr>
        <w:spacing w:after="150"/>
      </w:pPr>
      <w:r>
        <w:rPr>
          <w:color w:val="000000"/>
        </w:rPr>
        <w:t>(10) дефинисање и израда целовитог геоинформационог система базе података о постојећим и новооткривеним лежиштима и појавама</w:t>
      </w:r>
      <w:r>
        <w:rPr>
          <w:color w:val="000000"/>
        </w:rPr>
        <w:t xml:space="preserve"> минералних ресурса;</w:t>
      </w:r>
    </w:p>
    <w:p w:rsidR="00CC5593" w:rsidRDefault="00654923">
      <w:pPr>
        <w:spacing w:after="150"/>
      </w:pPr>
      <w:r>
        <w:rPr>
          <w:color w:val="000000"/>
        </w:rPr>
        <w:t>10) обезбеђење организационо-институционалних предуслова за одрживо коришћење минералних ресурса:</w:t>
      </w:r>
    </w:p>
    <w:p w:rsidR="00CC5593" w:rsidRDefault="00654923">
      <w:pPr>
        <w:spacing w:after="150"/>
      </w:pPr>
      <w:r>
        <w:rPr>
          <w:color w:val="000000"/>
        </w:rPr>
        <w:t>(1) дефинисање надлежности над минералним ресурсима у једном министарству у циљу координације и квалитетног стратешког управљања,</w:t>
      </w:r>
    </w:p>
    <w:p w:rsidR="00CC5593" w:rsidRDefault="00654923">
      <w:pPr>
        <w:spacing w:after="150"/>
      </w:pPr>
      <w:r>
        <w:rPr>
          <w:color w:val="000000"/>
        </w:rPr>
        <w:t>(2) ели</w:t>
      </w:r>
      <w:r>
        <w:rPr>
          <w:color w:val="000000"/>
        </w:rPr>
        <w:t>минисање институционалног преклапања,</w:t>
      </w:r>
    </w:p>
    <w:p w:rsidR="00CC5593" w:rsidRDefault="00654923">
      <w:pPr>
        <w:spacing w:after="150"/>
      </w:pPr>
      <w:r>
        <w:rPr>
          <w:color w:val="000000"/>
        </w:rPr>
        <w:t>(3) унапређење хоризонталне координације између Министарства животне средине, рударства и просторног планирања, Министарства за инфраструктуру и енергетику и Министарства пољопривреде, трговине, шумарства и водопривред</w:t>
      </w:r>
      <w:r>
        <w:rPr>
          <w:color w:val="000000"/>
        </w:rPr>
        <w:t>е,</w:t>
      </w:r>
    </w:p>
    <w:p w:rsidR="00CC5593" w:rsidRDefault="00654923">
      <w:pPr>
        <w:spacing w:after="150"/>
      </w:pPr>
      <w:r>
        <w:rPr>
          <w:color w:val="000000"/>
        </w:rPr>
        <w:t>(4) јачање институционалних капацитета у погледу утицаја коришћења ресурса, уштеде енергије и сировина на животну средину,</w:t>
      </w:r>
    </w:p>
    <w:p w:rsidR="00CC5593" w:rsidRDefault="00654923">
      <w:pPr>
        <w:spacing w:after="150"/>
      </w:pPr>
      <w:r>
        <w:rPr>
          <w:color w:val="000000"/>
        </w:rPr>
        <w:t>(5) сврсисходно образовање кадрова способних да прате савремене трендове у геологији и рударству, заштити животне средине и др.</w:t>
      </w:r>
    </w:p>
    <w:p w:rsidR="00CC5593" w:rsidRDefault="00654923">
      <w:pPr>
        <w:spacing w:after="150"/>
      </w:pPr>
      <w:r>
        <w:rPr>
          <w:color w:val="000000"/>
        </w:rPr>
        <w:t>11</w:t>
      </w:r>
      <w:r>
        <w:rPr>
          <w:color w:val="000000"/>
        </w:rPr>
        <w:t>) унапређење технолошког стања и производних могућности капацитета за експлоатацију, припрему и прераду минералних ресурса:</w:t>
      </w:r>
    </w:p>
    <w:p w:rsidR="00CC5593" w:rsidRDefault="00654923">
      <w:pPr>
        <w:spacing w:after="150"/>
      </w:pPr>
      <w:r>
        <w:rPr>
          <w:color w:val="000000"/>
        </w:rPr>
        <w:t>(1) дефинисање стратешких оквира за обнову, функционалну ревитализацију и технолошко унапређење постојећих производних капацитета за</w:t>
      </w:r>
      <w:r>
        <w:rPr>
          <w:color w:val="000000"/>
        </w:rPr>
        <w:t xml:space="preserve"> експлоатацију, припрему и прераду минералних ресурса,</w:t>
      </w:r>
    </w:p>
    <w:p w:rsidR="00CC5593" w:rsidRDefault="00654923">
      <w:pPr>
        <w:spacing w:after="150"/>
      </w:pPr>
      <w:r>
        <w:rPr>
          <w:color w:val="000000"/>
        </w:rPr>
        <w:t>(2) увођење чистијих технологија у процесе експлоатације, припреме и прераде минералних сировина,</w:t>
      </w:r>
    </w:p>
    <w:p w:rsidR="00CC5593" w:rsidRDefault="00654923">
      <w:pPr>
        <w:spacing w:after="150"/>
      </w:pPr>
      <w:r>
        <w:rPr>
          <w:color w:val="000000"/>
        </w:rPr>
        <w:t>(3) рационално газдовање на постојећим и новооткривеним лежиштима,</w:t>
      </w:r>
    </w:p>
    <w:p w:rsidR="00CC5593" w:rsidRDefault="00654923">
      <w:pPr>
        <w:spacing w:after="150"/>
      </w:pPr>
      <w:r>
        <w:rPr>
          <w:color w:val="000000"/>
        </w:rPr>
        <w:t>(4) увођење допунских метода (заводњ</w:t>
      </w:r>
      <w:r>
        <w:rPr>
          <w:color w:val="000000"/>
        </w:rPr>
        <w:t>авање, утискивање CО</w:t>
      </w:r>
      <w:r>
        <w:rPr>
          <w:color w:val="000000"/>
          <w:vertAlign w:val="subscript"/>
        </w:rPr>
        <w:t>2</w:t>
      </w:r>
      <w:r>
        <w:rPr>
          <w:color w:val="000000"/>
        </w:rPr>
        <w:t xml:space="preserve"> и примена полимера),</w:t>
      </w:r>
    </w:p>
    <w:p w:rsidR="00CC5593" w:rsidRDefault="00654923">
      <w:pPr>
        <w:spacing w:after="150"/>
      </w:pPr>
      <w:r>
        <w:rPr>
          <w:color w:val="000000"/>
        </w:rPr>
        <w:t>(5) активна примена разрадног бушења у циљу остварења већег степена искоришћења (бушење хоризонталних и косо усмерених бушотина).</w:t>
      </w:r>
    </w:p>
    <w:p w:rsidR="00CC5593" w:rsidRDefault="00654923">
      <w:pPr>
        <w:spacing w:after="150"/>
      </w:pPr>
      <w:r>
        <w:rPr>
          <w:color w:val="000000"/>
        </w:rPr>
        <w:t>12) мониторинг одрживог коришћења минералних ресурса:</w:t>
      </w:r>
    </w:p>
    <w:p w:rsidR="00CC5593" w:rsidRDefault="00654923">
      <w:pPr>
        <w:spacing w:after="150"/>
      </w:pPr>
      <w:r>
        <w:rPr>
          <w:color w:val="000000"/>
        </w:rPr>
        <w:t>(1) дефинисање и праћење комп</w:t>
      </w:r>
      <w:r>
        <w:rPr>
          <w:color w:val="000000"/>
        </w:rPr>
        <w:t>летног сета индикатора одрживог коришћења минералних ресурса у складу са савременим развојним трендовима,</w:t>
      </w:r>
    </w:p>
    <w:p w:rsidR="00CC5593" w:rsidRDefault="00654923">
      <w:pPr>
        <w:spacing w:after="150"/>
      </w:pPr>
      <w:r>
        <w:rPr>
          <w:color w:val="000000"/>
        </w:rPr>
        <w:lastRenderedPageBreak/>
        <w:t>(2) обезбеђење одговарајућег степена доступности информација о минералним ресурсима Републике Србије, њиховом одрживом коришћењу и учешћу у интегрално</w:t>
      </w:r>
      <w:r>
        <w:rPr>
          <w:color w:val="000000"/>
        </w:rPr>
        <w:t>м систему заштите животне средине.</w:t>
      </w:r>
    </w:p>
    <w:p w:rsidR="00CC5593" w:rsidRDefault="00654923">
      <w:pPr>
        <w:spacing w:after="150"/>
      </w:pPr>
      <w:r>
        <w:rPr>
          <w:color w:val="000000"/>
        </w:rPr>
        <w:t>13) активно укључивање носиоца права на истраживање и експлоатацију минералних сировина (и/или концесионара) у управљање животном средином:</w:t>
      </w:r>
    </w:p>
    <w:p w:rsidR="00CC5593" w:rsidRDefault="00654923">
      <w:pPr>
        <w:spacing w:after="150"/>
      </w:pPr>
      <w:r>
        <w:rPr>
          <w:color w:val="000000"/>
        </w:rPr>
        <w:t>(1) активно укључење свих носиоца права на истраживање и експлоатацију минералних</w:t>
      </w:r>
      <w:r>
        <w:rPr>
          <w:color w:val="000000"/>
        </w:rPr>
        <w:t xml:space="preserve"> сировина (концесионара) у интегрално управљање животном средином,</w:t>
      </w:r>
    </w:p>
    <w:p w:rsidR="00CC5593" w:rsidRDefault="00654923">
      <w:pPr>
        <w:spacing w:after="150"/>
      </w:pPr>
      <w:r>
        <w:rPr>
          <w:color w:val="000000"/>
        </w:rPr>
        <w:t>(2) идентификација проблема на основу сопствених опажања, Студије утицаја на животну средину, притужби становништва и инспекцијских налаза,</w:t>
      </w:r>
    </w:p>
    <w:p w:rsidR="00CC5593" w:rsidRDefault="00654923">
      <w:pPr>
        <w:spacing w:after="150"/>
      </w:pPr>
      <w:r>
        <w:rPr>
          <w:color w:val="000000"/>
        </w:rPr>
        <w:t>(3) велики концесионари се могу самостално укључи</w:t>
      </w:r>
      <w:r>
        <w:rPr>
          <w:color w:val="000000"/>
        </w:rPr>
        <w:t>вати, док се мали могу удруживати (уз помоћ државних органа). Спровођење ове мере је битан елемент успостављања поверења.</w:t>
      </w:r>
    </w:p>
    <w:p w:rsidR="00CC5593" w:rsidRDefault="00654923">
      <w:pPr>
        <w:spacing w:after="150"/>
      </w:pPr>
      <w:r>
        <w:rPr>
          <w:color w:val="000000"/>
        </w:rPr>
        <w:t>14) елиминисање или максимално могуће смањивање негативних утицаја на животну средину приликом коришћења ресурса:</w:t>
      </w:r>
    </w:p>
    <w:p w:rsidR="00CC5593" w:rsidRDefault="00654923">
      <w:pPr>
        <w:spacing w:after="150"/>
      </w:pPr>
      <w:r>
        <w:rPr>
          <w:color w:val="000000"/>
        </w:rPr>
        <w:t xml:space="preserve">(1) потпуна примена </w:t>
      </w:r>
      <w:r>
        <w:rPr>
          <w:color w:val="000000"/>
        </w:rPr>
        <w:t>принципа „загађивач плаћа”,</w:t>
      </w:r>
    </w:p>
    <w:p w:rsidR="00CC5593" w:rsidRDefault="00654923">
      <w:pPr>
        <w:spacing w:after="150"/>
      </w:pPr>
      <w:r>
        <w:rPr>
          <w:color w:val="000000"/>
        </w:rPr>
        <w:t>(2) припрема планова деловања у ванредним ситуацијама и планова затварања погона за експлоатацију, припрему и прераду руда, као мера спречавања значајних ризика од хаваријског загађења,</w:t>
      </w:r>
    </w:p>
    <w:p w:rsidR="00CC5593" w:rsidRDefault="00654923">
      <w:pPr>
        <w:spacing w:after="150"/>
      </w:pPr>
      <w:r>
        <w:rPr>
          <w:color w:val="000000"/>
        </w:rPr>
        <w:t xml:space="preserve">(3) примена осигурања од штета у животној </w:t>
      </w:r>
      <w:r>
        <w:rPr>
          <w:color w:val="000000"/>
        </w:rPr>
        <w:t>средини на постројења за прераду минерала која представљају значајан ризик од хаваријског загађења,</w:t>
      </w:r>
    </w:p>
    <w:p w:rsidR="00CC5593" w:rsidRDefault="00654923">
      <w:pPr>
        <w:spacing w:after="150"/>
      </w:pPr>
      <w:r>
        <w:rPr>
          <w:color w:val="000000"/>
        </w:rPr>
        <w:t>(4) увођење пореза на истовар отпада из рудника,</w:t>
      </w:r>
    </w:p>
    <w:p w:rsidR="00CC5593" w:rsidRDefault="00654923">
      <w:pPr>
        <w:spacing w:after="150"/>
      </w:pPr>
      <w:r>
        <w:rPr>
          <w:color w:val="000000"/>
        </w:rPr>
        <w:t>(5) подизање и диференцирање пореза за истраживања и вађење минерала,</w:t>
      </w:r>
    </w:p>
    <w:p w:rsidR="00CC5593" w:rsidRDefault="00654923">
      <w:pPr>
        <w:spacing w:after="150"/>
      </w:pPr>
      <w:r>
        <w:rPr>
          <w:color w:val="000000"/>
        </w:rPr>
        <w:t xml:space="preserve">(6) увођење приступа животног века у </w:t>
      </w:r>
      <w:r>
        <w:rPr>
          <w:color w:val="000000"/>
        </w:rPr>
        <w:t>анализама трошкова и користи у пословима прераде експлоатисаних минерала,</w:t>
      </w:r>
    </w:p>
    <w:p w:rsidR="00CC5593" w:rsidRDefault="00654923">
      <w:pPr>
        <w:spacing w:after="150"/>
      </w:pPr>
      <w:r>
        <w:rPr>
          <w:color w:val="000000"/>
        </w:rPr>
        <w:t>(7) увођење редовног мониторинга и анализе утицаја на животну средину услед експлоатације минералних сировина, посебно квалитета ваздуха, квалитета воде, нивоа буке, квалитета земљиш</w:t>
      </w:r>
      <w:r>
        <w:rPr>
          <w:color w:val="000000"/>
        </w:rPr>
        <w:t>та, заштићених подручја и здравља људи,</w:t>
      </w:r>
    </w:p>
    <w:p w:rsidR="00CC5593" w:rsidRDefault="00654923">
      <w:pPr>
        <w:spacing w:after="150"/>
      </w:pPr>
      <w:r>
        <w:rPr>
          <w:color w:val="000000"/>
        </w:rPr>
        <w:t>(8) изградња или реновирање индустријских постројења за прераду отпадних вода, санирање цевовода и колектора, унапређење технологије у делатностима вађења и прераде минерала,</w:t>
      </w:r>
    </w:p>
    <w:p w:rsidR="00CC5593" w:rsidRDefault="00654923">
      <w:pPr>
        <w:spacing w:after="150"/>
      </w:pPr>
      <w:r>
        <w:rPr>
          <w:color w:val="000000"/>
        </w:rPr>
        <w:t>(9) увођење приступа животног века у анал</w:t>
      </w:r>
      <w:r>
        <w:rPr>
          <w:color w:val="000000"/>
        </w:rPr>
        <w:t>изама у односу на захтеве стандарда (фамилија ИСО 14000 или ЕМАС).</w:t>
      </w:r>
    </w:p>
    <w:p w:rsidR="00CC5593" w:rsidRDefault="00654923">
      <w:pPr>
        <w:spacing w:after="150"/>
      </w:pPr>
      <w:r>
        <w:rPr>
          <w:color w:val="000000"/>
        </w:rPr>
        <w:lastRenderedPageBreak/>
        <w:t>15) повећање ефикасности у преради минерала и смањење губитака минерала и дисипације у животну средину:</w:t>
      </w:r>
    </w:p>
    <w:p w:rsidR="00CC5593" w:rsidRDefault="00654923">
      <w:pPr>
        <w:spacing w:after="150"/>
      </w:pPr>
      <w:r>
        <w:rPr>
          <w:color w:val="000000"/>
        </w:rPr>
        <w:t>(1) повећање коришћења техногених ресурса метала и гаса,</w:t>
      </w:r>
    </w:p>
    <w:p w:rsidR="00CC5593" w:rsidRDefault="00654923">
      <w:pPr>
        <w:spacing w:after="150"/>
      </w:pPr>
      <w:r>
        <w:rPr>
          <w:color w:val="000000"/>
        </w:rPr>
        <w:t>(2) повећање коришћења отпад</w:t>
      </w:r>
      <w:r>
        <w:rPr>
          <w:color w:val="000000"/>
        </w:rPr>
        <w:t>а и рециклаже метала,</w:t>
      </w:r>
    </w:p>
    <w:p w:rsidR="00CC5593" w:rsidRDefault="00654923">
      <w:pPr>
        <w:spacing w:after="150"/>
      </w:pPr>
      <w:r>
        <w:rPr>
          <w:color w:val="000000"/>
        </w:rPr>
        <w:t>(3) повећање додате вредности у преради бакра стимулишући производњу и извоз савремених производа од бакра.</w:t>
      </w:r>
    </w:p>
    <w:p w:rsidR="00CC5593" w:rsidRDefault="00654923">
      <w:pPr>
        <w:spacing w:after="150"/>
      </w:pPr>
      <w:r>
        <w:rPr>
          <w:color w:val="000000"/>
        </w:rPr>
        <w:t>16) рекултивација свих локација деградираних експлоатацијама минералних сировина:</w:t>
      </w:r>
    </w:p>
    <w:p w:rsidR="00CC5593" w:rsidRDefault="00654923">
      <w:pPr>
        <w:spacing w:after="150"/>
      </w:pPr>
      <w:r>
        <w:rPr>
          <w:color w:val="000000"/>
        </w:rPr>
        <w:t>(1) ремедијација земљишта и вода контаминира</w:t>
      </w:r>
      <w:r>
        <w:rPr>
          <w:color w:val="000000"/>
        </w:rPr>
        <w:t>них ранијим и садашњим експлоатацијама руда,</w:t>
      </w:r>
    </w:p>
    <w:p w:rsidR="00CC5593" w:rsidRDefault="00654923">
      <w:pPr>
        <w:spacing w:after="150"/>
      </w:pPr>
      <w:r>
        <w:rPr>
          <w:color w:val="000000"/>
        </w:rPr>
        <w:t>(2) отклањање последица извршених загађења везаних за експлоатацију посебно Cu, Zn-Pb, Sb, лигнита и нафте,</w:t>
      </w:r>
    </w:p>
    <w:p w:rsidR="00CC5593" w:rsidRDefault="00654923">
      <w:pPr>
        <w:spacing w:after="150"/>
      </w:pPr>
      <w:r>
        <w:rPr>
          <w:color w:val="000000"/>
        </w:rPr>
        <w:t xml:space="preserve">(3) рекултивација земљишта и пречишћавање отпадних вода, деградираних отпадом насталих приликом </w:t>
      </w:r>
      <w:r>
        <w:rPr>
          <w:color w:val="000000"/>
        </w:rPr>
        <w:t>истраживања и производње нафте и гаса у АП Војводини, и увођење система управљања отпадом у области рударства,</w:t>
      </w:r>
    </w:p>
    <w:p w:rsidR="00CC5593" w:rsidRDefault="00654923">
      <w:pPr>
        <w:spacing w:after="150"/>
      </w:pPr>
      <w:r>
        <w:rPr>
          <w:color w:val="000000"/>
        </w:rPr>
        <w:t xml:space="preserve">(4) смањење утицаја на животну средину од процеса експлоатације и прераде руде бакра увођењем савремених и чистијих технологија и инсталација за </w:t>
      </w:r>
      <w:r>
        <w:rPr>
          <w:color w:val="000000"/>
        </w:rPr>
        <w:t>смањење загађења,</w:t>
      </w:r>
    </w:p>
    <w:p w:rsidR="00CC5593" w:rsidRDefault="00654923">
      <w:pPr>
        <w:spacing w:after="150"/>
      </w:pPr>
      <w:r>
        <w:rPr>
          <w:color w:val="000000"/>
        </w:rPr>
        <w:t>(5) увођење јасних и савремених правила за утврђивање локација, пројектовање, изградњу, управљање и затварање базена флотацијских јаловишта,</w:t>
      </w:r>
    </w:p>
    <w:p w:rsidR="00CC5593" w:rsidRDefault="00654923">
      <w:pPr>
        <w:spacing w:after="150"/>
      </w:pPr>
      <w:r>
        <w:rPr>
          <w:color w:val="000000"/>
        </w:rPr>
        <w:t xml:space="preserve">(6) адекватна примена јасних правила финансијске одговорности за животну средину у приватизацији </w:t>
      </w:r>
      <w:r>
        <w:rPr>
          <w:color w:val="000000"/>
        </w:rPr>
        <w:t>постројења за експлоатацију, припрему и прераду руда;</w:t>
      </w:r>
    </w:p>
    <w:p w:rsidR="00CC5593" w:rsidRDefault="00654923">
      <w:pPr>
        <w:spacing w:after="150"/>
      </w:pPr>
      <w:r>
        <w:rPr>
          <w:color w:val="000000"/>
        </w:rPr>
        <w:t>17) увођење задржавања и складиштења угљеника;</w:t>
      </w:r>
    </w:p>
    <w:p w:rsidR="00CC5593" w:rsidRDefault="00654923">
      <w:pPr>
        <w:spacing w:after="150"/>
      </w:pPr>
      <w:r>
        <w:rPr>
          <w:color w:val="000000"/>
        </w:rPr>
        <w:t>18) смањење утицаја на животну средину од експлоатације лигнита на отвореним површинским коповима (и евентуално будућој подземној експлоатацији) и доследно</w:t>
      </w:r>
      <w:r>
        <w:rPr>
          <w:color w:val="000000"/>
        </w:rPr>
        <w:t xml:space="preserve"> спровођење процедуре њиховог редовног затварања, санације и рекултивације;</w:t>
      </w:r>
    </w:p>
    <w:p w:rsidR="00CC5593" w:rsidRDefault="00654923">
      <w:pPr>
        <w:spacing w:after="150"/>
      </w:pPr>
      <w:r>
        <w:rPr>
          <w:color w:val="000000"/>
        </w:rPr>
        <w:t>19) смањење утицаја на животну средину од каменолома увођењем нових технологија експлоатације и спровођење обавезне рекултивације;</w:t>
      </w:r>
    </w:p>
    <w:p w:rsidR="00CC5593" w:rsidRDefault="00654923">
      <w:pPr>
        <w:spacing w:after="150"/>
      </w:pPr>
      <w:r>
        <w:rPr>
          <w:color w:val="000000"/>
        </w:rPr>
        <w:t>20) смањење и најстрожа контрола евентуалне експл</w:t>
      </w:r>
      <w:r>
        <w:rPr>
          <w:color w:val="000000"/>
        </w:rPr>
        <w:t>оатације и прераде азбеста, затварање напуштених копова, њихова санација и рекултивација;</w:t>
      </w:r>
    </w:p>
    <w:p w:rsidR="00CC5593" w:rsidRDefault="00654923">
      <w:pPr>
        <w:spacing w:after="150"/>
      </w:pPr>
      <w:r>
        <w:rPr>
          <w:color w:val="000000"/>
        </w:rPr>
        <w:t>21) доношење регулативе којим се метални отпад, грађевински отпад и отпад уопште третира као ресурс.</w:t>
      </w:r>
    </w:p>
    <w:p w:rsidR="00CC5593" w:rsidRDefault="00654923">
      <w:pPr>
        <w:spacing w:after="120"/>
        <w:jc w:val="center"/>
      </w:pPr>
      <w:r>
        <w:rPr>
          <w:color w:val="000000"/>
        </w:rPr>
        <w:t>4.3. МЕРЕ ЗА ОСТВАРИВАЊЕ ОДРЖИВОГ КОРИШЋЕЊА МИНЕРАЛНИХ РЕСУРСА</w:t>
      </w:r>
    </w:p>
    <w:p w:rsidR="00CC5593" w:rsidRDefault="00654923">
      <w:pPr>
        <w:spacing w:after="150"/>
      </w:pPr>
      <w:r>
        <w:rPr>
          <w:color w:val="000000"/>
        </w:rPr>
        <w:lastRenderedPageBreak/>
        <w:t>На</w:t>
      </w:r>
      <w:r>
        <w:rPr>
          <w:color w:val="000000"/>
        </w:rPr>
        <w:t xml:space="preserve"> политику одрживог коришћења минералних ресурса утичу две врсте фактора: (а) интерни и (б) екстерни. Интерни фактори обухватају оне који су везани за елементе политике о минералним ресурсима – минерална политика и енергетска политика Републике Србије, а ек</w:t>
      </w:r>
      <w:r>
        <w:rPr>
          <w:color w:val="000000"/>
        </w:rPr>
        <w:t>стерни фактори они који обухватају утицај привредне политике, фискалне политике, увозно-извозне политике, саобраћајне политике, политике животне средине, очувања природе, заштите земљишта, политике развоја малих и средњих предузећа, политике равномерног ре</w:t>
      </w:r>
      <w:r>
        <w:rPr>
          <w:color w:val="000000"/>
        </w:rPr>
        <w:t>гионалног развоја, политике запошљавања, итд.</w:t>
      </w:r>
    </w:p>
    <w:p w:rsidR="00CC5593" w:rsidRDefault="00654923">
      <w:pPr>
        <w:spacing w:after="150"/>
      </w:pPr>
      <w:r>
        <w:rPr>
          <w:color w:val="000000"/>
        </w:rPr>
        <w:t>За остваривање постављених циљева одрживог коришћења минералних ресурса Републике Србије и отклањање досадашњих недостатака у управљању ресурсима, али и пратећим утицајима на животну средину предлажу се следеће</w:t>
      </w:r>
      <w:r>
        <w:rPr>
          <w:color w:val="000000"/>
        </w:rPr>
        <w:t xml:space="preserve"> мере:</w:t>
      </w:r>
    </w:p>
    <w:p w:rsidR="00CC5593" w:rsidRDefault="00654923">
      <w:pPr>
        <w:spacing w:after="150"/>
      </w:pPr>
      <w:r>
        <w:rPr>
          <w:color w:val="000000"/>
        </w:rPr>
        <w:t>1) Успостављање међусобног поверења, разумевања, комуникације, кооперације и координације међу свим заинтересованим странама/учесницима (министарства, инспекције, привредници, покрајине, јединице локалне самоуправе, становништво, удружења и др.)</w:t>
      </w:r>
    </w:p>
    <w:p w:rsidR="00CC5593" w:rsidRDefault="00654923">
      <w:pPr>
        <w:spacing w:after="150"/>
      </w:pPr>
      <w:r>
        <w:rPr>
          <w:color w:val="000000"/>
        </w:rPr>
        <w:t>Дос</w:t>
      </w:r>
      <w:r>
        <w:rPr>
          <w:color w:val="000000"/>
        </w:rPr>
        <w:t>адашња пракса показује недовољну комуникацијску повезаност заинтересованих страна што је препрека за покретање конструктивних предлога и решења. Осим тога присутна је и хијерархијска неусклађеност, јер свака од надлежних организација/јединица првенствено ш</w:t>
      </w:r>
      <w:r>
        <w:rPr>
          <w:color w:val="000000"/>
        </w:rPr>
        <w:t>тити своје интересе, без довољног сагледавања целине проблема. Успостављање поверења је предуслов за успешну реализацију потребних мера и активности. Посебно, треба се ослонити на одрживи развој локалне заједнице, и део надокнада усмерити локалној заједниц</w:t>
      </w:r>
      <w:r>
        <w:rPr>
          <w:color w:val="000000"/>
        </w:rPr>
        <w:t>и.</w:t>
      </w:r>
    </w:p>
    <w:p w:rsidR="00CC5593" w:rsidRDefault="00654923">
      <w:pPr>
        <w:spacing w:after="150"/>
      </w:pPr>
      <w:r>
        <w:rPr>
          <w:color w:val="000000"/>
        </w:rPr>
        <w:t>Иницијатори, главни организатори и одговорни за спровођење ове мере су министарства надлежна за рударство и енергетику и заштиту животне средине, на државном нивоу, а на нивоу покрајина надлежни су секретаријати.</w:t>
      </w:r>
    </w:p>
    <w:p w:rsidR="00CC5593" w:rsidRDefault="00654923">
      <w:pPr>
        <w:spacing w:after="150"/>
      </w:pPr>
      <w:r>
        <w:rPr>
          <w:color w:val="000000"/>
        </w:rPr>
        <w:t xml:space="preserve">2) Усклађивање законских и подзаконских </w:t>
      </w:r>
      <w:r>
        <w:rPr>
          <w:color w:val="000000"/>
        </w:rPr>
        <w:t>аката (допуна постојећих и доношење нових)</w:t>
      </w:r>
    </w:p>
    <w:p w:rsidR="00CC5593" w:rsidRDefault="00654923">
      <w:pPr>
        <w:spacing w:after="150"/>
      </w:pPr>
      <w:r>
        <w:rPr>
          <w:color w:val="000000"/>
        </w:rPr>
        <w:t>Законски и подзаконски акти, према којима се уређују геолошка истраживања, експлоатација, припрема, прерада и коришћење минералних сировина, нису усаглашени у довољној мери да би се ефикасно спровела Национална ст</w:t>
      </w:r>
      <w:r>
        <w:rPr>
          <w:color w:val="000000"/>
        </w:rPr>
        <w:t>ратегија и зато је неопходна измена постојећих и доношење нових подзаконских аката на основу Закона о рударству и геолошким истраживањима из 2011. године.</w:t>
      </w:r>
    </w:p>
    <w:p w:rsidR="00CC5593" w:rsidRDefault="00654923">
      <w:pPr>
        <w:spacing w:after="150"/>
      </w:pPr>
      <w:r>
        <w:rPr>
          <w:color w:val="000000"/>
        </w:rPr>
        <w:t>Организатори и носиоци реализације ове мере су Народна скупштина Републике Србије и министарстава над</w:t>
      </w:r>
      <w:r>
        <w:rPr>
          <w:color w:val="000000"/>
        </w:rPr>
        <w:t>лежна за рударство и енергетику, заштиту животне средине, пољопривреду, шумарство и водопривреду, надлежни покрајински секретаријати и друге релавантне институције.</w:t>
      </w:r>
    </w:p>
    <w:p w:rsidR="00CC5593" w:rsidRDefault="00654923">
      <w:pPr>
        <w:spacing w:after="150"/>
      </w:pPr>
      <w:r>
        <w:rPr>
          <w:color w:val="000000"/>
        </w:rPr>
        <w:lastRenderedPageBreak/>
        <w:t>3) Пружање поузданих, потпуних, истинитих и правовремених информација о минералним ресурсим</w:t>
      </w:r>
      <w:r>
        <w:rPr>
          <w:color w:val="000000"/>
        </w:rPr>
        <w:t>а</w:t>
      </w:r>
    </w:p>
    <w:p w:rsidR="00CC5593" w:rsidRDefault="00654923">
      <w:pPr>
        <w:spacing w:after="150"/>
      </w:pPr>
      <w:r>
        <w:rPr>
          <w:color w:val="000000"/>
        </w:rPr>
        <w:t>Информације о минералним ресурсима (и резервама), нпр. у погледу локација, процењених количина, квалитета, и др., морају бити систематски прикупљене, једнообразно и квалитетно-стручно обрађене (постојећи биланси), верификоване и дистрибуиране заинтересов</w:t>
      </w:r>
      <w:r>
        <w:rPr>
          <w:color w:val="000000"/>
        </w:rPr>
        <w:t>аним странама. Организатор и носилац реализације ове комплетне мере су министарства надлежна за геологију, рударство, енергетику, водопривреду, привреду и заштиту животне средине на државном нивоу, а на нивоу покрајина надлежни секретаријати.</w:t>
      </w:r>
    </w:p>
    <w:p w:rsidR="00CC5593" w:rsidRDefault="00654923">
      <w:pPr>
        <w:spacing w:after="150"/>
      </w:pPr>
      <w:r>
        <w:rPr>
          <w:color w:val="000000"/>
        </w:rPr>
        <w:t>4) Правилан/з</w:t>
      </w:r>
      <w:r>
        <w:rPr>
          <w:color w:val="000000"/>
        </w:rPr>
        <w:t>аконит ток процеса експлоатације и привођење коначној намени свих активних (легалних) и напуштених (несанираних) експлоатационих поља</w:t>
      </w:r>
    </w:p>
    <w:p w:rsidR="00CC5593" w:rsidRDefault="00654923">
      <w:pPr>
        <w:spacing w:after="150"/>
      </w:pPr>
      <w:r>
        <w:rPr>
          <w:color w:val="000000"/>
        </w:rPr>
        <w:t xml:space="preserve">Ток процеса експлоатације, завршетак експлоатације и затварање експлоатационих поља, санација простора и њихово привођење </w:t>
      </w:r>
      <w:r>
        <w:rPr>
          <w:color w:val="000000"/>
        </w:rPr>
        <w:t>будућој намени је актуелан проблем који захтева квалитетна решења. Досадашња недовољна пажња према природном окружењу и заштити животне средине резултирала је стањем у коме су површински копови и јаловишта у експлоатационим пољима постали синоним за деваст</w:t>
      </w:r>
      <w:r>
        <w:rPr>
          <w:color w:val="000000"/>
        </w:rPr>
        <w:t>иран простор и нарушен крајолик са отежаним и скупим перспективама за санацију. Настало стање није одрживо за бивше и садашње, као и потенцијалне кориснике и/или концесионаре, али и државу, покрајине, локалне самоуправу, инспекцијске службе, невладине орга</w:t>
      </w:r>
      <w:r>
        <w:rPr>
          <w:color w:val="000000"/>
        </w:rPr>
        <w:t>низације и зато се морају пронаћи адекватна, у пракси проверена решења. У том циљу потребно је увести финансирање путем затворених фондова или банкарских гаранција, који су саставни део одобрења/концесије за експлоатацију и „производну санацију” уз обавезн</w:t>
      </w:r>
      <w:r>
        <w:rPr>
          <w:color w:val="000000"/>
        </w:rPr>
        <w:t>о повезивање са величином санираног простора, по принципу да саниране површине смањују величину фонда или банкарске гаранције.</w:t>
      </w:r>
    </w:p>
    <w:p w:rsidR="00CC5593" w:rsidRDefault="00654923">
      <w:pPr>
        <w:spacing w:after="150"/>
      </w:pPr>
      <w:r>
        <w:rPr>
          <w:color w:val="000000"/>
        </w:rPr>
        <w:t>Поред тога при осмишљавању будуће намене експлоатационих поља нарочито се мора водити рачуна о пројектованој намени истог у оквир</w:t>
      </w:r>
      <w:r>
        <w:rPr>
          <w:color w:val="000000"/>
        </w:rPr>
        <w:t>у временског фактора, јер експлоатација, тј. коришћење експлоатационих поља траје до неколико десетина година.</w:t>
      </w:r>
    </w:p>
    <w:p w:rsidR="00CC5593" w:rsidRDefault="00654923">
      <w:pPr>
        <w:spacing w:after="150"/>
      </w:pPr>
      <w:r>
        <w:rPr>
          <w:color w:val="000000"/>
        </w:rPr>
        <w:t>Носиоци активности на реализацији ове мере су: концесионари и привредни субјекти – носиоци права на експлоатацију минералних сировина. Организато</w:t>
      </w:r>
      <w:r>
        <w:rPr>
          <w:color w:val="000000"/>
        </w:rPr>
        <w:t>ри су министарства надлежна за рударство и енергетику у сарадњи са министарствима надлежним за привреду и капиталне инвестиције на државном нивоу, односно надлежни секретаријати на нивоу покрајина. Контрола: надлежне инспекцијске службе (геолошка, рударска</w:t>
      </w:r>
      <w:r>
        <w:rPr>
          <w:color w:val="000000"/>
        </w:rPr>
        <w:t>, грађевинска, заштита животне средине).</w:t>
      </w:r>
    </w:p>
    <w:p w:rsidR="00CC5593" w:rsidRDefault="00654923">
      <w:pPr>
        <w:spacing w:after="150"/>
      </w:pPr>
      <w:r>
        <w:rPr>
          <w:color w:val="000000"/>
        </w:rPr>
        <w:t>5) Успостављање равноправног статуса минералних и осталих природних ресурса и њихова заштита</w:t>
      </w:r>
    </w:p>
    <w:p w:rsidR="00CC5593" w:rsidRDefault="00654923">
      <w:pPr>
        <w:spacing w:after="150"/>
      </w:pPr>
      <w:r>
        <w:rPr>
          <w:color w:val="000000"/>
        </w:rPr>
        <w:lastRenderedPageBreak/>
        <w:t>Заштита минералних ресурса стратешки битних за развој државе/покрајине/општине мора се вршити са истим приступом и односом</w:t>
      </w:r>
      <w:r>
        <w:rPr>
          <w:color w:val="000000"/>
        </w:rPr>
        <w:t xml:space="preserve"> као што се врши заштита шумских, пољопривредних, водених и других ресурса, што сада није случај.</w:t>
      </w:r>
    </w:p>
    <w:p w:rsidR="00CC5593" w:rsidRDefault="00654923">
      <w:pPr>
        <w:spacing w:after="150"/>
      </w:pPr>
      <w:r>
        <w:rPr>
          <w:color w:val="000000"/>
        </w:rPr>
        <w:t xml:space="preserve">Циљ ове мере је промена досадашње праксе и успостављање равноправног третмана минералних сировина са другим природним ресурсима, нарочито код доношења одлука </w:t>
      </w:r>
      <w:r>
        <w:rPr>
          <w:color w:val="000000"/>
        </w:rPr>
        <w:t xml:space="preserve">о будућој намени простора, за који су везана лежишта минералних сировина, што је директан допринос рационалности коришћења простора и постојећих природних ресурса као целине. Полазни аргумент је везан за нужност коришћења минералних сировина и неопходност </w:t>
      </w:r>
      <w:r>
        <w:rPr>
          <w:color w:val="000000"/>
        </w:rPr>
        <w:t xml:space="preserve">експлоатације како би се задовољиле одређене потребе привреде и друштвене заједнице у целини. Досадашњи пропусти да се минерални ресурси „просторно” идентификују, резервишу и равноправно разматрају по свим релевантним критеријумима, укључујући и минимални </w:t>
      </w:r>
      <w:r>
        <w:rPr>
          <w:color w:val="000000"/>
        </w:rPr>
        <w:t>утицај на животну средину, као и уклапање у околни простор, утичу да се створи могућност, да се чак и стратешки ресурси, обезвреде некомпатибилном наменом простора.</w:t>
      </w:r>
    </w:p>
    <w:p w:rsidR="00CC5593" w:rsidRDefault="00654923">
      <w:pPr>
        <w:spacing w:after="150"/>
      </w:pPr>
      <w:r>
        <w:rPr>
          <w:color w:val="000000"/>
        </w:rPr>
        <w:t>Екстремна последица таквог стања је и илегална експлоатација, која за разлику од легалне, с</w:t>
      </w:r>
      <w:r>
        <w:rPr>
          <w:color w:val="000000"/>
        </w:rPr>
        <w:t>игурно има вишеструко неповољнији и далекосежнији негативан утицај, како на сам ресурс тако и на животну средину.</w:t>
      </w:r>
    </w:p>
    <w:p w:rsidR="00CC5593" w:rsidRDefault="00654923">
      <w:pPr>
        <w:spacing w:after="150"/>
      </w:pPr>
      <w:r>
        <w:rPr>
          <w:color w:val="000000"/>
        </w:rPr>
        <w:t>Оперативни носиоци реализације ове мере су: министарства надлежна за рударство и енергетику у сарадњи са министарствима надлежним за заштиту ж</w:t>
      </w:r>
      <w:r>
        <w:rPr>
          <w:color w:val="000000"/>
        </w:rPr>
        <w:t>ивотне средине, привреду и капиталне инвестиције на државном нивоу и надлежни органи покрајина и локалне самоуправе.</w:t>
      </w:r>
    </w:p>
    <w:p w:rsidR="00CC5593" w:rsidRDefault="00654923">
      <w:pPr>
        <w:spacing w:after="150"/>
      </w:pPr>
      <w:r>
        <w:rPr>
          <w:color w:val="000000"/>
        </w:rPr>
        <w:t>6) Ефикасан надзор и ефективно спровођење законских (казнених) мера</w:t>
      </w:r>
    </w:p>
    <w:p w:rsidR="00CC5593" w:rsidRDefault="00654923">
      <w:pPr>
        <w:spacing w:after="150"/>
      </w:pPr>
      <w:r>
        <w:rPr>
          <w:color w:val="000000"/>
        </w:rPr>
        <w:t xml:space="preserve">За спровођење стратешких и оперативних мера и решења нарочито је важна </w:t>
      </w:r>
      <w:r>
        <w:rPr>
          <w:color w:val="000000"/>
        </w:rPr>
        <w:t>контрола, односно надзор. Уколико надзор није одговарајући, последице могу бити велике и на терену и у сфери друштвеног капитала. У јавности се често не разликује експлоатација минералних сировина каква би могла и требала бити од експлоатације каква је дан</w:t>
      </w:r>
      <w:r>
        <w:rPr>
          <w:color w:val="000000"/>
        </w:rPr>
        <w:t>ас, због присутних случајева кршења законске регулативе и непримењивања добрих искуства из вишегодишње праксе.</w:t>
      </w:r>
    </w:p>
    <w:p w:rsidR="00CC5593" w:rsidRDefault="00654923">
      <w:pPr>
        <w:spacing w:after="150"/>
      </w:pPr>
      <w:r>
        <w:rPr>
          <w:color w:val="000000"/>
        </w:rPr>
        <w:t xml:space="preserve">Носиоци: инспекцијске службе (геолошки, рударски, заштита животне средине, финансијска, грађевинска, пореска, водопривредна, пољопривредна) свих </w:t>
      </w:r>
      <w:r>
        <w:rPr>
          <w:color w:val="000000"/>
        </w:rPr>
        <w:t>надлежних министарстава на највишем, државном нивоу, односно надлежних покрајинских секретаријата и локалне самоуправе на нижим нивоима.</w:t>
      </w:r>
    </w:p>
    <w:p w:rsidR="00CC5593" w:rsidRDefault="00654923">
      <w:pPr>
        <w:spacing w:after="150"/>
      </w:pPr>
      <w:r>
        <w:rPr>
          <w:color w:val="000000"/>
        </w:rPr>
        <w:t>7) Активно укључивање носиоца права на истраживање и експлоатацију минералних сировина (и/или концесионара) у управљање</w:t>
      </w:r>
      <w:r>
        <w:rPr>
          <w:color w:val="000000"/>
        </w:rPr>
        <w:t xml:space="preserve"> животном средином</w:t>
      </w:r>
    </w:p>
    <w:p w:rsidR="00CC5593" w:rsidRDefault="00654923">
      <w:pPr>
        <w:spacing w:after="150"/>
      </w:pPr>
      <w:r>
        <w:rPr>
          <w:color w:val="000000"/>
        </w:rPr>
        <w:lastRenderedPageBreak/>
        <w:t>За поправљање и унапређење садашњег незадовољавајућег стања врло је битно активно укључење свих носиоца права на геолошка истраживања и експлоатацију минералних сировина (концесионара) у интегрално управљање животном средином. Њихово акт</w:t>
      </w:r>
      <w:r>
        <w:rPr>
          <w:color w:val="000000"/>
        </w:rPr>
        <w:t>ивно укључивање подразумева идентификацију проблема на основу сопствених опажања, Студије утицаја на животну средину, притужби становништва и инспекцијских налаза.</w:t>
      </w:r>
    </w:p>
    <w:p w:rsidR="00CC5593" w:rsidRDefault="00654923">
      <w:pPr>
        <w:spacing w:after="150"/>
      </w:pPr>
      <w:r>
        <w:rPr>
          <w:color w:val="000000"/>
        </w:rPr>
        <w:t>Концесионари се могу укључивати самостално сагласно одредбама Закона о јавно-приватном партн</w:t>
      </w:r>
      <w:r>
        <w:rPr>
          <w:color w:val="000000"/>
        </w:rPr>
        <w:t>ерству и концесијама. Овим законом се уређују: услови и начин израде, предлагања и одобравања пројеката јавно-приватног партнерства, односно услови и начин давања концесије, предмет концесије, субјекти надлежни, односно овлашћени за поступак давања концеси</w:t>
      </w:r>
      <w:r>
        <w:rPr>
          <w:color w:val="000000"/>
        </w:rPr>
        <w:t>је, престанак концесије и др.</w:t>
      </w:r>
    </w:p>
    <w:p w:rsidR="00CC5593" w:rsidRDefault="00654923">
      <w:pPr>
        <w:spacing w:after="150"/>
      </w:pPr>
      <w:r>
        <w:rPr>
          <w:color w:val="000000"/>
        </w:rPr>
        <w:t>Организатори и носиоци реализације ове мере су привредни субјекти са правом на геолошко истраживање и експлоатацију минералних сировина (концесионари) на територији Републике Србије у сарадњи са органима локалне самоуправе.</w:t>
      </w:r>
    </w:p>
    <w:p w:rsidR="00CC5593" w:rsidRDefault="00654923">
      <w:pPr>
        <w:spacing w:after="150"/>
      </w:pPr>
      <w:r>
        <w:rPr>
          <w:color w:val="000000"/>
        </w:rPr>
        <w:t>8)</w:t>
      </w:r>
      <w:r>
        <w:rPr>
          <w:color w:val="000000"/>
        </w:rPr>
        <w:t xml:space="preserve"> Увођење друштвено одговорног пословања од стране носиоца права на истраживање и експлоатацију минералних сировина (концесионари)</w:t>
      </w:r>
    </w:p>
    <w:p w:rsidR="00CC5593" w:rsidRDefault="00654923">
      <w:pPr>
        <w:spacing w:after="150"/>
      </w:pPr>
      <w:r>
        <w:rPr>
          <w:color w:val="000000"/>
        </w:rPr>
        <w:t xml:space="preserve">Увођење друштвено одговорног пословања подразумева стално настојање носиоца права на истраживање и експлоатацију минералних </w:t>
      </w:r>
      <w:r>
        <w:rPr>
          <w:color w:val="000000"/>
        </w:rPr>
        <w:t>сировина, домаћих и страних, за квалитетним, праведним и одговорним односом према друштвеној заједници и животној средини/природном окружењу. Ово подразумева и уважавање приговора и протеста из локалних заједница, дељење добити у односу који ће локалну зај</w:t>
      </w:r>
      <w:r>
        <w:rPr>
          <w:color w:val="000000"/>
        </w:rPr>
        <w:t>едницу учинити партнером, а не противником, транспарентно пословање, активно укључивање у рад струковних удружења, промовисање струке итд.</w:t>
      </w:r>
    </w:p>
    <w:p w:rsidR="00CC5593" w:rsidRDefault="00654923">
      <w:pPr>
        <w:spacing w:after="150"/>
      </w:pPr>
      <w:r>
        <w:rPr>
          <w:color w:val="000000"/>
        </w:rPr>
        <w:t>Организатори и носиоци: концесионари у сарадњи са органима локалне самоуправе.</w:t>
      </w:r>
    </w:p>
    <w:p w:rsidR="00CC5593" w:rsidRDefault="00654923">
      <w:pPr>
        <w:spacing w:after="150"/>
      </w:pPr>
      <w:r>
        <w:rPr>
          <w:color w:val="000000"/>
        </w:rPr>
        <w:t>9) Подстицање рециклаже</w:t>
      </w:r>
    </w:p>
    <w:p w:rsidR="00CC5593" w:rsidRDefault="00654923">
      <w:pPr>
        <w:spacing w:after="150"/>
      </w:pPr>
      <w:r>
        <w:rPr>
          <w:color w:val="000000"/>
        </w:rPr>
        <w:t>У циљу смањења</w:t>
      </w:r>
      <w:r>
        <w:rPr>
          <w:color w:val="000000"/>
        </w:rPr>
        <w:t xml:space="preserve"> константно растућих потреба за минералним сировинама, што истовремено значи и потребу за новим одлагалиштима (јаловиштима), који су потенцијално и највећи загађивачи животне средине, изузетно је важно подстицати носиоце права на експлоатацију минералних с</w:t>
      </w:r>
      <w:r>
        <w:rPr>
          <w:color w:val="000000"/>
        </w:rPr>
        <w:t>ировина (концесионаре) да своју привредну делатност прошире и на рециклирање свих врста „минералних отпада” (флотацијска јаловишта, пепелишта, шљачишта, грађевински отпад).</w:t>
      </w:r>
    </w:p>
    <w:p w:rsidR="00CC5593" w:rsidRDefault="00654923">
      <w:pPr>
        <w:spacing w:after="150"/>
      </w:pPr>
      <w:r>
        <w:rPr>
          <w:color w:val="000000"/>
        </w:rPr>
        <w:t xml:space="preserve">У Републици Србији је неопходно донети законске прописе којима се електрофилтарски </w:t>
      </w:r>
      <w:r>
        <w:rPr>
          <w:color w:val="000000"/>
        </w:rPr>
        <w:t xml:space="preserve">пепео, шљака, метални отпад, грађевински отпад и одређене врсте другог отпада третира као секундарна сировина. Неопходно је развијати технологије његовог искоришћења и дефинисати обавезни </w:t>
      </w:r>
      <w:r>
        <w:rPr>
          <w:color w:val="000000"/>
        </w:rPr>
        <w:lastRenderedPageBreak/>
        <w:t>процентуални обим његовог даљег коришћења, на начин који је пријатељ</w:t>
      </w:r>
      <w:r>
        <w:rPr>
          <w:color w:val="000000"/>
        </w:rPr>
        <w:t>ски по животну средину (на бази анализе животног циклуса).</w:t>
      </w:r>
    </w:p>
    <w:p w:rsidR="00CC5593" w:rsidRDefault="00654923">
      <w:pPr>
        <w:spacing w:after="150"/>
      </w:pPr>
      <w:r>
        <w:rPr>
          <w:color w:val="000000"/>
        </w:rPr>
        <w:t>Носиоци мере: концесионари и надлежни државни и покрајински органи.</w:t>
      </w:r>
    </w:p>
    <w:p w:rsidR="00CC5593" w:rsidRDefault="00654923">
      <w:pPr>
        <w:spacing w:after="150"/>
      </w:pPr>
      <w:r>
        <w:rPr>
          <w:color w:val="000000"/>
        </w:rPr>
        <w:t>10) Спречавање илегалне експлоатације</w:t>
      </w:r>
    </w:p>
    <w:p w:rsidR="00CC5593" w:rsidRDefault="00654923">
      <w:pPr>
        <w:spacing w:after="150"/>
      </w:pPr>
      <w:r>
        <w:rPr>
          <w:color w:val="000000"/>
        </w:rPr>
        <w:t>Илегална експлоатација представља неприхватљив начин експлоатације лежишта минералних сиров</w:t>
      </w:r>
      <w:r>
        <w:rPr>
          <w:color w:val="000000"/>
        </w:rPr>
        <w:t>ина, како са стратешког, административно-правног и управљачког аспекта уређености државе и привредних активности, тако и због неконтролисане експлоатације самог ресурса, неселективности, нерационалности и низа других пратећих проблема које такву експлоатац</w:t>
      </w:r>
      <w:r>
        <w:rPr>
          <w:color w:val="000000"/>
        </w:rPr>
        <w:t>ију прате, посебно у делу негативних утицаја на животну средину. Ова експлоатација и њени „производи” својим деловањем веома негативно делују на постојеће услове на тржишту минералних ресурса.</w:t>
      </w:r>
    </w:p>
    <w:p w:rsidR="00CC5593" w:rsidRDefault="00654923">
      <w:pPr>
        <w:spacing w:after="150"/>
      </w:pPr>
      <w:r>
        <w:rPr>
          <w:color w:val="000000"/>
        </w:rPr>
        <w:t xml:space="preserve">Надзор и изрицање казнених мера је у надлежности одговарајућих </w:t>
      </w:r>
      <w:r>
        <w:rPr>
          <w:color w:val="000000"/>
        </w:rPr>
        <w:t>(рударских) инспекцијских служби Министарства животне средине, рударства и просторног планирања и Покрајинског секретаријата за енергетику и минералне сировине, Министарства унутрашњих послова, али без укључења свих актера, а пре свега ефикаснијег рада суд</w:t>
      </w:r>
      <w:r>
        <w:rPr>
          <w:color w:val="000000"/>
        </w:rPr>
        <w:t>ова, неће се ефикасно искоренити.</w:t>
      </w:r>
    </w:p>
    <w:p w:rsidR="00CC5593" w:rsidRDefault="00654923">
      <w:pPr>
        <w:spacing w:after="150"/>
      </w:pPr>
      <w:r>
        <w:rPr>
          <w:color w:val="000000"/>
        </w:rPr>
        <w:t>Посебан проблем представља тзв. „полулегална” експлоатација, која се обично врши приликом изградње разних грађевинских објеката, када се ваде и веће количине шљунка, песка, техничко-грађевинског камена, опекарских сировина</w:t>
      </w:r>
      <w:r>
        <w:rPr>
          <w:color w:val="000000"/>
        </w:rPr>
        <w:t>, које представљају минералне сировине, а тако се не третирају, али се затим и продају. Грађевинари на тај начин истовремено са изградњом објеката, за коју имају дозволе, обављају и експлоатацију минералне сировине, иако немају законски основ, а то им није</w:t>
      </w:r>
      <w:r>
        <w:rPr>
          <w:color w:val="000000"/>
        </w:rPr>
        <w:t xml:space="preserve"> ни делатност. На такву допунску делатност, и по том основу остварен профит, не плаћају порезе и накнаде, док су легални носиоци права за експлоатацију обавезни да у целости спроведу законску процедуру и да на крају плаћају и накнаду за коришћење минерални</w:t>
      </w:r>
      <w:r>
        <w:rPr>
          <w:color w:val="000000"/>
        </w:rPr>
        <w:t>х сировина.</w:t>
      </w:r>
    </w:p>
    <w:p w:rsidR="00CC5593" w:rsidRDefault="00654923">
      <w:pPr>
        <w:spacing w:after="150"/>
      </w:pPr>
      <w:r>
        <w:rPr>
          <w:color w:val="000000"/>
        </w:rPr>
        <w:t xml:space="preserve">Носиоци активности: Министарство животне средине, рударства и просторног планирања, Министарство унутрашњих послова на државном нивоу, надлежни секретаријати на покрајинским нивоима и одговарајуће инспекцијске службе надлежних министарстава и </w:t>
      </w:r>
      <w:r>
        <w:rPr>
          <w:color w:val="000000"/>
        </w:rPr>
        <w:t>секретаријата и локалних самоуправа.</w:t>
      </w:r>
    </w:p>
    <w:p w:rsidR="00CC5593" w:rsidRDefault="00654923">
      <w:pPr>
        <w:spacing w:after="150"/>
      </w:pPr>
      <w:r>
        <w:rPr>
          <w:color w:val="000000"/>
        </w:rPr>
        <w:t>11) Реформа регулаторних инструмената у области животне средине:</w:t>
      </w:r>
    </w:p>
    <w:p w:rsidR="00CC5593" w:rsidRDefault="00654923">
      <w:pPr>
        <w:spacing w:after="150"/>
      </w:pPr>
      <w:r>
        <w:rPr>
          <w:color w:val="000000"/>
        </w:rPr>
        <w:t>(1) главни инструмент за делотворну реализацију крајњих циљева политике везаних за смањење деградације животне средине је боља примена принципа „загађивач</w:t>
      </w:r>
      <w:r>
        <w:rPr>
          <w:color w:val="000000"/>
        </w:rPr>
        <w:t xml:space="preserve"> плаћа”. Проблеми загађења услед експлоатације, припреме и прераде руда проузрокованог постојећим радовима треба обухватити потпуном применом принципа „загађивач плаћа”;</w:t>
      </w:r>
    </w:p>
    <w:p w:rsidR="00CC5593" w:rsidRDefault="00654923">
      <w:pPr>
        <w:spacing w:after="150"/>
      </w:pPr>
      <w:r>
        <w:rPr>
          <w:color w:val="000000"/>
        </w:rPr>
        <w:lastRenderedPageBreak/>
        <w:t>(2) неопходно је боље спровођење прописа о заштити животне средине како би се унапреди</w:t>
      </w:r>
      <w:r>
        <w:rPr>
          <w:color w:val="000000"/>
        </w:rPr>
        <w:t>ло поштовање стандарда везаних за животну средину у процесима експлоатације, припреме и прераде руда;</w:t>
      </w:r>
    </w:p>
    <w:p w:rsidR="00CC5593" w:rsidRDefault="00654923">
      <w:pPr>
        <w:spacing w:after="150"/>
      </w:pPr>
      <w:r>
        <w:rPr>
          <w:color w:val="000000"/>
        </w:rPr>
        <w:t>(3) припрема и реализација планова санације на локацијама подручја угрожених од експлоатације, припреме и прераде руда;</w:t>
      </w:r>
    </w:p>
    <w:p w:rsidR="00CC5593" w:rsidRDefault="00654923">
      <w:pPr>
        <w:spacing w:after="150"/>
      </w:pPr>
      <w:r>
        <w:rPr>
          <w:color w:val="000000"/>
        </w:rPr>
        <w:t>(4) припрема планова деловања у ва</w:t>
      </w:r>
      <w:r>
        <w:rPr>
          <w:color w:val="000000"/>
        </w:rPr>
        <w:t>нредним ситуацијама и планова затварања одговарајућих погона за експлоатацију, припрему и прераду руда, као мера отклањања значајних ризика од хаваријског загађења;</w:t>
      </w:r>
    </w:p>
    <w:p w:rsidR="00CC5593" w:rsidRDefault="00654923">
      <w:pPr>
        <w:spacing w:after="150"/>
      </w:pPr>
      <w:r>
        <w:rPr>
          <w:color w:val="000000"/>
        </w:rPr>
        <w:t xml:space="preserve">(5) увођење јасних правила за утврђивање нових локација, пројектовање, изградњу, управљање </w:t>
      </w:r>
      <w:r>
        <w:rPr>
          <w:color w:val="000000"/>
        </w:rPr>
        <w:t>и затварање базена флотацијских јаловишта;</w:t>
      </w:r>
    </w:p>
    <w:p w:rsidR="00CC5593" w:rsidRDefault="00654923">
      <w:pPr>
        <w:spacing w:after="150"/>
      </w:pPr>
      <w:r>
        <w:rPr>
          <w:color w:val="000000"/>
        </w:rPr>
        <w:t>(6) шира примена ревизија стања животне средине и система за управљање животном средином у радовима на експлоатацији, припреми и преради руда;</w:t>
      </w:r>
    </w:p>
    <w:p w:rsidR="00CC5593" w:rsidRDefault="00654923">
      <w:pPr>
        <w:spacing w:after="150"/>
      </w:pPr>
      <w:r>
        <w:rPr>
          <w:color w:val="000000"/>
        </w:rPr>
        <w:t>(7) примена осигурања од штета по животну средину на постројења за пре</w:t>
      </w:r>
      <w:r>
        <w:rPr>
          <w:color w:val="000000"/>
        </w:rPr>
        <w:t>раду минерала која представљају значајан ризик од хаваријског загађења;</w:t>
      </w:r>
    </w:p>
    <w:p w:rsidR="00CC5593" w:rsidRDefault="00654923">
      <w:pPr>
        <w:spacing w:after="150"/>
      </w:pPr>
      <w:r>
        <w:rPr>
          <w:color w:val="000000"/>
        </w:rPr>
        <w:t>(8) унапређење амбијенталног праћења животне средине на локацијама угрожених подручја погођених радовима на експлоатацији, припреми и преради руда;</w:t>
      </w:r>
    </w:p>
    <w:p w:rsidR="00CC5593" w:rsidRDefault="00654923">
      <w:pPr>
        <w:spacing w:after="150"/>
      </w:pPr>
      <w:r>
        <w:rPr>
          <w:color w:val="000000"/>
        </w:rPr>
        <w:t>(9) законом уредити постепено процен</w:t>
      </w:r>
      <w:r>
        <w:rPr>
          <w:color w:val="000000"/>
        </w:rPr>
        <w:t>туално повећање употребе рециклираног агрегата (песка и шљунка) у складу са изградњом капацитета за рециклажу.</w:t>
      </w:r>
    </w:p>
    <w:p w:rsidR="00CC5593" w:rsidRDefault="00654923">
      <w:pPr>
        <w:spacing w:after="150"/>
      </w:pPr>
      <w:r>
        <w:rPr>
          <w:color w:val="000000"/>
        </w:rPr>
        <w:t>12) Институционалне реформе:</w:t>
      </w:r>
    </w:p>
    <w:p w:rsidR="00CC5593" w:rsidRDefault="00654923">
      <w:pPr>
        <w:spacing w:after="150"/>
      </w:pPr>
      <w:r>
        <w:rPr>
          <w:color w:val="000000"/>
        </w:rPr>
        <w:t>(1) елиминисање институционалног преклапања;</w:t>
      </w:r>
    </w:p>
    <w:p w:rsidR="00CC5593" w:rsidRDefault="00654923">
      <w:pPr>
        <w:spacing w:after="150"/>
      </w:pPr>
      <w:r>
        <w:rPr>
          <w:color w:val="000000"/>
        </w:rPr>
        <w:t>(2) унапређење хоризонталне координације између Министарства животне ср</w:t>
      </w:r>
      <w:r>
        <w:rPr>
          <w:color w:val="000000"/>
        </w:rPr>
        <w:t>едине, рударства и просторног планирања, Министарства за инфраструктуру и енергетику и Министарства пољопривреде, трговине, шумарства и водопривреде;</w:t>
      </w:r>
    </w:p>
    <w:p w:rsidR="00CC5593" w:rsidRDefault="00654923">
      <w:pPr>
        <w:spacing w:after="150"/>
      </w:pPr>
      <w:r>
        <w:rPr>
          <w:color w:val="000000"/>
        </w:rPr>
        <w:t>(3) јачање институционалних капацитета у погледу утицаја коришћења минералних ресурса на животну средину.</w:t>
      </w:r>
    </w:p>
    <w:p w:rsidR="00CC5593" w:rsidRDefault="00654923">
      <w:pPr>
        <w:spacing w:after="150"/>
      </w:pPr>
      <w:r>
        <w:rPr>
          <w:color w:val="000000"/>
        </w:rPr>
        <w:t>13) Инвестиције у инфраструктуру:</w:t>
      </w:r>
    </w:p>
    <w:p w:rsidR="00CC5593" w:rsidRDefault="00654923">
      <w:pPr>
        <w:spacing w:after="150"/>
      </w:pPr>
      <w:r>
        <w:rPr>
          <w:color w:val="000000"/>
        </w:rPr>
        <w:t>(1) рекултивација земљишта деградираног радовима на експлоатацији, припреми и преради руда;</w:t>
      </w:r>
    </w:p>
    <w:p w:rsidR="00CC5593" w:rsidRDefault="00654923">
      <w:pPr>
        <w:spacing w:after="150"/>
      </w:pPr>
      <w:r>
        <w:rPr>
          <w:color w:val="000000"/>
        </w:rPr>
        <w:t>(2) изградња или реновирање индустријских постројења за прераду отпадних вода из процеса експлоатације, припреме и прераде руда;</w:t>
      </w:r>
    </w:p>
    <w:p w:rsidR="00CC5593" w:rsidRDefault="00654923">
      <w:pPr>
        <w:spacing w:after="150"/>
      </w:pPr>
      <w:r>
        <w:rPr>
          <w:color w:val="000000"/>
        </w:rPr>
        <w:t>(</w:t>
      </w:r>
      <w:r>
        <w:rPr>
          <w:color w:val="000000"/>
        </w:rPr>
        <w:t>3) санирање цевовода и колектора;</w:t>
      </w:r>
    </w:p>
    <w:p w:rsidR="00CC5593" w:rsidRDefault="00654923">
      <w:pPr>
        <w:spacing w:after="150"/>
      </w:pPr>
      <w:r>
        <w:rPr>
          <w:color w:val="000000"/>
        </w:rPr>
        <w:t>(4) реконструкција брана за јаловину;</w:t>
      </w:r>
    </w:p>
    <w:p w:rsidR="00CC5593" w:rsidRDefault="00654923">
      <w:pPr>
        <w:spacing w:after="150"/>
      </w:pPr>
      <w:r>
        <w:rPr>
          <w:color w:val="000000"/>
        </w:rPr>
        <w:t>(5) изградња дренажних тунела;</w:t>
      </w:r>
    </w:p>
    <w:p w:rsidR="00CC5593" w:rsidRDefault="00654923">
      <w:pPr>
        <w:spacing w:after="150"/>
      </w:pPr>
      <w:r>
        <w:rPr>
          <w:color w:val="000000"/>
        </w:rPr>
        <w:lastRenderedPageBreak/>
        <w:t>(6) унапређење ефикасности електроталожника;</w:t>
      </w:r>
    </w:p>
    <w:p w:rsidR="00CC5593" w:rsidRDefault="00654923">
      <w:pPr>
        <w:spacing w:after="150"/>
      </w:pPr>
      <w:r>
        <w:rPr>
          <w:color w:val="000000"/>
        </w:rPr>
        <w:t>(7) унапређење технологије у делатностима вађења и прераде минерала.</w:t>
      </w:r>
    </w:p>
    <w:p w:rsidR="00CC5593" w:rsidRDefault="00654923">
      <w:pPr>
        <w:spacing w:after="150"/>
      </w:pPr>
      <w:r>
        <w:rPr>
          <w:color w:val="000000"/>
        </w:rPr>
        <w:t xml:space="preserve">14) Инвестиције у образовање кадрова, </w:t>
      </w:r>
      <w:r>
        <w:rPr>
          <w:color w:val="000000"/>
        </w:rPr>
        <w:t>способних да прате савремене трендове развоја у геологији, рударству, заштити животне средине Носиоци: Рударско-геолошки факултет (за геологију, рударство), факултети заштите животне средине (за животну средину), министарство задужено за науку и технолошки</w:t>
      </w:r>
      <w:r>
        <w:rPr>
          <w:color w:val="000000"/>
        </w:rPr>
        <w:t xml:space="preserve"> развој, привредни субјекти.</w:t>
      </w:r>
    </w:p>
    <w:p w:rsidR="00CC5593" w:rsidRDefault="00654923">
      <w:pPr>
        <w:spacing w:after="120"/>
        <w:jc w:val="center"/>
      </w:pPr>
      <w:r>
        <w:rPr>
          <w:i/>
          <w:color w:val="000000"/>
        </w:rPr>
        <w:t>II. ОБНОВЉИВИ РЕСУРСИ</w:t>
      </w:r>
    </w:p>
    <w:p w:rsidR="00CC5593" w:rsidRDefault="00654923">
      <w:pPr>
        <w:spacing w:after="120"/>
        <w:jc w:val="center"/>
      </w:pPr>
      <w:r>
        <w:rPr>
          <w:color w:val="000000"/>
        </w:rPr>
        <w:t>5. ОБНОВЉИВИ ИЗВОРИ ЕНЕРГИЈЕ – ОКВИР ЗА ОДРЖИВО КОРИШЋЕЊЕ</w:t>
      </w:r>
    </w:p>
    <w:p w:rsidR="00CC5593" w:rsidRDefault="00654923">
      <w:pPr>
        <w:spacing w:after="150"/>
      </w:pPr>
      <w:r>
        <w:rPr>
          <w:color w:val="000000"/>
        </w:rPr>
        <w:t>Енергија из обновљивих извора је енергија произведена из нефосилних обновљивих извора као што су: водотокови, биомаса, ветар, сунце, биогас, депони</w:t>
      </w:r>
      <w:r>
        <w:rPr>
          <w:color w:val="000000"/>
        </w:rPr>
        <w:t>јски гас, гас из погона за прераду канализационих вода и извора геотермалне енергије.</w:t>
      </w:r>
    </w:p>
    <w:p w:rsidR="00CC5593" w:rsidRDefault="00654923">
      <w:pPr>
        <w:spacing w:after="150"/>
      </w:pPr>
      <w:r>
        <w:rPr>
          <w:color w:val="000000"/>
        </w:rPr>
        <w:t>Коришћење ових извора значајно доприноси ефикаснијем коришћењу сопствених потенцијала у производњи енергије, смањењу емисија „гасова стаклене баште”, смањењу увоза фосилн</w:t>
      </w:r>
      <w:r>
        <w:rPr>
          <w:color w:val="000000"/>
        </w:rPr>
        <w:t>их горива, развоју локалне индустрије и отварању нових радних места.</w:t>
      </w:r>
    </w:p>
    <w:p w:rsidR="00CC5593" w:rsidRDefault="00654923">
      <w:pPr>
        <w:spacing w:after="150"/>
      </w:pPr>
      <w:r>
        <w:rPr>
          <w:color w:val="000000"/>
        </w:rPr>
        <w:t>Нерационално коришћење фосилних извора, обезбеђење сопствене енергетске независности као и нове технологије примене, истичу све више у први план коришћење ових ресурса.</w:t>
      </w:r>
    </w:p>
    <w:p w:rsidR="00CC5593" w:rsidRDefault="00654923">
      <w:pPr>
        <w:spacing w:after="120"/>
        <w:jc w:val="center"/>
      </w:pPr>
      <w:r>
        <w:rPr>
          <w:color w:val="000000"/>
        </w:rPr>
        <w:t>5.1. ПОСТОЈЕЋИ СТР</w:t>
      </w:r>
      <w:r>
        <w:rPr>
          <w:color w:val="000000"/>
        </w:rPr>
        <w:t>АТЕШКИ, ПРАВНИ И ИНСТИТУЦИОНАЛНИ ОКВИР</w:t>
      </w:r>
    </w:p>
    <w:p w:rsidR="00CC5593" w:rsidRDefault="00654923">
      <w:pPr>
        <w:spacing w:after="150"/>
      </w:pPr>
      <w:r>
        <w:rPr>
          <w:color w:val="000000"/>
        </w:rPr>
        <w:t>Оквирни закони у Републици Србији у области одрживог коришћења природних ресурса, укључујући енергетику, јесу: Закон о енергетици и Закон о заштити животне средине, а остали релевантни прописи из области заштите живот</w:t>
      </w:r>
      <w:r>
        <w:rPr>
          <w:color w:val="000000"/>
        </w:rPr>
        <w:t>не средине су: Закон о процени утицаја на животну средину, Закон о стратешкој процени утицаја на животну средину и Закон о потврђивању конвенције о процени утицаја на животну средину у прекограничном контексту („Службени гласник РС”, број 102/07).</w:t>
      </w:r>
    </w:p>
    <w:p w:rsidR="00CC5593" w:rsidRDefault="00654923">
      <w:pPr>
        <w:spacing w:after="150"/>
      </w:pPr>
      <w:r>
        <w:rPr>
          <w:color w:val="000000"/>
        </w:rPr>
        <w:t>Стратеги</w:t>
      </w:r>
      <w:r>
        <w:rPr>
          <w:color w:val="000000"/>
        </w:rPr>
        <w:t>ја развоја енергетике Републике Србије до 2015. године препознаје приоритет рационалне употребе квалитетних енергената и повећања енергетске ефикасности у производњи, дистрибуцији и коришћењу енергије код крајњих корисника енергетских услуга, а посебно пре</w:t>
      </w:r>
      <w:r>
        <w:rPr>
          <w:color w:val="000000"/>
        </w:rPr>
        <w:t>познаје приоритет коришћења обновљивих извора енергије и нових енергетски ефикаснијих и еколошки прихватљивих енергетских технологија и уређаја/опреме за коришћење енергије. И Стратегија привредног развоја Србије 2006–2012. такође препознаје селективно кор</w:t>
      </w:r>
      <w:r>
        <w:rPr>
          <w:color w:val="000000"/>
        </w:rPr>
        <w:t>ишћење ОИЕ као један од приоритета енергетике са циљeм смањења увозне зависности, смањења утицаја на животну средину, ангажовања домаће индустрије и запошљавања локалног становништва. Оба документа дефинишу потребу увођења подстицајних инструмената за веће</w:t>
      </w:r>
      <w:r>
        <w:rPr>
          <w:color w:val="000000"/>
        </w:rPr>
        <w:t xml:space="preserve"> коришћење ОИЕ, што је посебно прописано накнадним </w:t>
      </w:r>
      <w:r>
        <w:rPr>
          <w:color w:val="000000"/>
        </w:rPr>
        <w:lastRenderedPageBreak/>
        <w:t xml:space="preserve">законским и подзаконским актима. Најзад, значајна је и донета Стратегија увођења чистије производње у Републици Србији („Службени гласник РС”, број 17/09), као и стратешки документи који уређују просторно </w:t>
      </w:r>
      <w:r>
        <w:rPr>
          <w:color w:val="000000"/>
        </w:rPr>
        <w:t>планирање.</w:t>
      </w:r>
    </w:p>
    <w:p w:rsidR="00CC5593" w:rsidRDefault="00654923">
      <w:pPr>
        <w:spacing w:after="150"/>
      </w:pPr>
      <w:r>
        <w:rPr>
          <w:color w:val="000000"/>
        </w:rPr>
        <w:t>Са циљем спровођења енергетске политике и реализације Стратегије развоја енергетике до 2015. године, Влада Републике Србије је донела Уредбу о утврђивању Програма остваривања стратегије развоја енергетике Републике Србије од 2007. до 2012. годин</w:t>
      </w:r>
      <w:r>
        <w:rPr>
          <w:color w:val="000000"/>
        </w:rPr>
        <w:t>е („Службени гласник РС”, бр. 17/07, 73/07, 99/09 и 27/10). Овај документ поставља приоритете у погледу модернизације и рехабилитације постојећих и изградње нових хидроелектрана капацитета преко 10 МW и сагледава постојеће услове и препреке за коришћење ОИ</w:t>
      </w:r>
      <w:r>
        <w:rPr>
          <w:color w:val="000000"/>
        </w:rPr>
        <w:t>Е у Републици Србији, те утврђује мере које треба спровести са циљем унапређења услова за коришћење ОИЕ. Наглашено је да се за остваривање стратешког циља повећања коришћења обновљивих извора енергије, како електричне, тако и топлотне, мора ослањати на оне</w:t>
      </w:r>
      <w:r>
        <w:rPr>
          <w:color w:val="000000"/>
        </w:rPr>
        <w:t xml:space="preserve"> енергетске изворе који имају највећи потенцијал, а то су: биомаса, мали водотокови, као и енергија ветра, геотермална енергија и соларна енергија за производњу топлотне енергије.</w:t>
      </w:r>
    </w:p>
    <w:p w:rsidR="00CC5593" w:rsidRDefault="00654923">
      <w:pPr>
        <w:spacing w:after="150"/>
      </w:pPr>
      <w:r>
        <w:rPr>
          <w:color w:val="000000"/>
        </w:rPr>
        <w:t>Законом о енергетици из 2004. године започет је процес реформи енергетског с</w:t>
      </w:r>
      <w:r>
        <w:rPr>
          <w:color w:val="000000"/>
        </w:rPr>
        <w:t>ектора са циљем обезбеђења предуслова за развој и ефикаснији рад свих субјеката који обављају енергетске делатности, као и усаглашавање са прописима Европске уније. Увео је категорије повлашћених произвођача електричне, односно топлотне енергије који, изме</w:t>
      </w:r>
      <w:r>
        <w:rPr>
          <w:color w:val="000000"/>
        </w:rPr>
        <w:t>ђу осталог, у процесу производње енергије користе ОИЕ. Повлашћени произвођачи имају право на субвенције, пореске, царинске и друге олакшице.</w:t>
      </w:r>
    </w:p>
    <w:p w:rsidR="00CC5593" w:rsidRDefault="00654923">
      <w:pPr>
        <w:spacing w:after="150"/>
      </w:pPr>
      <w:r>
        <w:rPr>
          <w:color w:val="000000"/>
        </w:rPr>
        <w:t>Закон о енергетици из 2004. године (као ни други релевантни закони) није препознао у довољној мери категорије биого</w:t>
      </w:r>
      <w:r>
        <w:rPr>
          <w:color w:val="000000"/>
        </w:rPr>
        <w:t>рива, које се користе као гориво у саобраћају, те не постоје потребни оквири за њихово коришћење, односно за примену Директиве 2003/30/ЕК. И поред ове чињенице, до сада су усвојени стандарди SCS ЕN 14214 и SCS ЕN 14213 који прописују карактеристике метил е</w:t>
      </w:r>
      <w:r>
        <w:rPr>
          <w:color w:val="000000"/>
        </w:rPr>
        <w:t>стра масних киселина, који се користе за дизел моторе, односно као уља за ложење и којима су практично европски стандарди EN 14214 и EN 14213 уведени у систем српских стандарда. Поред тога, у мају 2006. године донет је Правилник о техничким и другим захтев</w:t>
      </w:r>
      <w:r>
        <w:rPr>
          <w:color w:val="000000"/>
        </w:rPr>
        <w:t xml:space="preserve">има за течна горива биопорекла („Службени лист СЦГ”, број 23/06), течна горива која се производе из биомасе, којим су прописани технички и други захтеви које морају да испуне течна горива биопорекла, која се користе као енергетска горива и горива за дизел </w:t>
      </w:r>
      <w:r>
        <w:rPr>
          <w:color w:val="000000"/>
        </w:rPr>
        <w:t>моторе.</w:t>
      </w:r>
    </w:p>
    <w:p w:rsidR="00CC5593" w:rsidRDefault="00654923">
      <w:pPr>
        <w:spacing w:after="150"/>
      </w:pPr>
      <w:r>
        <w:rPr>
          <w:color w:val="000000"/>
        </w:rPr>
        <w:t>У Републици Србији недостаје и знатан број стандарда опреме и поступака за експлоатацију ОИЕ, који се користе у ЕУ, као и прописи за пројектовање, израду, контролу и монтажу/уградњу уређаја који користе ОИЕ, а недостају и акредитоване атестне лабор</w:t>
      </w:r>
      <w:r>
        <w:rPr>
          <w:color w:val="000000"/>
        </w:rPr>
        <w:t xml:space="preserve">аторије. Процедуре за добијање дозвола за изградњу постројења која користе ОИЕ су прилично сложене и захтевају </w:t>
      </w:r>
      <w:r>
        <w:rPr>
          <w:color w:val="000000"/>
        </w:rPr>
        <w:lastRenderedPageBreak/>
        <w:t>добијање великог броја дозвола од разних институција, те представљају административну препреку за делотворније коришћење ОИЕ.</w:t>
      </w:r>
    </w:p>
    <w:p w:rsidR="00CC5593" w:rsidRDefault="00654923">
      <w:pPr>
        <w:spacing w:after="150"/>
      </w:pPr>
      <w:r>
        <w:rPr>
          <w:color w:val="000000"/>
        </w:rPr>
        <w:t>Новим Законом о ене</w:t>
      </w:r>
      <w:r>
        <w:rPr>
          <w:color w:val="000000"/>
        </w:rPr>
        <w:t>ргетици из 2011. године уређују се циљеви енергетске политике и начин њеног остваривања, услови за поуздану, сигурну и квалитетну испоруку енергије и енергената, и услови за сигурно снабдевање купаца, услови за изградњу нових енергетских објеката, услови и</w:t>
      </w:r>
      <w:r>
        <w:rPr>
          <w:color w:val="000000"/>
        </w:rPr>
        <w:t xml:space="preserve"> начин обављања енергетских делатности, начин организовања и функционисања тржишта електричне енергије и природног гаса, права и обавезе учесника на тржишту, заштита купаца енергије и енергената, начин, услови и подстицаји за производњу енергије из обновљи</w:t>
      </w:r>
      <w:r>
        <w:rPr>
          <w:color w:val="000000"/>
        </w:rPr>
        <w:t>вих извора и комбиноване производње електричне и топлотне енергије, права и дужности државних органа, положај, начин финансирања, послови и друга питања од значаја за рад Агенције за енергетику Републике Србије у извршавању овог закона, као и надзор над сп</w:t>
      </w:r>
      <w:r>
        <w:rPr>
          <w:color w:val="000000"/>
        </w:rPr>
        <w:t>ровођењем овог закона.</w:t>
      </w:r>
    </w:p>
    <w:p w:rsidR="00CC5593" w:rsidRDefault="00654923">
      <w:pPr>
        <w:spacing w:after="150"/>
      </w:pPr>
      <w:r>
        <w:rPr>
          <w:color w:val="000000"/>
        </w:rPr>
        <w:t>Законом о енергетици (2011) је предвиђено да Влада (до 31. децембра 2012. године), на предлог министарства надлежног за енергетику, донесе Национални акциони план којим се утврђују циљеви за коришћење обновљивих извора енергије за пе</w:t>
      </w:r>
      <w:r>
        <w:rPr>
          <w:color w:val="000000"/>
        </w:rPr>
        <w:t>риод од најмање 10 година, који се утврђују на основу економских могућности и обавеза Републике Србије преузетих ратификованим међународним споразумима.</w:t>
      </w:r>
    </w:p>
    <w:p w:rsidR="00CC5593" w:rsidRDefault="00654923">
      <w:pPr>
        <w:spacing w:after="150"/>
      </w:pPr>
      <w:r>
        <w:rPr>
          <w:color w:val="000000"/>
        </w:rPr>
        <w:t>Према Закону о енергетици из 2011. године, повлашћени произвођачи топлотне енергије су произвођачи који</w:t>
      </w:r>
      <w:r>
        <w:rPr>
          <w:color w:val="000000"/>
        </w:rPr>
        <w:t xml:space="preserve"> у процесу производње топлотне енергије користе обновљиве изворе енергије и при томе испуњавају услове у погледу енергетске ефикасности. Надлежни орган јединице локалне самоуправе, града, односно града Београда прописује услове за стицање статуса повлашћен</w:t>
      </w:r>
      <w:r>
        <w:rPr>
          <w:color w:val="000000"/>
        </w:rPr>
        <w:t>ог произвођача топлотне енергије, критеријуме за стицање испуњености тих услова и утврђује начин и поступак стицања тог статуса.</w:t>
      </w:r>
    </w:p>
    <w:p w:rsidR="00CC5593" w:rsidRDefault="00654923">
      <w:pPr>
        <w:spacing w:after="150"/>
      </w:pPr>
      <w:r>
        <w:rPr>
          <w:color w:val="000000"/>
        </w:rPr>
        <w:t>Према овом закону Влада прописује обавезан удео биогорива у сектору саобраћаја и мере за његово достизање. Влада на предлог мин</w:t>
      </w:r>
      <w:r>
        <w:rPr>
          <w:color w:val="000000"/>
        </w:rPr>
        <w:t>истарстава надлежних за послове енергетике и животне средине одређује критеријуме за одрживу производњу биогорива.</w:t>
      </w:r>
    </w:p>
    <w:p w:rsidR="00CC5593" w:rsidRDefault="00654923">
      <w:pPr>
        <w:spacing w:after="150"/>
      </w:pPr>
      <w:r>
        <w:rPr>
          <w:color w:val="000000"/>
        </w:rPr>
        <w:t>У току је израда Нацрта закона о рационалној употреби енергије. Доношењем овог закона и пратећих подзаконских аката прописаће се стандарди по</w:t>
      </w:r>
      <w:r>
        <w:rPr>
          <w:color w:val="000000"/>
        </w:rPr>
        <w:t>трошње енергије, увести принцип управљања (газдовања) енергијом (енергетски менаџмент), увести обавеза спровођења енергетских ревизија, подстицајне и друге мере за повећање енергетске ефикасности и рационалну потрошњу енергије.</w:t>
      </w:r>
    </w:p>
    <w:p w:rsidR="00CC5593" w:rsidRDefault="00654923">
      <w:pPr>
        <w:spacing w:after="150"/>
      </w:pPr>
      <w:r>
        <w:rPr>
          <w:color w:val="000000"/>
        </w:rPr>
        <w:t>Законом о ратификацији Угово</w:t>
      </w:r>
      <w:r>
        <w:rPr>
          <w:color w:val="000000"/>
        </w:rPr>
        <w:t xml:space="preserve">ра о оснивању Енергетске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Србије и </w:t>
      </w:r>
      <w:r>
        <w:rPr>
          <w:color w:val="000000"/>
        </w:rPr>
        <w:lastRenderedPageBreak/>
        <w:t>Привремене Мисије Уј</w:t>
      </w:r>
      <w:r>
        <w:rPr>
          <w:color w:val="000000"/>
        </w:rPr>
        <w:t>едињених нација на Косову у складу са Резолуцијом 1244 Савета безбедности Уједињених нација („Службени гласник РС”, број 62/06) успостављен је јединствени правни оквир за трговину електричном енергијом и природним гасом у југоисточној Европи и ЕУ. Ратифика</w:t>
      </w:r>
      <w:r>
        <w:rPr>
          <w:color w:val="000000"/>
        </w:rPr>
        <w:t xml:space="preserve">цијом овог Уговора Република Србија прихватила је обавезу већег коришћења обновљивих извора енергија (ОИЕ) у складу са Директивама ЕУ: 2001/77/ЕК, 2003/30/ЕК, 2009/28/ЕК. Директива 2001/77/ЕК подстиче повећање удела обновљивих извора енергије у производњи </w:t>
      </w:r>
      <w:r>
        <w:rPr>
          <w:color w:val="000000"/>
        </w:rPr>
        <w:t>електричне енергије на интерном тржишту електричне енергије и стварање основе за будући оквир ЕУ у тој области. Директива 2003/30/ЕК промовише коришћење биогорива или других горива из обновљивих извора као замене за дизел или моторне бензине за потребе тра</w:t>
      </w:r>
      <w:r>
        <w:rPr>
          <w:color w:val="000000"/>
        </w:rPr>
        <w:t>нспорта, чиме се доприноси крајњим циљевима, као што су испуњење преузетих обавеза у вези са климатским променама, еколошки прихватљива сигурност у снабдевању и промовисање обновљивих извора енергије. Најновији документ, Директива 2009/28/ЕК промовише кори</w:t>
      </w:r>
      <w:r>
        <w:rPr>
          <w:color w:val="000000"/>
        </w:rPr>
        <w:t xml:space="preserve">шћење енергије из обновљивих извора, утврђује заједнички оквир за промовисање тако произведене енергије и укида Директиве 2001/77/ЕК и 2003/30/ЕК. Овом директивом су постављени обавезујући национални циљеви за укупно учешће енергије из обновљивих извора у </w:t>
      </w:r>
      <w:r>
        <w:rPr>
          <w:color w:val="000000"/>
        </w:rPr>
        <w:t>финалној потрошњи енергије, као и за учешће обновљивих извора у саобраћају: најмање 20% учешћа енергије из обновљивих извора у финалној потрошњи енергије у ЕУ и 10% учешћа енергије из обновљивих извора у потрошњи енергије за саобраћај до 2020. године. Осим</w:t>
      </w:r>
      <w:r>
        <w:rPr>
          <w:color w:val="000000"/>
        </w:rPr>
        <w:t xml:space="preserve"> тога, установљени су и критеријуми одрживости за биогорива и течна биогорива.</w:t>
      </w:r>
    </w:p>
    <w:p w:rsidR="00CC5593" w:rsidRDefault="00654923">
      <w:pPr>
        <w:spacing w:after="150"/>
      </w:pPr>
      <w:r>
        <w:rPr>
          <w:color w:val="000000"/>
        </w:rPr>
        <w:t>Акциони план за биомасу за Републику Србију донет је 2010. године у складу са обавезама из Уговора о енергетској заједници и у складу са Директивом 2009/28/ЕК. Нове циљеве у скл</w:t>
      </w:r>
      <w:r>
        <w:rPr>
          <w:color w:val="000000"/>
        </w:rPr>
        <w:t>аду са Директивом 2009/28/ЕК Република Србија ће дефинисати 2012. године.</w:t>
      </w:r>
    </w:p>
    <w:p w:rsidR="00CC5593" w:rsidRDefault="00654923">
      <w:pPr>
        <w:spacing w:after="150"/>
      </w:pPr>
      <w:r>
        <w:rPr>
          <w:color w:val="000000"/>
        </w:rPr>
        <w:t>Да би унапредила коришћење обновљивих извора енергије Република Србија у јануару 2009. године постала је чланица Међународне агенције за обновљиву енергију и тиме стекла услове за ко</w:t>
      </w:r>
      <w:r>
        <w:rPr>
          <w:color w:val="000000"/>
        </w:rPr>
        <w:t>ришћење преноса технологије и финансијског саветовања из области ОИЕ. У циљу повећања коришћења обновљивих извора енергије, Влада је 2009. године усвојила Уредбу о условима за стицање повлашћеног произвођача електричне енергије и критеријумима за оцену исп</w:t>
      </w:r>
      <w:r>
        <w:rPr>
          <w:color w:val="000000"/>
        </w:rPr>
        <w:t>уњености тих услова („Службени гласник РС”, број 72/09), као и Уредбу о мерама подстицаја за производњу електричне енергије коришћењем обновљивих извора енергије и комбинованом производњом топлотне и електричне енергије („Службени гласник РС”, број 99/09).</w:t>
      </w:r>
      <w:r>
        <w:rPr>
          <w:color w:val="000000"/>
        </w:rPr>
        <w:t xml:space="preserve"> Наведене уредбе подстичу, а може се рећи и да непосредно омогућавају практично коришћење обновљивих извора енергије у Републици Србији.</w:t>
      </w:r>
    </w:p>
    <w:p w:rsidR="00CC5593" w:rsidRDefault="00654923">
      <w:pPr>
        <w:spacing w:after="150"/>
      </w:pPr>
      <w:r>
        <w:rPr>
          <w:color w:val="000000"/>
        </w:rPr>
        <w:t xml:space="preserve">У оквиру Секретаријата енергетске заједнице основана је Радна група за обновљиве изворе енергије, као и Радна група за </w:t>
      </w:r>
      <w:r>
        <w:rPr>
          <w:color w:val="000000"/>
        </w:rPr>
        <w:t xml:space="preserve">енергетску ефикасност, која је сагледала могућност укључења acquis communautaire о енергетској </w:t>
      </w:r>
      <w:r>
        <w:rPr>
          <w:color w:val="000000"/>
        </w:rPr>
        <w:lastRenderedPageBreak/>
        <w:t>ефикасности у Уговор, и идентификовала три директиве које потписнице Уговора треба да примене: Директива 2002/91/ЕК о енергетској ефикасности зграда, Директива 2</w:t>
      </w:r>
      <w:r>
        <w:rPr>
          <w:color w:val="000000"/>
        </w:rPr>
        <w:t>006/32/ЕК о енергетској ефикасности при крајњој потрошњи енергије и енергентским услугама, и Директива 92/75/EЗ о енергетском означавању кућних уређаја и друге директиве којима се спроводи енергетско означавање кућних уређаја. У складу са тим, Савет минист</w:t>
      </w:r>
      <w:r>
        <w:rPr>
          <w:color w:val="000000"/>
        </w:rPr>
        <w:t>ара ЕУ је у децембру 2009. године донео Одлуку о примени поменутих упутстава од стране потписница Уговора. Поменутa раднa групa учествовала је у припреми Првог акционог плана за енергетску ефикасност Републике Србије, који је Влада донела јуна 2010. године</w:t>
      </w:r>
      <w:r>
        <w:rPr>
          <w:color w:val="000000"/>
        </w:rPr>
        <w:t xml:space="preserve"> за период 2010–2012. године, а са циљем уштеде финалне енергије од 1,5% (и најмање 9% у деветој години примене). Енергетска ефикасност се може обезбедити и употребом обновљивих извора енергије, те је и стога значајно поменути ову област.</w:t>
      </w:r>
    </w:p>
    <w:p w:rsidR="00CC5593" w:rsidRDefault="00654923">
      <w:pPr>
        <w:spacing w:after="150"/>
      </w:pPr>
      <w:r>
        <w:rPr>
          <w:color w:val="000000"/>
        </w:rPr>
        <w:t xml:space="preserve">Поред </w:t>
      </w:r>
      <w:r>
        <w:rPr>
          <w:color w:val="000000"/>
        </w:rPr>
        <w:t>министарства задуженог за енергетику, за примену наведеног оквира надлежни су и: министарство задужено за животну средину и изградњу (доношењем новог Закона о планирању и изградњи 2009. године уведена је енергетска ефикасност у зградарство и енергетска сер</w:t>
      </w:r>
      <w:r>
        <w:rPr>
          <w:color w:val="000000"/>
        </w:rPr>
        <w:t>тификација објеката), Агенција за енергетску ефикасност и Агенција за енергетику Републике Србије, као и регионални центри за енергетску ефикасност, локалне самоуправе и удружења која делују у овом сектору.</w:t>
      </w:r>
    </w:p>
    <w:p w:rsidR="00CC5593" w:rsidRDefault="00654923">
      <w:pPr>
        <w:spacing w:after="120"/>
        <w:jc w:val="center"/>
      </w:pPr>
      <w:r>
        <w:rPr>
          <w:color w:val="000000"/>
        </w:rPr>
        <w:t>5.2. ПОСТОЈЕЋА ИНФРАСТРУКТУРА</w:t>
      </w:r>
    </w:p>
    <w:p w:rsidR="00CC5593" w:rsidRDefault="00654923">
      <w:pPr>
        <w:spacing w:after="150"/>
      </w:pPr>
      <w:r>
        <w:rPr>
          <w:color w:val="000000"/>
        </w:rPr>
        <w:t xml:space="preserve">Број изграђених </w:t>
      </w:r>
      <w:r>
        <w:rPr>
          <w:color w:val="000000"/>
        </w:rPr>
        <w:t>објеката за експлоатацију ОИЕ у Републици Србији и њихова годишња производња готово су занемарљиви а техничко технолошке карактеристике до сада уграђене опреме далеко су лошије од карактеристика сличне опреме која се данас користи у ЕУ. Изузетак представља</w:t>
      </w:r>
      <w:r>
        <w:rPr>
          <w:color w:val="000000"/>
        </w:rPr>
        <w:t>ју постројења за производњу палета која користе биомасу, а приметан је значајан интерес инвеститора поготово у погледу изградње малих хидроелектрана. Значајну препреку представља сложена процедура за изградњу објеката за експлоатацију ОИЕ.</w:t>
      </w:r>
    </w:p>
    <w:p w:rsidR="00CC5593" w:rsidRDefault="00654923">
      <w:pPr>
        <w:spacing w:after="150"/>
      </w:pPr>
      <w:r>
        <w:rPr>
          <w:color w:val="000000"/>
        </w:rPr>
        <w:t>У Републици Срби</w:t>
      </w:r>
      <w:r>
        <w:rPr>
          <w:color w:val="000000"/>
        </w:rPr>
        <w:t>ји данас постоји мали, али растући број произвођача опреме за примену обновљивих извора енергије. У Суботици постоји Сименсова фабрика ветро-генератора, која цео производни програм извози.</w:t>
      </w:r>
    </w:p>
    <w:p w:rsidR="00CC5593" w:rsidRDefault="00654923">
      <w:pPr>
        <w:spacing w:after="150"/>
      </w:pPr>
      <w:r>
        <w:rPr>
          <w:color w:val="000000"/>
        </w:rPr>
        <w:t>Котлови за биомасу такође представљају важан програм домаће произво</w:t>
      </w:r>
      <w:r>
        <w:rPr>
          <w:color w:val="000000"/>
        </w:rPr>
        <w:t>дње опреме за примену обновљивих извора енергије, што доприноси унапређењу животне средине и развоју локалне економије. Истраживања из области енергетске ефикасности посебно су подстакнута у јавним конкурсима министарства надлежног за науку, а на основу ст</w:t>
      </w:r>
      <w:r>
        <w:rPr>
          <w:color w:val="000000"/>
        </w:rPr>
        <w:t>ратешких циљева које наводи Стратегија научног и технолошког развоја Републике Србије у периоду 2010–2015. године.</w:t>
      </w:r>
    </w:p>
    <w:p w:rsidR="00CC5593" w:rsidRDefault="00654923">
      <w:pPr>
        <w:spacing w:after="120"/>
        <w:jc w:val="center"/>
      </w:pPr>
      <w:r>
        <w:rPr>
          <w:color w:val="000000"/>
        </w:rPr>
        <w:t>5.3. КЉУЧНИ ПРОБЛЕМИ И ПРЕПРЕКЕ ЗА РАЗВОЈ УПОТРЕБЕ ОБНОВЉИВИХ ИЗВОРА ЕНЕРГИЈЕ У СРБИЈИ</w:t>
      </w:r>
    </w:p>
    <w:p w:rsidR="00CC5593" w:rsidRDefault="00654923">
      <w:pPr>
        <w:spacing w:after="150"/>
      </w:pPr>
      <w:r>
        <w:rPr>
          <w:color w:val="000000"/>
        </w:rPr>
        <w:lastRenderedPageBreak/>
        <w:t>Програм остваривања Стратегије развоја енергетике Репу</w:t>
      </w:r>
      <w:r>
        <w:rPr>
          <w:color w:val="000000"/>
        </w:rPr>
        <w:t>блике Србије до 2012. године као најзначајније препреке за повећано коришћење обновљивих извора енергије наводи следеће:</w:t>
      </w:r>
    </w:p>
    <w:p w:rsidR="00CC5593" w:rsidRDefault="00654923">
      <w:pPr>
        <w:spacing w:after="150"/>
      </w:pPr>
      <w:r>
        <w:rPr>
          <w:color w:val="000000"/>
        </w:rPr>
        <w:t>1) непостојање јасно дефинисане обавезе оператера преносног односно дистрибутивног система да приоритетно прикључују произвођаче који к</w:t>
      </w:r>
      <w:r>
        <w:rPr>
          <w:color w:val="000000"/>
        </w:rPr>
        <w:t>ористе ОИЕ на мрежу и да обновљивој енергији дају првенство у диспечирању;</w:t>
      </w:r>
    </w:p>
    <w:p w:rsidR="00CC5593" w:rsidRDefault="00654923">
      <w:pPr>
        <w:spacing w:after="150"/>
      </w:pPr>
      <w:r>
        <w:rPr>
          <w:color w:val="000000"/>
        </w:rPr>
        <w:t>2) недостатак знатног броја стандарда опреме и поступака за експлоатацију ОИЕ;</w:t>
      </w:r>
    </w:p>
    <w:p w:rsidR="00CC5593" w:rsidRDefault="00654923">
      <w:pPr>
        <w:spacing w:after="150"/>
      </w:pPr>
      <w:r>
        <w:rPr>
          <w:color w:val="000000"/>
        </w:rPr>
        <w:t>3) недовољан број прописа за пројектовање, израду, контролу и монтажу/уградњу уређаја који користе ОИЕ</w:t>
      </w:r>
      <w:r>
        <w:rPr>
          <w:color w:val="000000"/>
        </w:rPr>
        <w:t>;</w:t>
      </w:r>
    </w:p>
    <w:p w:rsidR="00CC5593" w:rsidRDefault="00654923">
      <w:pPr>
        <w:spacing w:after="150"/>
      </w:pPr>
      <w:r>
        <w:rPr>
          <w:color w:val="000000"/>
        </w:rPr>
        <w:t>4) недовољан број акредитованих атестних лабораторија за постројења која користе ОИЕ;</w:t>
      </w:r>
    </w:p>
    <w:p w:rsidR="00CC5593" w:rsidRDefault="00654923">
      <w:pPr>
        <w:spacing w:after="150"/>
      </w:pPr>
      <w:r>
        <w:rPr>
          <w:color w:val="000000"/>
        </w:rPr>
        <w:t>5) неекономске цене електричне енергије и диспаритет цена енергената.</w:t>
      </w:r>
    </w:p>
    <w:p w:rsidR="00CC5593" w:rsidRDefault="00654923">
      <w:pPr>
        <w:spacing w:after="150"/>
      </w:pPr>
      <w:r>
        <w:rPr>
          <w:color w:val="000000"/>
        </w:rPr>
        <w:t>Поред ових најзначајних препрека постоје и следећи проблеми за значајније коришћење обновњивих изв</w:t>
      </w:r>
      <w:r>
        <w:rPr>
          <w:color w:val="000000"/>
        </w:rPr>
        <w:t>ора енергије:</w:t>
      </w:r>
    </w:p>
    <w:p w:rsidR="00CC5593" w:rsidRDefault="00654923">
      <w:pPr>
        <w:spacing w:after="150"/>
      </w:pPr>
      <w:r>
        <w:rPr>
          <w:color w:val="000000"/>
        </w:rPr>
        <w:t>1) непостојање просторних планова и нерешени имовинско-правни односи;</w:t>
      </w:r>
    </w:p>
    <w:p w:rsidR="00CC5593" w:rsidRDefault="00654923">
      <w:pPr>
        <w:spacing w:after="150"/>
      </w:pPr>
      <w:r>
        <w:rPr>
          <w:color w:val="000000"/>
        </w:rPr>
        <w:t>2) скупи банкарски кредити за пројекте коришћења ОИЕ;</w:t>
      </w:r>
    </w:p>
    <w:p w:rsidR="00CC5593" w:rsidRDefault="00654923">
      <w:pPr>
        <w:spacing w:after="150"/>
      </w:pPr>
      <w:r>
        <w:rPr>
          <w:color w:val="000000"/>
        </w:rPr>
        <w:t>3) непостојање система газдовања енергијом;</w:t>
      </w:r>
    </w:p>
    <w:p w:rsidR="00CC5593" w:rsidRDefault="00654923">
      <w:pPr>
        <w:spacing w:after="150"/>
      </w:pPr>
      <w:r>
        <w:rPr>
          <w:color w:val="000000"/>
        </w:rPr>
        <w:t>4) компликоване процедуре издавања дозвола и сагласности за пројекте ОИЕ;</w:t>
      </w:r>
    </w:p>
    <w:p w:rsidR="00CC5593" w:rsidRDefault="00654923">
      <w:pPr>
        <w:spacing w:after="150"/>
      </w:pPr>
      <w:r>
        <w:rPr>
          <w:color w:val="000000"/>
        </w:rPr>
        <w:t>5) недовољно подстицајан порески, царински и други систем субвенција за коришћење ОИЕ;</w:t>
      </w:r>
    </w:p>
    <w:p w:rsidR="00CC5593" w:rsidRDefault="00654923">
      <w:pPr>
        <w:spacing w:after="150"/>
      </w:pPr>
      <w:r>
        <w:rPr>
          <w:color w:val="000000"/>
        </w:rPr>
        <w:t>6) недостатак регулативе из области јавно-приватног партнерства;</w:t>
      </w:r>
    </w:p>
    <w:p w:rsidR="00CC5593" w:rsidRDefault="00654923">
      <w:pPr>
        <w:spacing w:after="150"/>
      </w:pPr>
      <w:r>
        <w:rPr>
          <w:color w:val="000000"/>
        </w:rPr>
        <w:t>7) недостатак искуства и вештина за инсталацију, коришћење и одржавање система обновљивих извора енергиј</w:t>
      </w:r>
      <w:r>
        <w:rPr>
          <w:color w:val="000000"/>
        </w:rPr>
        <w:t>е;</w:t>
      </w:r>
    </w:p>
    <w:p w:rsidR="00CC5593" w:rsidRDefault="00654923">
      <w:pPr>
        <w:spacing w:after="150"/>
      </w:pPr>
      <w:r>
        <w:rPr>
          <w:color w:val="000000"/>
        </w:rPr>
        <w:t>8) мало интересовање привредних субјеката за коришћење чистих технологија попут ОИЕ због тешког привредног амбијента и економске кризе;</w:t>
      </w:r>
    </w:p>
    <w:p w:rsidR="00CC5593" w:rsidRDefault="00654923">
      <w:pPr>
        <w:spacing w:after="150"/>
      </w:pPr>
      <w:r>
        <w:rPr>
          <w:color w:val="000000"/>
        </w:rPr>
        <w:t>9) недостатак свести у јавности о значају коришћења ОИЕ.</w:t>
      </w:r>
    </w:p>
    <w:p w:rsidR="00CC5593" w:rsidRDefault="00654923">
      <w:pPr>
        <w:spacing w:after="150"/>
      </w:pPr>
      <w:r>
        <w:rPr>
          <w:color w:val="000000"/>
        </w:rPr>
        <w:t>Значајну административну препреку приликом изградње електран</w:t>
      </w:r>
      <w:r>
        <w:rPr>
          <w:color w:val="000000"/>
        </w:rPr>
        <w:t>а које користе обновљиве изворе енергије представљају и одредбе Закона о јавним предузећима и обављању делатности од општег интереса („Службени гласник РС”, бр. 25/00, 25/02, 107/05, 108/05 – исправка и 123/07 – др. закон). По овим законским одредбама, про</w:t>
      </w:r>
      <w:r>
        <w:rPr>
          <w:color w:val="000000"/>
        </w:rPr>
        <w:t xml:space="preserve">изводња електричне енергије је делатност од општег интереса, што и у случају отпочињања производње </w:t>
      </w:r>
      <w:r>
        <w:rPr>
          <w:color w:val="000000"/>
        </w:rPr>
        <w:lastRenderedPageBreak/>
        <w:t>електричне енергије у малим електранама захтева спровођење исте процедуре, као и за електране снаге веће од 30 MW.</w:t>
      </w:r>
    </w:p>
    <w:p w:rsidR="00CC5593" w:rsidRDefault="00654923">
      <w:pPr>
        <w:spacing w:after="150"/>
      </w:pPr>
      <w:r>
        <w:rPr>
          <w:color w:val="000000"/>
        </w:rPr>
        <w:t xml:space="preserve">Постоје и додатне препреке које се односе </w:t>
      </w:r>
      <w:r>
        <w:rPr>
          <w:color w:val="000000"/>
        </w:rPr>
        <w:t>на различите изворе обновљиве енергије:</w:t>
      </w:r>
    </w:p>
    <w:p w:rsidR="00CC5593" w:rsidRDefault="00654923">
      <w:pPr>
        <w:spacing w:after="120"/>
        <w:jc w:val="center"/>
      </w:pPr>
      <w:r>
        <w:rPr>
          <w:b/>
          <w:color w:val="000000"/>
        </w:rPr>
        <w:t>Биомаса</w:t>
      </w:r>
    </w:p>
    <w:p w:rsidR="00CC5593" w:rsidRDefault="00654923">
      <w:pPr>
        <w:spacing w:after="150"/>
      </w:pPr>
      <w:r>
        <w:rPr>
          <w:color w:val="000000"/>
        </w:rPr>
        <w:t xml:space="preserve">Најзначајнију препреку за веће коришћење биомасе представља недовољна расположивост и искуство у коришћењу опреме, као и непостојање развијеног тржишта биомасе. Поред тога, због повећане потражње за пелетима </w:t>
      </w:r>
      <w:r>
        <w:rPr>
          <w:color w:val="000000"/>
        </w:rPr>
        <w:t>и брикетима у Европској унији, скоро сва домаћа производња се извози. Како је биомаса ограничен ресурс, потребно је дефинисати укупне расположиве количине биомасе за производњу брикета и пелета и интензивирати коришћење остатака биомасе у непрерађеној форм</w:t>
      </w:r>
      <w:r>
        <w:rPr>
          <w:color w:val="000000"/>
        </w:rPr>
        <w:t>и, што је енергетски и економски рационалније у односу на коришћење пелета и брикета. Што се тиче коришћења биомасе за производњу топлотне енергије, имајући у виду актуелне цене енергената, економски је оправдано користити биомасу као замену за природни га</w:t>
      </w:r>
      <w:r>
        <w:rPr>
          <w:color w:val="000000"/>
        </w:rPr>
        <w:t>с или течна горива, нарочито лож уља, док ниске цене угља још увек не мотивишу инвеститоре да прелазе са угља на биомасу. Производња биомасе има утицај и на производњу и цену хране, а постоје и други изазови који су наведени у донетом Акционом плану за био</w:t>
      </w:r>
      <w:r>
        <w:rPr>
          <w:color w:val="000000"/>
        </w:rPr>
        <w:t xml:space="preserve">масу Републике Србије. Расположивост биомасе треба размотрити и са аспекта очувања биодиверзитета и очувања плодности пољопривредног земљишта. Из претходно наведених разлога расположива количина биомасе мора се утврдити са аспекта еколошке одрживости, а у </w:t>
      </w:r>
      <w:r>
        <w:rPr>
          <w:color w:val="000000"/>
        </w:rPr>
        <w:t>оквиру међуресорне сарадње надлежних министарстава и покрајинске управе.</w:t>
      </w:r>
    </w:p>
    <w:p w:rsidR="00CC5593" w:rsidRDefault="00654923">
      <w:pPr>
        <w:spacing w:after="120"/>
        <w:jc w:val="center"/>
      </w:pPr>
      <w:r>
        <w:rPr>
          <w:b/>
          <w:color w:val="000000"/>
        </w:rPr>
        <w:t>Мале хидроелектране</w:t>
      </w:r>
    </w:p>
    <w:p w:rsidR="00CC5593" w:rsidRDefault="00654923">
      <w:pPr>
        <w:spacing w:after="150"/>
      </w:pPr>
      <w:r>
        <w:rPr>
          <w:color w:val="000000"/>
        </w:rPr>
        <w:t>Једна од основних препрека за интензивнију изградњу малих хидроелектрана у Републици Србији је административне природе, јер инвеститори имају обавезу да, поред ене</w:t>
      </w:r>
      <w:r>
        <w:rPr>
          <w:color w:val="000000"/>
        </w:rPr>
        <w:t>ргетске дозволе за изградњу малих хидроелектрана инсталисане снаге изнад 1 MW, прибаве и одговарајуће техничке услове о особинама терена ради утврђивања услова за изградњу и услова израде техничке документације, дозволе од министарства надлежног за послове</w:t>
      </w:r>
      <w:r>
        <w:rPr>
          <w:color w:val="000000"/>
        </w:rPr>
        <w:t xml:space="preserve"> водопривреде и шумарства, као и од министарства надлежног за послове просторног планирања и управе у чији делокруг спадају послови урбанизма. Непостојање дефинисаних накнада и стандардних процедура, као и стандардизованих форми уговора о коришћењу природн</w:t>
      </w:r>
      <w:r>
        <w:rPr>
          <w:color w:val="000000"/>
        </w:rPr>
        <w:t>их добара знатно успорава и отежава процес изградње малих хидроелектрана. То је значајан проблем имајући у виду да се велики број потенцијалних хидроелектрана налази управо у заштићеним зонама што практично спречава њихов развој.</w:t>
      </w:r>
    </w:p>
    <w:p w:rsidR="00CC5593" w:rsidRDefault="00654923">
      <w:pPr>
        <w:spacing w:after="150"/>
      </w:pPr>
      <w:r>
        <w:rPr>
          <w:color w:val="000000"/>
        </w:rPr>
        <w:t>Разлог који такође отежава</w:t>
      </w:r>
      <w:r>
        <w:rPr>
          <w:color w:val="000000"/>
        </w:rPr>
        <w:t xml:space="preserve"> интензивнију изградњу малих хидроелектрана је у застарелом начину обраде Катастра малих хидроелектрана („Катастар малих хидроелектрана на територији СР Србије ван САП” из 1987. године, и </w:t>
      </w:r>
      <w:r>
        <w:rPr>
          <w:color w:val="000000"/>
        </w:rPr>
        <w:lastRenderedPageBreak/>
        <w:t xml:space="preserve">„Катастар малих хидроелектрана у Аутономној покрајини Војводини” из </w:t>
      </w:r>
      <w:r>
        <w:rPr>
          <w:color w:val="000000"/>
        </w:rPr>
        <w:t>1989. године) и неузимање у разматрање утицаја промењених геолошких, хидролошких, метеоролошких и других фактора (услед ефеката климатских промена), који су од великог значаја за изградњу малих хидроелектрана. У циљу сагледавања стварних потенцијала локаци</w:t>
      </w:r>
      <w:r>
        <w:rPr>
          <w:color w:val="000000"/>
        </w:rPr>
        <w:t>ја за изградњу малих хидроелектрана, потребно је Катастар малих хидроелектрана допунити новим локацијамa, а постојеће локације ажурирати у складу са садашњим условима на тој локацији.</w:t>
      </w:r>
    </w:p>
    <w:p w:rsidR="00CC5593" w:rsidRDefault="00654923">
      <w:pPr>
        <w:spacing w:after="120"/>
        <w:jc w:val="center"/>
      </w:pPr>
      <w:r>
        <w:rPr>
          <w:b/>
          <w:color w:val="000000"/>
        </w:rPr>
        <w:t>Соларна енергија</w:t>
      </w:r>
    </w:p>
    <w:p w:rsidR="00CC5593" w:rsidRDefault="00654923">
      <w:pPr>
        <w:spacing w:after="150"/>
      </w:pPr>
      <w:r>
        <w:rPr>
          <w:color w:val="000000"/>
        </w:rPr>
        <w:t xml:space="preserve">Један од најважнијих фактора који утиче на економску </w:t>
      </w:r>
      <w:r>
        <w:rPr>
          <w:color w:val="000000"/>
        </w:rPr>
        <w:t xml:space="preserve">оправданост уградње соларних панела за производњу топлoтне енергије је цена електричне енергије. У условима неекономске цене електричне енергије не постоји мотивисаност становништва да уграђује ову врсту опреме и на тај начин остварују уштеде. Поред тога, </w:t>
      </w:r>
      <w:r>
        <w:rPr>
          <w:color w:val="000000"/>
        </w:rPr>
        <w:t>непостојање стандарда и контроле квалитета соларних панела који се могу наћи на тржишту могу негативно утицати на опредељење потенцијалних инвеститора. Најзад, фотонапонски панели изискују велике површине земљишта, те треба имати у виду трошак употребе зем</w:t>
      </w:r>
      <w:r>
        <w:rPr>
          <w:color w:val="000000"/>
        </w:rPr>
        <w:t>љишта за прехрамбену или друге намене. Могућ избор, међутим, представља девастирано земљиште. Такође постоји могућност вишенаменског коришћења простора, посебно јавног простора (панели изнад јавних гаража и други јавни објекти већих површина).</w:t>
      </w:r>
    </w:p>
    <w:p w:rsidR="00CC5593" w:rsidRDefault="00654923">
      <w:pPr>
        <w:spacing w:after="120"/>
        <w:jc w:val="center"/>
      </w:pPr>
      <w:r>
        <w:rPr>
          <w:b/>
          <w:color w:val="000000"/>
        </w:rPr>
        <w:t xml:space="preserve">Геотермална </w:t>
      </w:r>
      <w:r>
        <w:rPr>
          <w:b/>
          <w:color w:val="000000"/>
        </w:rPr>
        <w:t>енергија</w:t>
      </w:r>
    </w:p>
    <w:p w:rsidR="00CC5593" w:rsidRDefault="00654923">
      <w:pPr>
        <w:spacing w:after="150"/>
      </w:pPr>
      <w:r>
        <w:rPr>
          <w:color w:val="000000"/>
        </w:rPr>
        <w:t>Локалне самоуправе, потенцијални инвеститори и корисници немају довољно искуства са коришћењем геотермалне енергије, посебно у смислу одрживе употребе која спречава, односно разумно ограничава, неповољан утицај на квалитет воде.</w:t>
      </w:r>
    </w:p>
    <w:p w:rsidR="00CC5593" w:rsidRDefault="00654923">
      <w:pPr>
        <w:spacing w:after="150"/>
      </w:pPr>
      <w:r>
        <w:rPr>
          <w:color w:val="000000"/>
        </w:rPr>
        <w:t xml:space="preserve">Примена топлотних </w:t>
      </w:r>
      <w:r>
        <w:rPr>
          <w:color w:val="000000"/>
        </w:rPr>
        <w:t>пумпи омогућава употребу подземних вода ниже температуре и земљине топлоте за грејање и хлађење стамбених, јавних и пословних простора, грађених уз коришћење висококвалитетних изолационих материјала. Потребна је трајна едукација становништва у смислу употр</w:t>
      </w:r>
      <w:r>
        <w:rPr>
          <w:color w:val="000000"/>
        </w:rPr>
        <w:t>ебе природних потенцијала геотермалне енергије, економске исплативости примене нових технологија и нарочито очувања природних ресурса и животне средине.</w:t>
      </w:r>
    </w:p>
    <w:p w:rsidR="00CC5593" w:rsidRDefault="00654923">
      <w:pPr>
        <w:spacing w:after="120"/>
        <w:jc w:val="center"/>
      </w:pPr>
      <w:r>
        <w:rPr>
          <w:b/>
          <w:color w:val="000000"/>
        </w:rPr>
        <w:t>Енергија ветра</w:t>
      </w:r>
    </w:p>
    <w:p w:rsidR="00CC5593" w:rsidRDefault="00654923">
      <w:pPr>
        <w:spacing w:after="150"/>
      </w:pPr>
      <w:r>
        <w:rPr>
          <w:color w:val="000000"/>
        </w:rPr>
        <w:t>За разлику од других ОИЕ, који имају релативно стабилну и предвидиву производњу, код еле</w:t>
      </w:r>
      <w:r>
        <w:rPr>
          <w:color w:val="000000"/>
        </w:rPr>
        <w:t>ктрана на ветар она је нестабилна и непредвидива. Због тога је, ради безбедног функционисања електроенергетског система, потребно обезбедити постојање резервног капацитета. Поред тога, променљива снага електрана на ветар током погона изискује значајне напо</w:t>
      </w:r>
      <w:r>
        <w:rPr>
          <w:color w:val="000000"/>
        </w:rPr>
        <w:t xml:space="preserve">ре и трошкове при балансирању електросистема, а неопходно је обезбедити ширење/реконструкцију преносног система. Ово су најзначајније техничке препреке за брзу изградњу великих капацитета на ветар. Поред </w:t>
      </w:r>
      <w:r>
        <w:rPr>
          <w:color w:val="000000"/>
        </w:rPr>
        <w:lastRenderedPageBreak/>
        <w:t>тога, као и у случају соларне енергије, ветроелектра</w:t>
      </w:r>
      <w:r>
        <w:rPr>
          <w:color w:val="000000"/>
        </w:rPr>
        <w:t xml:space="preserve">не изискују велике земљишне површине, те треба имати у виду трошак употребе земљишта за прехрамбену или друге намене. Свакако, могуће је и комбиновати употребу земљишта и то је пракса у другим земљама. Неопходно је имати у виду и отпор јавности због буке, </w:t>
      </w:r>
      <w:r>
        <w:rPr>
          <w:color w:val="000000"/>
        </w:rPr>
        <w:t>визуелног ефекта, као и због утицаја на биодиверзитет, посебно птице и друге животиње које имају утврђене миграторне путеве.</w:t>
      </w:r>
    </w:p>
    <w:p w:rsidR="00CC5593" w:rsidRDefault="00654923">
      <w:pPr>
        <w:spacing w:after="120"/>
        <w:jc w:val="center"/>
      </w:pPr>
      <w:r>
        <w:rPr>
          <w:color w:val="000000"/>
        </w:rPr>
        <w:t>5.4. СТРAТЕШКИ ЦИЉЕВИ И МЕРЕ ЗA ОДРЖИВО КОРИШЋЕЊЕ ОБНОВЉИВИХ ИЗВОРA ЕНЕРГИЈЕ</w:t>
      </w:r>
    </w:p>
    <w:p w:rsidR="00CC5593" w:rsidRDefault="00654923">
      <w:pPr>
        <w:spacing w:after="150"/>
      </w:pPr>
      <w:r>
        <w:rPr>
          <w:color w:val="000000"/>
        </w:rPr>
        <w:t>5.4.1. Стратешки циљеви:</w:t>
      </w:r>
    </w:p>
    <w:p w:rsidR="00CC5593" w:rsidRDefault="00654923">
      <w:pPr>
        <w:spacing w:after="150"/>
      </w:pPr>
      <w:r>
        <w:rPr>
          <w:color w:val="000000"/>
        </w:rPr>
        <w:t>1) повећати употребу обновљив</w:t>
      </w:r>
      <w:r>
        <w:rPr>
          <w:color w:val="000000"/>
        </w:rPr>
        <w:t>их извора енергије у Републици Србији, односно у кратком року, до краја 2012. године повећати учешће електричне енергије произведене из ОИЕ за 2,2%, посматрано у односу на укупну потрошњу електричне енергије у 2007. години, а да заступљеност биогорива и ос</w:t>
      </w:r>
      <w:r>
        <w:rPr>
          <w:color w:val="000000"/>
        </w:rPr>
        <w:t>талих горива из обновљивих извора на тржишту износи најмање 2,2% у односу на укупну потрошњу горива у саобраћају рачунато на основу енергетског садржаја;</w:t>
      </w:r>
    </w:p>
    <w:p w:rsidR="00CC5593" w:rsidRDefault="00654923">
      <w:pPr>
        <w:spacing w:after="150"/>
      </w:pPr>
      <w:r>
        <w:rPr>
          <w:color w:val="000000"/>
        </w:rPr>
        <w:t>2) смањити увоз фосилних горива, као и губитке у електромрежи обнављањем инфраструктуре и изградњом но</w:t>
      </w:r>
      <w:r>
        <w:rPr>
          <w:color w:val="000000"/>
        </w:rPr>
        <w:t>вих капацитета за прихватање ОИЕ;</w:t>
      </w:r>
    </w:p>
    <w:p w:rsidR="00CC5593" w:rsidRDefault="00654923">
      <w:pPr>
        <w:spacing w:after="150"/>
      </w:pPr>
      <w:r>
        <w:rPr>
          <w:color w:val="000000"/>
        </w:rPr>
        <w:t>3) повећати енергетску ефикасност како у производњи тако и у потрошњи</w:t>
      </w:r>
    </w:p>
    <w:p w:rsidR="00CC5593" w:rsidRDefault="00654923">
      <w:pPr>
        <w:spacing w:after="150"/>
      </w:pPr>
      <w:r>
        <w:rPr>
          <w:color w:val="000000"/>
        </w:rPr>
        <w:t>Дугорочно гледано, удео обновљиве енергије у укупној производњи енергије у Републици Србији може бити повећан смањивањем удела енергије из фосилних гори</w:t>
      </w:r>
      <w:r>
        <w:rPr>
          <w:color w:val="000000"/>
        </w:rPr>
        <w:t>ва, и то: повећањем ефикасности конверзије примарних фосилних горива (ефикасније термоелектране на угаљ за које се очекује да замене постојеће), смањењем губитака топлоте у топланама и дистрибутивној мрежи, као и путем спровођења мера за повећање енергетск</w:t>
      </w:r>
      <w:r>
        <w:rPr>
          <w:color w:val="000000"/>
        </w:rPr>
        <w:t>е ефикасности у секторима потрошње енергије (ефикасније технологије и уређаји, возила са малом потрошњом, боља изолација у зградама итд.);</w:t>
      </w:r>
    </w:p>
    <w:p w:rsidR="00CC5593" w:rsidRDefault="00654923">
      <w:pPr>
        <w:spacing w:after="150"/>
      </w:pPr>
      <w:r>
        <w:rPr>
          <w:color w:val="000000"/>
        </w:rPr>
        <w:t>4) увести нове технологије у производњи енергије;</w:t>
      </w:r>
    </w:p>
    <w:p w:rsidR="00CC5593" w:rsidRDefault="00654923">
      <w:pPr>
        <w:spacing w:after="150"/>
      </w:pPr>
      <w:r>
        <w:rPr>
          <w:color w:val="000000"/>
        </w:rPr>
        <w:t xml:space="preserve">Развој нових енергетских технологија се убрзава широм света и може </w:t>
      </w:r>
      <w:r>
        <w:rPr>
          <w:color w:val="000000"/>
        </w:rPr>
        <w:t>се очекивати да неке од ових технологија постану економски примењиве у наредних 15 година (као нпр. синтетичка горива заснована на целулози, технологије засноване на водонику, горивним ћелијама, итд.).</w:t>
      </w:r>
    </w:p>
    <w:p w:rsidR="00CC5593" w:rsidRDefault="00654923">
      <w:pPr>
        <w:spacing w:after="150"/>
      </w:pPr>
      <w:r>
        <w:rPr>
          <w:color w:val="000000"/>
        </w:rPr>
        <w:t>5) развој локалне индустрије и отварање нових радних м</w:t>
      </w:r>
      <w:r>
        <w:rPr>
          <w:color w:val="000000"/>
        </w:rPr>
        <w:t>еста.</w:t>
      </w:r>
    </w:p>
    <w:p w:rsidR="00CC5593" w:rsidRDefault="00654923">
      <w:pPr>
        <w:spacing w:after="150"/>
      </w:pPr>
      <w:r>
        <w:rPr>
          <w:color w:val="000000"/>
        </w:rPr>
        <w:t>5.4.2. Предлог мера:</w:t>
      </w:r>
    </w:p>
    <w:p w:rsidR="00CC5593" w:rsidRDefault="00654923">
      <w:pPr>
        <w:spacing w:after="150"/>
      </w:pPr>
      <w:r>
        <w:rPr>
          <w:color w:val="000000"/>
        </w:rPr>
        <w:t>1) успостављање ефикасног законодавног оквира за одрживо коришћење обновљивих извора енергије:</w:t>
      </w:r>
    </w:p>
    <w:p w:rsidR="00CC5593" w:rsidRDefault="00654923">
      <w:pPr>
        <w:spacing w:after="150"/>
      </w:pPr>
      <w:r>
        <w:rPr>
          <w:color w:val="000000"/>
        </w:rPr>
        <w:lastRenderedPageBreak/>
        <w:t>(1) доношење једног оквирног законa о обновљивој енергији са одговарајућим подзаконским прописима, са циљем отклањања административних</w:t>
      </w:r>
      <w:r>
        <w:rPr>
          <w:color w:val="000000"/>
        </w:rPr>
        <w:t xml:space="preserve"> препрека, посебно путем поједностављења процедура за изградњу објеката за производњу обновљивих извора енергије, као и дефинисањем посебних услова за развој ОИЕ у заштићеним зонама,</w:t>
      </w:r>
    </w:p>
    <w:p w:rsidR="00CC5593" w:rsidRDefault="00654923">
      <w:pPr>
        <w:spacing w:after="150"/>
      </w:pPr>
      <w:r>
        <w:rPr>
          <w:color w:val="000000"/>
        </w:rPr>
        <w:t>(2) доношење закона о рационалној употреби енергије и пратеће подзаконске</w:t>
      </w:r>
      <w:r>
        <w:rPr>
          <w:color w:val="000000"/>
        </w:rPr>
        <w:t xml:space="preserve"> регулативе,</w:t>
      </w:r>
    </w:p>
    <w:p w:rsidR="00CC5593" w:rsidRDefault="00654923">
      <w:pPr>
        <w:spacing w:after="150"/>
      </w:pPr>
      <w:r>
        <w:rPr>
          <w:color w:val="000000"/>
        </w:rPr>
        <w:t>– доношење измена и допуна Закона о јавним набавкама са циљем увођења (додатног) критеријума енергетске ефикасности приликом избора понуђача,</w:t>
      </w:r>
    </w:p>
    <w:p w:rsidR="00CC5593" w:rsidRDefault="00654923">
      <w:pPr>
        <w:spacing w:after="150"/>
      </w:pPr>
      <w:r>
        <w:rPr>
          <w:color w:val="000000"/>
        </w:rPr>
        <w:t>– увођење посебних мера надзора производње биомасе у складу са препорукама Европске комисије, посебно</w:t>
      </w:r>
      <w:r>
        <w:rPr>
          <w:color w:val="000000"/>
        </w:rPr>
        <w:t xml:space="preserve"> са циљем надзора извора биомасе и са циљем потврде да се добијају уштеде у облику смањења штетног утицаја емисија гасова са ефектом стаклене баште (Директно сагоревање биомасе може да доведе до повећања аерозагађења. Због тога, подршка треба да буде одобр</w:t>
      </w:r>
      <w:r>
        <w:rPr>
          <w:color w:val="000000"/>
        </w:rPr>
        <w:t>ена само у случају када се коришћење биомасе спроводи у сагласности са прописима о заштити животне средине, односно када су мере за смањење емисија предузете – котларнице домаћинстава специјално пројектоване за сагоревање биомасе, веће котларнице опремљене</w:t>
      </w:r>
      <w:r>
        <w:rPr>
          <w:color w:val="000000"/>
        </w:rPr>
        <w:t xml:space="preserve"> уређајима за смањивање емисија, итд.). Напомена: Поред прописа ЕУ, видети извештај Светског фонда за природу, Sustainability standards for bioenergy (World Wide Fund for Nature, 2006),</w:t>
      </w:r>
    </w:p>
    <w:p w:rsidR="00CC5593" w:rsidRDefault="00654923">
      <w:pPr>
        <w:spacing w:after="150"/>
      </w:pPr>
      <w:r>
        <w:rPr>
          <w:color w:val="000000"/>
        </w:rPr>
        <w:t>– на основу Правилника о проглашењу и заштити строго заштићених и зашт</w:t>
      </w:r>
      <w:r>
        <w:rPr>
          <w:color w:val="000000"/>
        </w:rPr>
        <w:t>ићених дивљих врста биљака, животиња и гљива („Службени гласник РС”, број 5/10) донети посебан пропис да се при разматрању могућности повећања производње биомасе на земљиштима маргиналним са аспекта пољопривредне производње изузму станишта заштићених и стр</w:t>
      </w:r>
      <w:r>
        <w:rPr>
          <w:color w:val="000000"/>
        </w:rPr>
        <w:t>ого заштићених дивљих биљних и животињских врста,</w:t>
      </w:r>
    </w:p>
    <w:p w:rsidR="00CC5593" w:rsidRDefault="00654923">
      <w:pPr>
        <w:spacing w:after="150"/>
      </w:pPr>
      <w:r>
        <w:rPr>
          <w:color w:val="000000"/>
        </w:rPr>
        <w:t>– даље усаглашавање мера политике сектора енергетике са другим секторима у погледу одрживог коришћења обновљивих извора енергије, посебно са секторима заштите животне средине и пољопривреде у погледу коришћ</w:t>
      </w:r>
      <w:r>
        <w:rPr>
          <w:color w:val="000000"/>
        </w:rPr>
        <w:t>ења биомасе;</w:t>
      </w:r>
    </w:p>
    <w:p w:rsidR="00CC5593" w:rsidRDefault="00654923">
      <w:pPr>
        <w:spacing w:after="150"/>
      </w:pPr>
      <w:r>
        <w:rPr>
          <w:color w:val="000000"/>
        </w:rPr>
        <w:t>2) успостављање делотворног институционалног и организационог оквира за одрживо коришћење обновљивих извора енергије:</w:t>
      </w:r>
    </w:p>
    <w:p w:rsidR="00CC5593" w:rsidRDefault="00654923">
      <w:pPr>
        <w:spacing w:after="150"/>
      </w:pPr>
      <w:r>
        <w:rPr>
          <w:color w:val="000000"/>
        </w:rPr>
        <w:t>(1) јачање административног капацитета за одрживо коришћење обновљивих извора енергије, пре свега министарства задуженог за е</w:t>
      </w:r>
      <w:r>
        <w:rPr>
          <w:color w:val="000000"/>
        </w:rPr>
        <w:t>нергетику, министарства задуженог за животну средину, Агенције за енергетску ефикасност, Фонда за заштиту животне средине, као и органа локалних самоуправа,</w:t>
      </w:r>
    </w:p>
    <w:p w:rsidR="00CC5593" w:rsidRDefault="00654923">
      <w:pPr>
        <w:spacing w:after="150"/>
      </w:pPr>
      <w:r>
        <w:rPr>
          <w:color w:val="000000"/>
        </w:rPr>
        <w:t>(2) обезбеђење система делотворног праћења примене мера одрживе употребе ОИЕ јачањем капацитета Сав</w:t>
      </w:r>
      <w:r>
        <w:rPr>
          <w:color w:val="000000"/>
        </w:rPr>
        <w:t>ета за одрживи развој,</w:t>
      </w:r>
    </w:p>
    <w:p w:rsidR="00CC5593" w:rsidRDefault="00654923">
      <w:pPr>
        <w:spacing w:after="150"/>
      </w:pPr>
      <w:r>
        <w:rPr>
          <w:color w:val="000000"/>
        </w:rPr>
        <w:lastRenderedPageBreak/>
        <w:t>(3) разматрање oснивањa институтa за енергетику, као подршке државној управи, задуженог за прикупљање, анализу и објављивање података из области енергетике са циљем доношења мера политике, као и обавештавања пословне заједнице и заин</w:t>
      </w:r>
      <w:r>
        <w:rPr>
          <w:color w:val="000000"/>
        </w:rPr>
        <w:t>тересованих организација и грађана о стању енергетике,</w:t>
      </w:r>
    </w:p>
    <w:p w:rsidR="00CC5593" w:rsidRDefault="00654923">
      <w:pPr>
        <w:spacing w:after="150"/>
      </w:pPr>
      <w:r>
        <w:rPr>
          <w:color w:val="000000"/>
        </w:rPr>
        <w:t>(4) обезбеђивање приступа електромрежи у складу са прописима;</w:t>
      </w:r>
    </w:p>
    <w:p w:rsidR="00CC5593" w:rsidRDefault="00654923">
      <w:pPr>
        <w:spacing w:after="150"/>
      </w:pPr>
      <w:r>
        <w:rPr>
          <w:color w:val="000000"/>
        </w:rPr>
        <w:t>3) успостављање ефикасних економских мера и система финансирања за одрживо коришћење обновљивих извора енергије:</w:t>
      </w:r>
    </w:p>
    <w:p w:rsidR="00CC5593" w:rsidRDefault="00654923">
      <w:pPr>
        <w:spacing w:after="150"/>
      </w:pPr>
      <w:r>
        <w:rPr>
          <w:color w:val="000000"/>
        </w:rPr>
        <w:t xml:space="preserve">(1) разматрање свих </w:t>
      </w:r>
      <w:r>
        <w:rPr>
          <w:color w:val="000000"/>
        </w:rPr>
        <w:t>могућности за успостављање ефикасних економских мера,</w:t>
      </w:r>
    </w:p>
    <w:p w:rsidR="00CC5593" w:rsidRDefault="00654923">
      <w:pPr>
        <w:spacing w:after="150"/>
      </w:pPr>
      <w:r>
        <w:rPr>
          <w:color w:val="000000"/>
        </w:rPr>
        <w:t>(2) израда анализе најбољих пракси и предлога успостављања фискалних, царинских и других подстицаја за оне који примењују мере енергетске ефикасности и за оне који производе и користе обновљиве изворе е</w:t>
      </w:r>
      <w:r>
        <w:rPr>
          <w:color w:val="000000"/>
        </w:rPr>
        <w:t>нергије,</w:t>
      </w:r>
    </w:p>
    <w:p w:rsidR="00CC5593" w:rsidRDefault="00654923">
      <w:pPr>
        <w:spacing w:after="150"/>
      </w:pPr>
      <w:r>
        <w:rPr>
          <w:color w:val="000000"/>
        </w:rPr>
        <w:t>(3) успостављање система рационалног газдовања енергијом (енергетски менаџмент), који је покренут у јединицама локалне самоуправе Републике Србије, и који треба проширити на све јавне установе,</w:t>
      </w:r>
    </w:p>
    <w:p w:rsidR="00CC5593" w:rsidRDefault="00654923">
      <w:pPr>
        <w:spacing w:after="150"/>
      </w:pPr>
      <w:r>
        <w:rPr>
          <w:color w:val="000000"/>
        </w:rPr>
        <w:t>(4) успостављање система енергетских ревизија у секто</w:t>
      </w:r>
      <w:r>
        <w:rPr>
          <w:color w:val="000000"/>
        </w:rPr>
        <w:t>рима потрошње енергије,</w:t>
      </w:r>
    </w:p>
    <w:p w:rsidR="00CC5593" w:rsidRDefault="00654923">
      <w:pPr>
        <w:spacing w:after="150"/>
      </w:pPr>
      <w:r>
        <w:rPr>
          <w:color w:val="000000"/>
        </w:rPr>
        <w:t>(5) успостављање „зеленог системa” сертификовања за производе, посебно у зградарству,</w:t>
      </w:r>
    </w:p>
    <w:p w:rsidR="00CC5593" w:rsidRDefault="00654923">
      <w:pPr>
        <w:spacing w:after="150"/>
      </w:pPr>
      <w:r>
        <w:rPr>
          <w:color w:val="000000"/>
        </w:rPr>
        <w:t>(6) обезбеђивање „меких” зајмовa или смањење камата за комерцијалне зајмове у области обновљивих извора енергије,</w:t>
      </w:r>
    </w:p>
    <w:p w:rsidR="00CC5593" w:rsidRDefault="00654923">
      <w:pPr>
        <w:spacing w:after="150"/>
      </w:pPr>
      <w:r>
        <w:rPr>
          <w:color w:val="000000"/>
        </w:rPr>
        <w:t>(7) обезбеђивање услова за кориш</w:t>
      </w:r>
      <w:r>
        <w:rPr>
          <w:color w:val="000000"/>
        </w:rPr>
        <w:t>ћење међународних финансијских механизама (највише заснованих на Кјото протоколу и настављању одрживог привредног развоја),</w:t>
      </w:r>
    </w:p>
    <w:p w:rsidR="00CC5593" w:rsidRDefault="00654923">
      <w:pPr>
        <w:spacing w:after="150"/>
      </w:pPr>
      <w:r>
        <w:rPr>
          <w:color w:val="000000"/>
        </w:rPr>
        <w:t>(8) делотворно примењивање додатних мера наведених у Акционом плану Програма остваривања стратегије развоја енергетике Републике Срб</w:t>
      </w:r>
      <w:r>
        <w:rPr>
          <w:color w:val="000000"/>
        </w:rPr>
        <w:t>ије 2007–2015. године, као и у Акционом плану за биомасу и Првом акционом плану за енергетску ефикасност Републике Србије за период 2010–2012. године;</w:t>
      </w:r>
    </w:p>
    <w:p w:rsidR="00CC5593" w:rsidRDefault="00654923">
      <w:pPr>
        <w:spacing w:after="150"/>
      </w:pPr>
      <w:r>
        <w:rPr>
          <w:color w:val="000000"/>
        </w:rPr>
        <w:t>4) изградња инфраструктуре са циљем смањења негативног утицаја на животну средину у постројењима која кор</w:t>
      </w:r>
      <w:r>
        <w:rPr>
          <w:color w:val="000000"/>
        </w:rPr>
        <w:t>исте обновљиве изворе енергије:</w:t>
      </w:r>
    </w:p>
    <w:p w:rsidR="00CC5593" w:rsidRDefault="00654923">
      <w:pPr>
        <w:spacing w:after="150"/>
      </w:pPr>
      <w:r>
        <w:rPr>
          <w:color w:val="000000"/>
        </w:rPr>
        <w:t>(1) обезбеђење третмана отпадних вода из постројења које користе обновљиве изворе енергије, пре свега осоку са фарми као и друге облике биомасе,</w:t>
      </w:r>
    </w:p>
    <w:p w:rsidR="00CC5593" w:rsidRDefault="00654923">
      <w:pPr>
        <w:spacing w:after="150"/>
      </w:pPr>
      <w:r>
        <w:rPr>
          <w:color w:val="000000"/>
        </w:rPr>
        <w:t>(2) искоришћење пепела насталог сагоревањем биомасе као и његов транспорт и одл</w:t>
      </w:r>
      <w:r>
        <w:rPr>
          <w:color w:val="000000"/>
        </w:rPr>
        <w:t>агање,</w:t>
      </w:r>
    </w:p>
    <w:p w:rsidR="00CC5593" w:rsidRDefault="00654923">
      <w:pPr>
        <w:spacing w:after="150"/>
      </w:pPr>
      <w:r>
        <w:rPr>
          <w:color w:val="000000"/>
        </w:rPr>
        <w:t>(3) изградња рибљих стаза на малим хидроелектранама,</w:t>
      </w:r>
    </w:p>
    <w:p w:rsidR="00CC5593" w:rsidRDefault="00654923">
      <w:pPr>
        <w:spacing w:after="150"/>
      </w:pPr>
      <w:r>
        <w:rPr>
          <w:color w:val="000000"/>
        </w:rPr>
        <w:lastRenderedPageBreak/>
        <w:t>(4) управљање отпадом насталим у постројењима која користе обновљиве изворе енергије нпр. полупроводнички елементи у фото- напонским електранама и др.;</w:t>
      </w:r>
    </w:p>
    <w:p w:rsidR="00CC5593" w:rsidRDefault="00654923">
      <w:pPr>
        <w:spacing w:after="150"/>
      </w:pPr>
      <w:r>
        <w:rPr>
          <w:color w:val="000000"/>
        </w:rPr>
        <w:t>5) подизање нивоа свести и образовања у погл</w:t>
      </w:r>
      <w:r>
        <w:rPr>
          <w:color w:val="000000"/>
        </w:rPr>
        <w:t>еду повећања енергетске ефикасности и коришћења обнoвљивих извора енергије:</w:t>
      </w:r>
    </w:p>
    <w:p w:rsidR="00CC5593" w:rsidRDefault="00654923">
      <w:pPr>
        <w:spacing w:after="150"/>
      </w:pPr>
      <w:r>
        <w:rPr>
          <w:color w:val="000000"/>
        </w:rPr>
        <w:t>(1) образовање у вези одрживог коришћења биомасе у складу са потребама очувања биодиверзитета, као и потребама пољопривреде,</w:t>
      </w:r>
    </w:p>
    <w:p w:rsidR="00CC5593" w:rsidRDefault="00654923">
      <w:pPr>
        <w:spacing w:after="150"/>
      </w:pPr>
      <w:r>
        <w:rPr>
          <w:color w:val="000000"/>
        </w:rPr>
        <w:t>(2) подршка релевантним истраживачким и развојним актив</w:t>
      </w:r>
      <w:r>
        <w:rPr>
          <w:color w:val="000000"/>
        </w:rPr>
        <w:t>ностима,</w:t>
      </w:r>
    </w:p>
    <w:p w:rsidR="00CC5593" w:rsidRDefault="00654923">
      <w:pPr>
        <w:spacing w:after="150"/>
      </w:pPr>
      <w:r>
        <w:rPr>
          <w:color w:val="000000"/>
        </w:rPr>
        <w:t>(3) подршка добровољним активностима индустрије.</w:t>
      </w:r>
    </w:p>
    <w:p w:rsidR="00CC5593" w:rsidRDefault="00654923">
      <w:pPr>
        <w:spacing w:after="120"/>
        <w:jc w:val="center"/>
      </w:pPr>
      <w:r>
        <w:rPr>
          <w:color w:val="000000"/>
        </w:rPr>
        <w:t>6. ШУМЕ И ШУМСКИ РЕСУРСИ – ОКВИР ЗА ОДРЖИВО КОРИШЋЕЊЕ</w:t>
      </w:r>
    </w:p>
    <w:p w:rsidR="00CC5593" w:rsidRDefault="00654923">
      <w:pPr>
        <w:spacing w:after="150"/>
      </w:pPr>
      <w:r>
        <w:rPr>
          <w:color w:val="000000"/>
        </w:rPr>
        <w:t>Шуме и шумски екосистеми спадају у најзначајније биоеколошке ресурсе и најсвестранији су чинилац обновљивих природних ресурса који, поред социо-</w:t>
      </w:r>
      <w:r>
        <w:rPr>
          <w:color w:val="000000"/>
        </w:rPr>
        <w:t>економског значаја (кроз продукцију биомасе као основне сировине механичке и хемијске прераде дрвета), истовремено представљају најстабилније екосистеме од непроцењивог значаја у заштити природе и квалитету животне средине. Шуме су у решавању проблема очув</w:t>
      </w:r>
      <w:r>
        <w:rPr>
          <w:color w:val="000000"/>
        </w:rPr>
        <w:t>ања, заштите и унапређења квалитета животне средине незаменљив чинилац, не само у регионалним оквирима, већ својим екосистемским услугама остварују позитивно глобално дејство на све компоненте животне средине.</w:t>
      </w:r>
    </w:p>
    <w:p w:rsidR="00CC5593" w:rsidRDefault="00654923">
      <w:pPr>
        <w:spacing w:after="150"/>
      </w:pPr>
      <w:r>
        <w:rPr>
          <w:color w:val="000000"/>
        </w:rPr>
        <w:t>Постајемо свесни да вредност регулаторних, кул</w:t>
      </w:r>
      <w:r>
        <w:rPr>
          <w:color w:val="000000"/>
        </w:rPr>
        <w:t>турних и других опште корисних функција шума и шумских екосистема вишеструко превазилази вредност дрвних производа.</w:t>
      </w:r>
    </w:p>
    <w:p w:rsidR="00CC5593" w:rsidRDefault="00654923">
      <w:pPr>
        <w:spacing w:after="120"/>
        <w:jc w:val="center"/>
      </w:pPr>
      <w:r>
        <w:rPr>
          <w:color w:val="000000"/>
        </w:rPr>
        <w:t>6.1. ПОСТОЈЕЋИ СТРАТЕШКИ, ПРАВНИ И ИНСТИТУЦИОНАЛНИ ОКВИР</w:t>
      </w:r>
    </w:p>
    <w:p w:rsidR="00CC5593" w:rsidRDefault="00654923">
      <w:pPr>
        <w:spacing w:after="120"/>
        <w:jc w:val="center"/>
      </w:pPr>
      <w:r>
        <w:rPr>
          <w:b/>
          <w:color w:val="000000"/>
        </w:rPr>
        <w:t>6.1.1. Стратешки оквир</w:t>
      </w:r>
    </w:p>
    <w:p w:rsidR="00CC5593" w:rsidRDefault="00654923">
      <w:pPr>
        <w:spacing w:after="150"/>
      </w:pPr>
      <w:r>
        <w:rPr>
          <w:color w:val="000000"/>
        </w:rPr>
        <w:t>Стратегија развоја шумарства Републике Србије („Службени гла</w:t>
      </w:r>
      <w:r>
        <w:rPr>
          <w:color w:val="000000"/>
        </w:rPr>
        <w:t>сник РС”, број 59/06) донета је од стране Владе Републике Србије 6. јула 2006. године. Стратегија дефинише основне принципе шумарског сектора кроз: одрживост развоја шума и шумарства, мултифункционалност шума, рурални развој, јавност информација, учешће ин</w:t>
      </w:r>
      <w:r>
        <w:rPr>
          <w:color w:val="000000"/>
        </w:rPr>
        <w:t>тересних група, повећање површине и производности шума, газдовање шумама, приврженост међународним обавезама и споразумима, деградацију шума и процену утицаја на животну средину, очување здравственог стања шума, научно истраживање, образовање и обуку. У Ст</w:t>
      </w:r>
      <w:r>
        <w:rPr>
          <w:color w:val="000000"/>
        </w:rPr>
        <w:t>ратегији развоја шумарства Републике Србије посебно место заузима очување и унапређење биодиверзитета у шумским екосистемима. Богатство биодиверзитета представља национално богатство које захтева адекватан третман кроз системска решења за очување и унапређ</w:t>
      </w:r>
      <w:r>
        <w:rPr>
          <w:color w:val="000000"/>
        </w:rPr>
        <w:t xml:space="preserve">ење биодиверзиетета шумских подручја. У поглављу Статус и брига о дивљачи Стратегија развоја шумарства Републике Србије промовише као циљ очување, унапређење генетског потенцијала, бројности и квалитета </w:t>
      </w:r>
      <w:r>
        <w:rPr>
          <w:color w:val="000000"/>
        </w:rPr>
        <w:lastRenderedPageBreak/>
        <w:t>популације дивљачи применом одговарајућих мера планир</w:t>
      </w:r>
      <w:r>
        <w:rPr>
          <w:color w:val="000000"/>
        </w:rPr>
        <w:t>ања, газдовања и контроле.</w:t>
      </w:r>
    </w:p>
    <w:p w:rsidR="00CC5593" w:rsidRDefault="00654923">
      <w:pPr>
        <w:spacing w:after="120"/>
        <w:jc w:val="center"/>
      </w:pPr>
      <w:r>
        <w:rPr>
          <w:b/>
          <w:color w:val="000000"/>
        </w:rPr>
        <w:t>6.1.2. Законодавни оквир</w:t>
      </w:r>
    </w:p>
    <w:p w:rsidR="00CC5593" w:rsidRDefault="00654923">
      <w:pPr>
        <w:spacing w:after="150"/>
      </w:pPr>
      <w:r>
        <w:rPr>
          <w:color w:val="000000"/>
        </w:rPr>
        <w:t>Са законодавне стране област шумарства покрива Закон о шумама („Службени гласник РС”, број 30/10) и Закон о дивљачи и ловству („Службени гласник РС”, број 18/10).</w:t>
      </w:r>
    </w:p>
    <w:p w:rsidR="00CC5593" w:rsidRDefault="00654923">
      <w:pPr>
        <w:spacing w:after="150"/>
      </w:pPr>
      <w:r>
        <w:rPr>
          <w:color w:val="000000"/>
        </w:rPr>
        <w:t>Дивље врсте биљака, животиња и гљива, одн</w:t>
      </w:r>
      <w:r>
        <w:rPr>
          <w:color w:val="000000"/>
        </w:rPr>
        <w:t>осно врсте које имају посебан значај са еколошког, екосистемског, биогеографског, научног, здравственог, економског и другог аспекта за Републику Србију, штите се као строго заштићене дивље врсте или заштићене дивље врсте Правилником о проглашењу и заштити</w:t>
      </w:r>
      <w:r>
        <w:rPr>
          <w:color w:val="000000"/>
        </w:rPr>
        <w:t xml:space="preserve"> дивљих врста биљака, животиња и гљива („Службени гласник РС”, број 5/10), као и Уредбом о установљавању ловних подручја на територији Републике Србије („Службени гласник РС”, број 91/11).</w:t>
      </w:r>
    </w:p>
    <w:p w:rsidR="00CC5593" w:rsidRDefault="00654923">
      <w:pPr>
        <w:spacing w:after="150"/>
      </w:pPr>
      <w:r>
        <w:rPr>
          <w:color w:val="000000"/>
        </w:rPr>
        <w:t>Када су у питању строго заштићене врсте и њихови развојни облици, њ</w:t>
      </w:r>
      <w:r>
        <w:rPr>
          <w:color w:val="000000"/>
        </w:rPr>
        <w:t>ихова заштита спроводи се забраном коришћења, уништавања и предузимања свих активности којима се могу угрозити дивље врсте и њихова станишта, као и предузимањем мера и активности на управљању популацијама. Заштита заштићених врста спроводи се ограничавањем</w:t>
      </w:r>
      <w:r>
        <w:rPr>
          <w:color w:val="000000"/>
        </w:rPr>
        <w:t xml:space="preserve"> коришћења, забраном уништавања и предузимања других активности којима се наноси штета врстама и њиховим стаништима, као и предузимањем мера и активности на управљању популацијама.</w:t>
      </w:r>
    </w:p>
    <w:p w:rsidR="00CC5593" w:rsidRDefault="00654923">
      <w:pPr>
        <w:spacing w:after="120"/>
        <w:jc w:val="center"/>
      </w:pPr>
      <w:r>
        <w:rPr>
          <w:b/>
          <w:color w:val="000000"/>
        </w:rPr>
        <w:t>6.1.3. Институционални оквир</w:t>
      </w:r>
    </w:p>
    <w:p w:rsidR="00CC5593" w:rsidRDefault="00654923">
      <w:pPr>
        <w:spacing w:after="150"/>
      </w:pPr>
      <w:r>
        <w:rPr>
          <w:color w:val="000000"/>
        </w:rPr>
        <w:t xml:space="preserve">Управа за шуме, као орган управе у саставу </w:t>
      </w:r>
      <w:r>
        <w:rPr>
          <w:color w:val="000000"/>
        </w:rPr>
        <w:t>Министарства пољопривреде, трговине, шумарства и водопривреде, обавља послове државне управе и стручне послове који се односе на: политику шумарства; очување шума; унапређење и коришћење шума и дивљачи; спровођење мера заштите шума и дивљачи; контролу семе</w:t>
      </w:r>
      <w:r>
        <w:rPr>
          <w:color w:val="000000"/>
        </w:rPr>
        <w:t>на и садног материјала у шумарству, као и друге послове одређене законом. Јавна предузећа „Србијашуме” и „Војводинашуме” су организована на три нивоа: генерална дирекција, шумска газдинства и шумске управе.</w:t>
      </w:r>
    </w:p>
    <w:p w:rsidR="00CC5593" w:rsidRDefault="00654923">
      <w:pPr>
        <w:spacing w:after="150"/>
      </w:pPr>
      <w:r>
        <w:rPr>
          <w:color w:val="000000"/>
        </w:rPr>
        <w:t>Основне делатности јавних предузећа су:</w:t>
      </w:r>
    </w:p>
    <w:p w:rsidR="00CC5593" w:rsidRDefault="00654923">
      <w:pPr>
        <w:spacing w:after="150"/>
      </w:pPr>
      <w:r>
        <w:rPr>
          <w:color w:val="000000"/>
        </w:rPr>
        <w:t>1) гајење</w:t>
      </w:r>
      <w:r>
        <w:rPr>
          <w:color w:val="000000"/>
        </w:rPr>
        <w:t>, одржавање и обнова шума, реконструкција и мелиорација деградираних шума и шикара, производња шумског семена и садног материјала и подизање нових шума и засада;</w:t>
      </w:r>
    </w:p>
    <w:p w:rsidR="00CC5593" w:rsidRDefault="00654923">
      <w:pPr>
        <w:spacing w:after="150"/>
      </w:pPr>
      <w:r>
        <w:rPr>
          <w:color w:val="000000"/>
        </w:rPr>
        <w:t>2) унапређивање и коришћење опште корисних функција шума;</w:t>
      </w:r>
    </w:p>
    <w:p w:rsidR="00CC5593" w:rsidRDefault="00654923">
      <w:pPr>
        <w:spacing w:after="150"/>
      </w:pPr>
      <w:r>
        <w:rPr>
          <w:color w:val="000000"/>
        </w:rPr>
        <w:t xml:space="preserve">3) производња шумских сортимената и </w:t>
      </w:r>
      <w:r>
        <w:rPr>
          <w:color w:val="000000"/>
        </w:rPr>
        <w:t>коришћење других шумских производа и њихов транспорт, коришћење шума за рекреацију, узгој и лов дивљачи и друго коришћење шума;</w:t>
      </w:r>
    </w:p>
    <w:p w:rsidR="00CC5593" w:rsidRDefault="00654923">
      <w:pPr>
        <w:spacing w:after="150"/>
      </w:pPr>
      <w:r>
        <w:rPr>
          <w:color w:val="000000"/>
        </w:rPr>
        <w:lastRenderedPageBreak/>
        <w:t>4) пројектовање, изградња и одржавање шумских саобраћајница, паркова и зелених рекреативних површина и других објеката који служ</w:t>
      </w:r>
      <w:r>
        <w:rPr>
          <w:color w:val="000000"/>
        </w:rPr>
        <w:t>е газдовању шумама;</w:t>
      </w:r>
    </w:p>
    <w:p w:rsidR="00CC5593" w:rsidRDefault="00654923">
      <w:pPr>
        <w:spacing w:after="150"/>
      </w:pPr>
      <w:r>
        <w:rPr>
          <w:color w:val="000000"/>
        </w:rPr>
        <w:t>5) израда програма, пројеката и основа газдовања шумама;</w:t>
      </w:r>
    </w:p>
    <w:p w:rsidR="00CC5593" w:rsidRDefault="00654923">
      <w:pPr>
        <w:spacing w:after="150"/>
      </w:pPr>
      <w:r>
        <w:rPr>
          <w:color w:val="000000"/>
        </w:rPr>
        <w:t>6) вршење стручних послова у шумама сопственика;</w:t>
      </w:r>
    </w:p>
    <w:p w:rsidR="00CC5593" w:rsidRDefault="00654923">
      <w:pPr>
        <w:spacing w:after="150"/>
      </w:pPr>
      <w:r>
        <w:rPr>
          <w:color w:val="000000"/>
        </w:rPr>
        <w:t>7) трговина на велико и мало;</w:t>
      </w:r>
    </w:p>
    <w:p w:rsidR="00CC5593" w:rsidRDefault="00654923">
      <w:pPr>
        <w:spacing w:after="150"/>
      </w:pPr>
      <w:r>
        <w:rPr>
          <w:color w:val="000000"/>
        </w:rPr>
        <w:t>8) спољнотрговински промет;</w:t>
      </w:r>
    </w:p>
    <w:p w:rsidR="00CC5593" w:rsidRDefault="00654923">
      <w:pPr>
        <w:spacing w:after="150"/>
      </w:pPr>
      <w:r>
        <w:rPr>
          <w:color w:val="000000"/>
        </w:rPr>
        <w:t>9) обављање привредних делатности у иностранству;</w:t>
      </w:r>
    </w:p>
    <w:p w:rsidR="00CC5593" w:rsidRDefault="00654923">
      <w:pPr>
        <w:spacing w:after="150"/>
      </w:pPr>
      <w:r>
        <w:rPr>
          <w:color w:val="000000"/>
        </w:rPr>
        <w:t>10) лов и узгој дивљач</w:t>
      </w:r>
      <w:r>
        <w:rPr>
          <w:color w:val="000000"/>
        </w:rPr>
        <w:t>и;</w:t>
      </w:r>
    </w:p>
    <w:p w:rsidR="00CC5593" w:rsidRDefault="00654923">
      <w:pPr>
        <w:spacing w:after="150"/>
      </w:pPr>
      <w:r>
        <w:rPr>
          <w:color w:val="000000"/>
        </w:rPr>
        <w:t>11) ловни и рекреативни туризам;</w:t>
      </w:r>
    </w:p>
    <w:p w:rsidR="00CC5593" w:rsidRDefault="00654923">
      <w:pPr>
        <w:spacing w:after="150"/>
      </w:pPr>
      <w:r>
        <w:rPr>
          <w:color w:val="000000"/>
        </w:rPr>
        <w:t>12) заштита природе;</w:t>
      </w:r>
    </w:p>
    <w:p w:rsidR="00CC5593" w:rsidRDefault="00654923">
      <w:pPr>
        <w:spacing w:after="150"/>
      </w:pPr>
      <w:r>
        <w:rPr>
          <w:color w:val="000000"/>
        </w:rPr>
        <w:t>13) рибарство.</w:t>
      </w:r>
    </w:p>
    <w:p w:rsidR="00CC5593" w:rsidRDefault="00654923">
      <w:pPr>
        <w:spacing w:after="150"/>
      </w:pPr>
      <w:r>
        <w:rPr>
          <w:color w:val="000000"/>
        </w:rPr>
        <w:t>Јавно предузеће „Војводинашуме” има исте надлежности као јавно предузеће „Србијашуме” на територији АП Војводина.</w:t>
      </w:r>
    </w:p>
    <w:p w:rsidR="00CC5593" w:rsidRDefault="00654923">
      <w:pPr>
        <w:spacing w:after="150"/>
      </w:pPr>
      <w:r>
        <w:rPr>
          <w:color w:val="000000"/>
        </w:rPr>
        <w:t>Националним парковима управљају јавна предузећа, основана Законом о на</w:t>
      </w:r>
      <w:r>
        <w:rPr>
          <w:color w:val="000000"/>
        </w:rPr>
        <w:t>ционалним парковима („Службени гласник РС”, бр. 39/93, 44/93 – исправка, 53/93, 67/93, 48/94, 101/05 – др. закон и 36/09 – др. закон) и то: Јавно предузеће Национални парк „Фрушка гора” (25.393 hа), Јавно предузеће Национални парк „Тара” (19.715 hа), Јавно</w:t>
      </w:r>
      <w:r>
        <w:rPr>
          <w:color w:val="000000"/>
        </w:rPr>
        <w:t xml:space="preserve"> предузеће Национални парк „Копаоник” (11.809 hа), Јавно предузеће Национални парк „Ђердап” (63.608 hа), и Јавно предузеће Национални парк „Шар планина” (39.000 hа).</w:t>
      </w:r>
    </w:p>
    <w:p w:rsidR="00CC5593" w:rsidRDefault="00654923">
      <w:pPr>
        <w:spacing w:after="120"/>
        <w:jc w:val="center"/>
      </w:pPr>
      <w:r>
        <w:rPr>
          <w:color w:val="000000"/>
        </w:rPr>
        <w:t>6.2. ИЗАЗОВИ И ЦИЉЕВИ ЗА ОДРЖИВО КОРИШЋЕЊЕ РЕСУРСА И ЕКОСИСТЕМСКИХ УСЛУГА/ФУНКЦИЈА ШУМА</w:t>
      </w:r>
    </w:p>
    <w:p w:rsidR="00CC5593" w:rsidRDefault="00654923">
      <w:pPr>
        <w:spacing w:after="120"/>
        <w:jc w:val="center"/>
      </w:pPr>
      <w:r>
        <w:rPr>
          <w:b/>
          <w:color w:val="000000"/>
        </w:rPr>
        <w:t>6.</w:t>
      </w:r>
      <w:r>
        <w:rPr>
          <w:b/>
          <w:color w:val="000000"/>
        </w:rPr>
        <w:t>2.1. Општи циљеви</w:t>
      </w:r>
    </w:p>
    <w:p w:rsidR="00CC5593" w:rsidRDefault="00654923">
      <w:pPr>
        <w:spacing w:after="150"/>
      </w:pPr>
      <w:r>
        <w:rPr>
          <w:color w:val="000000"/>
        </w:rPr>
        <w:t>Општи циљ одрживог коришћења шумских ресурса је уравнотежен однос у коришћењу свих функција шума, којим се обезбеђује трајна вишефункционалност у пружању материјалних добара и других екосистемских услуга од шума.</w:t>
      </w:r>
    </w:p>
    <w:p w:rsidR="00CC5593" w:rsidRDefault="00654923">
      <w:pPr>
        <w:spacing w:after="150"/>
      </w:pPr>
      <w:r>
        <w:rPr>
          <w:color w:val="000000"/>
        </w:rPr>
        <w:t>Шумским ресурсима Републи</w:t>
      </w:r>
      <w:r>
        <w:rPr>
          <w:color w:val="000000"/>
        </w:rPr>
        <w:t>ке Србије газдује се на принципима одрживог развоја.</w:t>
      </w:r>
    </w:p>
    <w:p w:rsidR="00CC5593" w:rsidRDefault="00654923">
      <w:pPr>
        <w:spacing w:after="120"/>
        <w:jc w:val="center"/>
      </w:pPr>
      <w:r>
        <w:rPr>
          <w:b/>
          <w:color w:val="000000"/>
        </w:rPr>
        <w:t>6.2.2. Специфични циљеви</w:t>
      </w:r>
    </w:p>
    <w:p w:rsidR="00CC5593" w:rsidRDefault="00654923">
      <w:pPr>
        <w:spacing w:after="150"/>
      </w:pPr>
      <w:r>
        <w:rPr>
          <w:color w:val="000000"/>
        </w:rPr>
        <w:t>1) Очување и унапређење стања шума, шумских екосистема и развој шумарства:</w:t>
      </w:r>
    </w:p>
    <w:p w:rsidR="00CC5593" w:rsidRDefault="00654923">
      <w:pPr>
        <w:spacing w:after="150"/>
      </w:pPr>
      <w:r>
        <w:rPr>
          <w:color w:val="000000"/>
        </w:rPr>
        <w:t xml:space="preserve">(1) израда Националног шумарског програма у складу са одлуком Министарске Конференције за заштиту шума </w:t>
      </w:r>
      <w:r>
        <w:rPr>
          <w:color w:val="000000"/>
        </w:rPr>
        <w:t>у Европи;</w:t>
      </w:r>
    </w:p>
    <w:p w:rsidR="00CC5593" w:rsidRDefault="00654923">
      <w:pPr>
        <w:spacing w:after="150"/>
      </w:pPr>
      <w:r>
        <w:rPr>
          <w:color w:val="000000"/>
        </w:rPr>
        <w:lastRenderedPageBreak/>
        <w:t>(2) увођење система сертификације шума;</w:t>
      </w:r>
    </w:p>
    <w:p w:rsidR="00CC5593" w:rsidRDefault="00654923">
      <w:pPr>
        <w:spacing w:after="150"/>
      </w:pPr>
      <w:r>
        <w:rPr>
          <w:color w:val="000000"/>
        </w:rPr>
        <w:t>(3) увођење нових информационих технологија у управљању шумама;</w:t>
      </w:r>
    </w:p>
    <w:p w:rsidR="00CC5593" w:rsidRDefault="00654923">
      <w:pPr>
        <w:spacing w:after="150"/>
      </w:pPr>
      <w:r>
        <w:rPr>
          <w:color w:val="000000"/>
        </w:rPr>
        <w:t>(4) спровођење планског коришћења шума и шумских ресурса уз поштовање принципа вишефункционалности и одржавања еколошке равнотеже;</w:t>
      </w:r>
    </w:p>
    <w:p w:rsidR="00CC5593" w:rsidRDefault="00654923">
      <w:pPr>
        <w:spacing w:after="150"/>
      </w:pPr>
      <w:r>
        <w:rPr>
          <w:color w:val="000000"/>
        </w:rPr>
        <w:t xml:space="preserve">(5) израда </w:t>
      </w:r>
      <w:r>
        <w:rPr>
          <w:color w:val="000000"/>
        </w:rPr>
        <w:t>студије о утицајима климатских промена на шумске екосистеме;</w:t>
      </w:r>
    </w:p>
    <w:p w:rsidR="00CC5593" w:rsidRDefault="00654923">
      <w:pPr>
        <w:spacing w:after="150"/>
      </w:pPr>
      <w:r>
        <w:rPr>
          <w:color w:val="000000"/>
        </w:rPr>
        <w:t>(6) повећање капацитета шума у пружању општекорисних функција;</w:t>
      </w:r>
    </w:p>
    <w:p w:rsidR="00CC5593" w:rsidRDefault="00654923">
      <w:pPr>
        <w:spacing w:after="150"/>
      </w:pPr>
      <w:r>
        <w:rPr>
          <w:color w:val="000000"/>
        </w:rPr>
        <w:t>(7) успостављање система контролисаног остављања мртвих стабала у специјално утврђеним шумским зонама, у циљу унапређења шумског био</w:t>
      </w:r>
      <w:r>
        <w:rPr>
          <w:color w:val="000000"/>
        </w:rPr>
        <w:t>диверзитета и у складу са међународним принципима одрживог управљања шумама;</w:t>
      </w:r>
    </w:p>
    <w:p w:rsidR="00CC5593" w:rsidRDefault="00654923">
      <w:pPr>
        <w:spacing w:after="150"/>
      </w:pPr>
      <w:r>
        <w:rPr>
          <w:color w:val="000000"/>
        </w:rPr>
        <w:t>(8) спровођење мера едукације управљача шумским добрима о значају мртвих стабала за очување шумског биодиверзитета;</w:t>
      </w:r>
    </w:p>
    <w:p w:rsidR="00CC5593" w:rsidRDefault="00654923">
      <w:pPr>
        <w:spacing w:after="150"/>
      </w:pPr>
      <w:r>
        <w:rPr>
          <w:color w:val="000000"/>
        </w:rPr>
        <w:t xml:space="preserve">(9) очување шумских станишта и њихових сукцесивних низова, што </w:t>
      </w:r>
      <w:r>
        <w:rPr>
          <w:color w:val="000000"/>
        </w:rPr>
        <w:t>је битно са аспекта функционалне повезаности и адаптибилности шума у условима практично непрекидних климатских промена;</w:t>
      </w:r>
    </w:p>
    <w:p w:rsidR="00CC5593" w:rsidRDefault="00654923">
      <w:pPr>
        <w:spacing w:after="150"/>
      </w:pPr>
      <w:r>
        <w:rPr>
          <w:color w:val="000000"/>
        </w:rPr>
        <w:t>(10) уграђивање аспекта климатских промена у сва дугорочна инвестициона улагања (нарочито у биолошке радове као што је мелиорација издан</w:t>
      </w:r>
      <w:r>
        <w:rPr>
          <w:color w:val="000000"/>
        </w:rPr>
        <w:t>ачких и деградираних шума и пошумљавање, у првом реду код избора врста, технике и технологије извођења радова);</w:t>
      </w:r>
    </w:p>
    <w:p w:rsidR="00CC5593" w:rsidRDefault="00654923">
      <w:pPr>
        <w:spacing w:after="150"/>
      </w:pPr>
      <w:r>
        <w:rPr>
          <w:color w:val="000000"/>
        </w:rPr>
        <w:t>(11) дефинисање оптималног облика газдовања шумама без обзира на власништво;</w:t>
      </w:r>
    </w:p>
    <w:p w:rsidR="00CC5593" w:rsidRDefault="00654923">
      <w:pPr>
        <w:spacing w:after="150"/>
      </w:pPr>
      <w:r>
        <w:rPr>
          <w:color w:val="000000"/>
        </w:rPr>
        <w:t>(12) обезбеђивање регулаторних, институционалних и економских оквир</w:t>
      </w:r>
      <w:r>
        <w:rPr>
          <w:color w:val="000000"/>
        </w:rPr>
        <w:t>а у спровођењу одрживог газдовања шумама;</w:t>
      </w:r>
    </w:p>
    <w:p w:rsidR="00CC5593" w:rsidRDefault="00654923">
      <w:pPr>
        <w:spacing w:after="150"/>
      </w:pPr>
      <w:r>
        <w:rPr>
          <w:color w:val="000000"/>
        </w:rPr>
        <w:t>(13) успостављање реалног вредновања шума и шумских екосистема уз увођење система квалитета.</w:t>
      </w:r>
    </w:p>
    <w:p w:rsidR="00CC5593" w:rsidRDefault="00654923">
      <w:pPr>
        <w:spacing w:after="150"/>
      </w:pPr>
      <w:r>
        <w:rPr>
          <w:color w:val="000000"/>
        </w:rPr>
        <w:t>2) Повећање доприноса шумарског сектора економском и друштвеном развоју Републике Србије:</w:t>
      </w:r>
    </w:p>
    <w:p w:rsidR="00CC5593" w:rsidRDefault="00654923">
      <w:pPr>
        <w:spacing w:after="150"/>
      </w:pPr>
      <w:r>
        <w:rPr>
          <w:color w:val="000000"/>
        </w:rPr>
        <w:t>(1) повећање продуктивности рац</w:t>
      </w:r>
      <w:r>
        <w:rPr>
          <w:color w:val="000000"/>
        </w:rPr>
        <w:t>ионалним коришћењем укупног производног потенцијала шумских подручја, који подразумева дрво, недрвне шумске ресурсе и одрживо коришћење опште корисних функција шума;</w:t>
      </w:r>
    </w:p>
    <w:p w:rsidR="00CC5593" w:rsidRDefault="00654923">
      <w:pPr>
        <w:spacing w:after="150"/>
      </w:pPr>
      <w:r>
        <w:rPr>
          <w:color w:val="000000"/>
        </w:rPr>
        <w:t>(2) стварање услова за организовану плантажну производњу ароматичног и лековитог биља;</w:t>
      </w:r>
    </w:p>
    <w:p w:rsidR="00CC5593" w:rsidRDefault="00654923">
      <w:pPr>
        <w:spacing w:after="150"/>
      </w:pPr>
      <w:r>
        <w:rPr>
          <w:color w:val="000000"/>
        </w:rPr>
        <w:t>(3)</w:t>
      </w:r>
      <w:r>
        <w:rPr>
          <w:color w:val="000000"/>
        </w:rPr>
        <w:t xml:space="preserve"> укључивање у политику руралног развоја у складу са политиком развоја ЕУ;</w:t>
      </w:r>
    </w:p>
    <w:p w:rsidR="00CC5593" w:rsidRDefault="00654923">
      <w:pPr>
        <w:spacing w:after="150"/>
      </w:pPr>
      <w:r>
        <w:rPr>
          <w:color w:val="000000"/>
        </w:rPr>
        <w:t xml:space="preserve">(4) подизање и одржавање оптималног квалитета и густине шумских саобраћајница, као и помоћне инфраструктуре (куће, одморишта, итд) ради </w:t>
      </w:r>
      <w:r>
        <w:rPr>
          <w:color w:val="000000"/>
        </w:rPr>
        <w:lastRenderedPageBreak/>
        <w:t>спровођења одрживог газдовања шумама и обезбеђ</w:t>
      </w:r>
      <w:r>
        <w:rPr>
          <w:color w:val="000000"/>
        </w:rPr>
        <w:t>ења социјалних и културних потреба друштва;</w:t>
      </w:r>
    </w:p>
    <w:p w:rsidR="00CC5593" w:rsidRDefault="00654923">
      <w:pPr>
        <w:spacing w:after="150"/>
      </w:pPr>
      <w:r>
        <w:rPr>
          <w:color w:val="000000"/>
        </w:rPr>
        <w:t>(5) развој модерног и јединственог информационог система шумарства који ће бити компатибилан са информационим и комуникационим системом Европске Уније (EFIS) унификацијом података на нивоу сектора шумарства;</w:t>
      </w:r>
    </w:p>
    <w:p w:rsidR="00CC5593" w:rsidRDefault="00654923">
      <w:pPr>
        <w:spacing w:after="150"/>
      </w:pPr>
      <w:r>
        <w:rPr>
          <w:color w:val="000000"/>
        </w:rPr>
        <w:t xml:space="preserve">(6) </w:t>
      </w:r>
      <w:r>
        <w:rPr>
          <w:color w:val="000000"/>
        </w:rPr>
        <w:t>студија просторног распореда пољозаштитних шумских појасева у угроженим подручјима.</w:t>
      </w:r>
    </w:p>
    <w:p w:rsidR="00CC5593" w:rsidRDefault="00654923">
      <w:pPr>
        <w:spacing w:after="150"/>
      </w:pPr>
      <w:r>
        <w:rPr>
          <w:color w:val="000000"/>
        </w:rPr>
        <w:t>3) Унапређење одрживог коришћења шума и шумских екосистема у заштићеним подручјима и националној еколошкој мрежи:</w:t>
      </w:r>
    </w:p>
    <w:p w:rsidR="00CC5593" w:rsidRDefault="00654923">
      <w:pPr>
        <w:spacing w:after="150"/>
      </w:pPr>
      <w:r>
        <w:rPr>
          <w:color w:val="000000"/>
        </w:rPr>
        <w:t>(1) утврђивање и примена националних критеријума и индикат</w:t>
      </w:r>
      <w:r>
        <w:rPr>
          <w:color w:val="000000"/>
        </w:rPr>
        <w:t>ора за успостављање делова шумских екосистема као заштићених природних добара у складу са опште прихваћеним међународним критеријумима и индикаторима;</w:t>
      </w:r>
    </w:p>
    <w:p w:rsidR="00CC5593" w:rsidRDefault="00654923">
      <w:pPr>
        <w:spacing w:after="150"/>
      </w:pPr>
      <w:r>
        <w:rPr>
          <w:color w:val="000000"/>
        </w:rPr>
        <w:t>(2) повећање аутохтоности шума и природне мозаичности станишта;</w:t>
      </w:r>
    </w:p>
    <w:p w:rsidR="00CC5593" w:rsidRDefault="00654923">
      <w:pPr>
        <w:spacing w:after="150"/>
      </w:pPr>
      <w:r>
        <w:rPr>
          <w:color w:val="000000"/>
        </w:rPr>
        <w:t>(3) газдовање уз поштовање приоритетне фу</w:t>
      </w:r>
      <w:r>
        <w:rPr>
          <w:color w:val="000000"/>
        </w:rPr>
        <w:t>нкције шума са посебном наменом;</w:t>
      </w:r>
    </w:p>
    <w:p w:rsidR="00CC5593" w:rsidRDefault="00654923">
      <w:pPr>
        <w:spacing w:after="150"/>
      </w:pPr>
      <w:r>
        <w:rPr>
          <w:color w:val="000000"/>
        </w:rPr>
        <w:t>(4) усклађивање постојећих заштићених подручја са националним и међународним критеријумима и индикаторима;</w:t>
      </w:r>
    </w:p>
    <w:p w:rsidR="00CC5593" w:rsidRDefault="00654923">
      <w:pPr>
        <w:spacing w:after="150"/>
      </w:pPr>
      <w:r>
        <w:rPr>
          <w:color w:val="000000"/>
        </w:rPr>
        <w:t xml:space="preserve">(5) унапређење система правне и физичке заштите шума у заштићеним природним добрима уз утврђивање реалне надокнаде </w:t>
      </w:r>
      <w:r>
        <w:rPr>
          <w:color w:val="000000"/>
        </w:rPr>
        <w:t>власнику шуме за ускраћено или ограничено коришћење;</w:t>
      </w:r>
    </w:p>
    <w:p w:rsidR="00CC5593" w:rsidRDefault="00654923">
      <w:pPr>
        <w:spacing w:after="150"/>
      </w:pPr>
      <w:r>
        <w:rPr>
          <w:color w:val="000000"/>
        </w:rPr>
        <w:t>(6) утврђивање модела финансирања управљања заштићеним подручјима;</w:t>
      </w:r>
    </w:p>
    <w:p w:rsidR="00CC5593" w:rsidRDefault="00654923">
      <w:pPr>
        <w:spacing w:after="150"/>
      </w:pPr>
      <w:r>
        <w:rPr>
          <w:color w:val="000000"/>
        </w:rPr>
        <w:t>(7) унапређење квалитета информисања о значају заштићених природних добара.</w:t>
      </w:r>
    </w:p>
    <w:p w:rsidR="00CC5593" w:rsidRDefault="00654923">
      <w:pPr>
        <w:spacing w:after="150"/>
      </w:pPr>
      <w:r>
        <w:rPr>
          <w:color w:val="000000"/>
        </w:rPr>
        <w:t>4) Подизање нових 100.000 хектара шума до 2020. године (Прем</w:t>
      </w:r>
      <w:r>
        <w:rPr>
          <w:color w:val="000000"/>
        </w:rPr>
        <w:t>а новом Просторном плану Републике Србије до 2014. године пошумљавање треба да обухвати 450 km</w:t>
      </w:r>
      <w:r>
        <w:rPr>
          <w:color w:val="000000"/>
          <w:vertAlign w:val="superscript"/>
        </w:rPr>
        <w:t>2</w:t>
      </w:r>
      <w:r>
        <w:rPr>
          <w:color w:val="000000"/>
        </w:rPr>
        <w:t>):</w:t>
      </w:r>
    </w:p>
    <w:p w:rsidR="00CC5593" w:rsidRDefault="00654923">
      <w:pPr>
        <w:spacing w:after="150"/>
      </w:pPr>
      <w:r>
        <w:rPr>
          <w:color w:val="000000"/>
        </w:rPr>
        <w:t>(1) израда стратегије пошумљавања свих станишта примењујући међусекторску сарадњу и партиципативни приступ планирању;</w:t>
      </w:r>
    </w:p>
    <w:p w:rsidR="00CC5593" w:rsidRDefault="00654923">
      <w:pPr>
        <w:spacing w:after="150"/>
      </w:pPr>
      <w:r>
        <w:rPr>
          <w:color w:val="000000"/>
        </w:rPr>
        <w:t>(2) израда катастра површина за пошумљав</w:t>
      </w:r>
      <w:r>
        <w:rPr>
          <w:color w:val="000000"/>
        </w:rPr>
        <w:t>ање за приоритетна подручја</w:t>
      </w:r>
    </w:p>
    <w:p w:rsidR="00CC5593" w:rsidRDefault="00654923">
      <w:pPr>
        <w:spacing w:after="150"/>
      </w:pPr>
      <w:r>
        <w:rPr>
          <w:color w:val="000000"/>
        </w:rPr>
        <w:t>(3) подизање семенског центра у Пожеги на ниво Националног семенског центра;</w:t>
      </w:r>
    </w:p>
    <w:p w:rsidR="00CC5593" w:rsidRDefault="00654923">
      <w:pPr>
        <w:spacing w:after="150"/>
      </w:pPr>
      <w:r>
        <w:rPr>
          <w:color w:val="000000"/>
        </w:rPr>
        <w:t>(4) организација расадничке производње за реализацију програма пошумљавања 100 000 хектара голети;</w:t>
      </w:r>
    </w:p>
    <w:p w:rsidR="00CC5593" w:rsidRDefault="00654923">
      <w:pPr>
        <w:spacing w:after="150"/>
      </w:pPr>
      <w:r>
        <w:rPr>
          <w:color w:val="000000"/>
        </w:rPr>
        <w:t xml:space="preserve">(5) подизање нових шума на ниско продуктивним </w:t>
      </w:r>
      <w:r>
        <w:rPr>
          <w:color w:val="000000"/>
        </w:rPr>
        <w:t xml:space="preserve">пашњацима бонитетне класе 06:07 (и свим другим бонитетним класама уз промену намене </w:t>
      </w:r>
      <w:r>
        <w:rPr>
          <w:color w:val="000000"/>
        </w:rPr>
        <w:lastRenderedPageBreak/>
        <w:t>земљишта) на површини од 33 700 хектара уз очување за заштиту приоритетних станишта Србије;</w:t>
      </w:r>
    </w:p>
    <w:p w:rsidR="00CC5593" w:rsidRDefault="00654923">
      <w:pPr>
        <w:spacing w:after="150"/>
      </w:pPr>
      <w:r>
        <w:rPr>
          <w:color w:val="000000"/>
        </w:rPr>
        <w:t>(6) подизање нових шума на површинама захваћеним јаком ерозијом на 20 000 хектар</w:t>
      </w:r>
      <w:r>
        <w:rPr>
          <w:color w:val="000000"/>
        </w:rPr>
        <w:t>а;</w:t>
      </w:r>
    </w:p>
    <w:p w:rsidR="00CC5593" w:rsidRDefault="00654923">
      <w:pPr>
        <w:spacing w:after="150"/>
      </w:pPr>
      <w:r>
        <w:rPr>
          <w:color w:val="000000"/>
        </w:rPr>
        <w:t>(7) заштитне шуме вода на 27 000 хектара;</w:t>
      </w:r>
    </w:p>
    <w:p w:rsidR="00CC5593" w:rsidRDefault="00654923">
      <w:pPr>
        <w:spacing w:after="150"/>
      </w:pPr>
      <w:r>
        <w:rPr>
          <w:color w:val="000000"/>
        </w:rPr>
        <w:t>(8) рекултивација јаловишта на 3 600 хектара;</w:t>
      </w:r>
    </w:p>
    <w:p w:rsidR="00CC5593" w:rsidRDefault="00654923">
      <w:pPr>
        <w:spacing w:after="150"/>
      </w:pPr>
      <w:r>
        <w:rPr>
          <w:color w:val="000000"/>
        </w:rPr>
        <w:t>(9) градске и приградске шуме на 5000 хектара;</w:t>
      </w:r>
    </w:p>
    <w:p w:rsidR="00CC5593" w:rsidRDefault="00654923">
      <w:pPr>
        <w:spacing w:after="150"/>
      </w:pPr>
      <w:r>
        <w:rPr>
          <w:color w:val="000000"/>
        </w:rPr>
        <w:t>(10) заштитне шуме дуж саобраћајница на 2 000 хектара;</w:t>
      </w:r>
    </w:p>
    <w:p w:rsidR="00CC5593" w:rsidRDefault="00654923">
      <w:pPr>
        <w:spacing w:after="150"/>
      </w:pPr>
      <w:r>
        <w:rPr>
          <w:color w:val="000000"/>
        </w:rPr>
        <w:t>(11) противемисионе заштитне шуме на 4700 хектара;</w:t>
      </w:r>
    </w:p>
    <w:p w:rsidR="00CC5593" w:rsidRDefault="00654923">
      <w:pPr>
        <w:spacing w:after="150"/>
      </w:pPr>
      <w:r>
        <w:rPr>
          <w:color w:val="000000"/>
        </w:rPr>
        <w:t>(12) пољозаш</w:t>
      </w:r>
      <w:r>
        <w:rPr>
          <w:color w:val="000000"/>
        </w:rPr>
        <w:t>титни појасеви – ваншумско зеленило на 4 000 хектара.</w:t>
      </w:r>
    </w:p>
    <w:p w:rsidR="00CC5593" w:rsidRDefault="00654923">
      <w:pPr>
        <w:spacing w:after="150"/>
      </w:pPr>
      <w:r>
        <w:rPr>
          <w:color w:val="000000"/>
        </w:rPr>
        <w:t>5) Очување, унапређење, одрживо коришћење и валоризација заштитних, социјалних, културних, здравствених и регулаторних функција шума и развијање механизама наплате истих:</w:t>
      </w:r>
    </w:p>
    <w:p w:rsidR="00CC5593" w:rsidRDefault="00654923">
      <w:pPr>
        <w:spacing w:after="150"/>
      </w:pPr>
      <w:r>
        <w:rPr>
          <w:color w:val="000000"/>
        </w:rPr>
        <w:t>(1) обезбеђење законских и инст</w:t>
      </w:r>
      <w:r>
        <w:rPr>
          <w:color w:val="000000"/>
        </w:rPr>
        <w:t>итуционалних оквира за коришћење шума и шумских екосистема у циљу заштите водних ресурса, земљишта од ерозије и инфраструктуре;</w:t>
      </w:r>
    </w:p>
    <w:p w:rsidR="00CC5593" w:rsidRDefault="00654923">
      <w:pPr>
        <w:spacing w:after="150"/>
      </w:pPr>
      <w:r>
        <w:rPr>
          <w:color w:val="000000"/>
        </w:rPr>
        <w:t>(2) економска валоризација заштитних и других регулаторних функција шума и утврђивање надокнаде за коришћење тих функција;</w:t>
      </w:r>
    </w:p>
    <w:p w:rsidR="00CC5593" w:rsidRDefault="00654923">
      <w:pPr>
        <w:spacing w:after="150"/>
      </w:pPr>
      <w:r>
        <w:rPr>
          <w:color w:val="000000"/>
        </w:rPr>
        <w:t>(3) с</w:t>
      </w:r>
      <w:r>
        <w:rPr>
          <w:color w:val="000000"/>
        </w:rPr>
        <w:t>тимулисање фундаменталних и примењених истраживања у функцији очувања, унапређења, одрживог коришћења и валоризације заштитних функција шума;</w:t>
      </w:r>
    </w:p>
    <w:p w:rsidR="00CC5593" w:rsidRDefault="00654923">
      <w:pPr>
        <w:spacing w:after="150"/>
      </w:pPr>
      <w:r>
        <w:rPr>
          <w:color w:val="000000"/>
        </w:rPr>
        <w:t xml:space="preserve">(4) обезбедити регулаторне, институционалне и економске мере за помоћ и подршку очувању и унапређењу рекреативних </w:t>
      </w:r>
      <w:r>
        <w:rPr>
          <w:color w:val="000000"/>
        </w:rPr>
        <w:t>и здравствених (лековитих) функција шума и омогућити њихово одрживо коришћење у шумским подручјима која испуњавају ове функције;</w:t>
      </w:r>
    </w:p>
    <w:p w:rsidR="00CC5593" w:rsidRDefault="00654923">
      <w:pPr>
        <w:spacing w:after="150"/>
      </w:pPr>
      <w:r>
        <w:rPr>
          <w:color w:val="000000"/>
        </w:rPr>
        <w:t>(5) обезбеђење подршке истраживању и анализи могућег обима и метода за складиштење угљеника у шумама, промовисати ефикасну упот</w:t>
      </w:r>
      <w:r>
        <w:rPr>
          <w:color w:val="000000"/>
        </w:rPr>
        <w:t>ребу био-енергије из шума којима се одрживо газдује, у складу са Оквирном конвенцијом УН о климатским променама и Кјото протоколом, и тиме створити услове за конкурисање код међународних фондова за повећање површина под шумама;</w:t>
      </w:r>
    </w:p>
    <w:p w:rsidR="00CC5593" w:rsidRDefault="00654923">
      <w:pPr>
        <w:spacing w:after="150"/>
      </w:pPr>
      <w:r>
        <w:rPr>
          <w:color w:val="000000"/>
        </w:rPr>
        <w:t>(6) заштита знаменитих истор</w:t>
      </w:r>
      <w:r>
        <w:rPr>
          <w:color w:val="000000"/>
        </w:rPr>
        <w:t>ијских и културних објеката и локалитета на шумском земљишту;</w:t>
      </w:r>
    </w:p>
    <w:p w:rsidR="00CC5593" w:rsidRDefault="00654923">
      <w:pPr>
        <w:spacing w:after="150"/>
      </w:pPr>
      <w:r>
        <w:rPr>
          <w:color w:val="000000"/>
        </w:rPr>
        <w:t>(7) обезбеђење институционалних и економских мера за очување и унапређење рекреативних и здравствених функција шума и шумских екосистема;</w:t>
      </w:r>
    </w:p>
    <w:p w:rsidR="00CC5593" w:rsidRDefault="00654923">
      <w:pPr>
        <w:spacing w:after="150"/>
      </w:pPr>
      <w:r>
        <w:rPr>
          <w:color w:val="000000"/>
        </w:rPr>
        <w:lastRenderedPageBreak/>
        <w:t>(8) подизање нивоа свести о важности шума и шумских ексо</w:t>
      </w:r>
      <w:r>
        <w:rPr>
          <w:color w:val="000000"/>
        </w:rPr>
        <w:t>система за друштво у целини уз ефикасно учешће свих интересних група.</w:t>
      </w:r>
    </w:p>
    <w:p w:rsidR="00CC5593" w:rsidRDefault="00654923">
      <w:pPr>
        <w:spacing w:after="150"/>
      </w:pPr>
      <w:r>
        <w:rPr>
          <w:color w:val="000000"/>
        </w:rPr>
        <w:t>6) Обезбеђење одрживог развоја шумарског сектора и стварање највеће могуће додатне вредности производа шума:</w:t>
      </w:r>
    </w:p>
    <w:p w:rsidR="00CC5593" w:rsidRDefault="00654923">
      <w:pPr>
        <w:spacing w:after="150"/>
      </w:pPr>
      <w:r>
        <w:rPr>
          <w:color w:val="000000"/>
        </w:rPr>
        <w:t>(1) утврђивање система планирања са применом екосистемског приступа;</w:t>
      </w:r>
    </w:p>
    <w:p w:rsidR="00CC5593" w:rsidRDefault="00654923">
      <w:pPr>
        <w:spacing w:after="150"/>
      </w:pPr>
      <w:r>
        <w:rPr>
          <w:color w:val="000000"/>
        </w:rPr>
        <w:t>(2) мони</w:t>
      </w:r>
      <w:r>
        <w:rPr>
          <w:color w:val="000000"/>
        </w:rPr>
        <w:t>торинг стања шума, заштите шума и биолошке разноврсности шумских екосистема;</w:t>
      </w:r>
    </w:p>
    <w:p w:rsidR="00CC5593" w:rsidRDefault="00654923">
      <w:pPr>
        <w:spacing w:after="150"/>
      </w:pPr>
      <w:r>
        <w:rPr>
          <w:color w:val="000000"/>
        </w:rPr>
        <w:t>(3) употреба ГИС-а у уређивању шума;</w:t>
      </w:r>
    </w:p>
    <w:p w:rsidR="00CC5593" w:rsidRDefault="00654923">
      <w:pPr>
        <w:spacing w:after="150"/>
      </w:pPr>
      <w:r>
        <w:rPr>
          <w:color w:val="000000"/>
        </w:rPr>
        <w:t>(4) развој националних критеријума, индикатора и смерница за вишефункционално газдовање шумама;</w:t>
      </w:r>
    </w:p>
    <w:p w:rsidR="00CC5593" w:rsidRDefault="00654923">
      <w:pPr>
        <w:spacing w:after="150"/>
      </w:pPr>
      <w:r>
        <w:rPr>
          <w:color w:val="000000"/>
        </w:rPr>
        <w:t>(5) подршка сертификацији шума, шумских екосис</w:t>
      </w:r>
      <w:r>
        <w:rPr>
          <w:color w:val="000000"/>
        </w:rPr>
        <w:t>тема и производа сакупљених из шума;</w:t>
      </w:r>
    </w:p>
    <w:p w:rsidR="00CC5593" w:rsidRDefault="00654923">
      <w:pPr>
        <w:spacing w:after="150"/>
      </w:pPr>
      <w:r>
        <w:rPr>
          <w:color w:val="000000"/>
        </w:rPr>
        <w:t>(6) идентификација и разграничење земљишта за пошумљавање и пољопривредну производњу;</w:t>
      </w:r>
    </w:p>
    <w:p w:rsidR="00CC5593" w:rsidRDefault="00654923">
      <w:pPr>
        <w:spacing w:after="150"/>
      </w:pPr>
      <w:r>
        <w:rPr>
          <w:color w:val="000000"/>
        </w:rPr>
        <w:t>(7) максимално коришћење осталих производа из шума уз обавезно одржање истог;</w:t>
      </w:r>
    </w:p>
    <w:p w:rsidR="00CC5593" w:rsidRDefault="00654923">
      <w:pPr>
        <w:spacing w:after="150"/>
      </w:pPr>
      <w:r>
        <w:rPr>
          <w:color w:val="000000"/>
        </w:rPr>
        <w:t xml:space="preserve">(8) подизање засада домаћег ораха, црног ораха, мечије </w:t>
      </w:r>
      <w:r>
        <w:rPr>
          <w:color w:val="000000"/>
        </w:rPr>
        <w:t>и обичне леске, дивље јабуке, дивље трешње, оскоруше и других атрактивних врста за прерађивачку индустрију (малине, купине, боровнице и сл.);</w:t>
      </w:r>
    </w:p>
    <w:p w:rsidR="00CC5593" w:rsidRDefault="00654923">
      <w:pPr>
        <w:spacing w:after="150"/>
      </w:pPr>
      <w:r>
        <w:rPr>
          <w:color w:val="000000"/>
        </w:rPr>
        <w:t>(9) утврђивање стања шума у приватном власништву и развој система планирања и контроле газдовања приватним шумама;</w:t>
      </w:r>
    </w:p>
    <w:p w:rsidR="00CC5593" w:rsidRDefault="00654923">
      <w:pPr>
        <w:spacing w:after="150"/>
      </w:pPr>
      <w:r>
        <w:rPr>
          <w:color w:val="000000"/>
        </w:rPr>
        <w:t>(10) подршка удруживању приватних шумовласника и њихова едукација у газдовању шумама и шумским екосистемима и унапређење сарадње државе и осталих институционалних група;</w:t>
      </w:r>
    </w:p>
    <w:p w:rsidR="00CC5593" w:rsidRDefault="00654923">
      <w:pPr>
        <w:spacing w:after="150"/>
      </w:pPr>
      <w:r>
        <w:rPr>
          <w:color w:val="000000"/>
        </w:rPr>
        <w:t xml:space="preserve">(11) креирање законских предуслова за несметано спровођење одрживог газдовања шумама </w:t>
      </w:r>
      <w:r>
        <w:rPr>
          <w:color w:val="000000"/>
        </w:rPr>
        <w:t>и шумским екосистемима;</w:t>
      </w:r>
    </w:p>
    <w:p w:rsidR="00CC5593" w:rsidRDefault="00654923">
      <w:pPr>
        <w:spacing w:after="150"/>
      </w:pPr>
      <w:r>
        <w:rPr>
          <w:color w:val="000000"/>
        </w:rPr>
        <w:t>(12) израда система експерименталних површина за одређивање квота код прикупљања лековитог биља, печурки, бобица итд. из природних екосистема.</w:t>
      </w:r>
    </w:p>
    <w:p w:rsidR="00CC5593" w:rsidRDefault="00654923">
      <w:pPr>
        <w:spacing w:after="150"/>
      </w:pPr>
      <w:r>
        <w:rPr>
          <w:color w:val="000000"/>
        </w:rPr>
        <w:t xml:space="preserve">7) Очување и унапређење генетског потенцијала, бројности и квалитета популација дивљачи </w:t>
      </w:r>
      <w:r>
        <w:rPr>
          <w:color w:val="000000"/>
        </w:rPr>
        <w:t>применом одговарајућих мера планирања, газдовања и контроле:</w:t>
      </w:r>
    </w:p>
    <w:p w:rsidR="00CC5593" w:rsidRDefault="00654923">
      <w:pPr>
        <w:spacing w:after="150"/>
      </w:pPr>
      <w:r>
        <w:rPr>
          <w:color w:val="000000"/>
        </w:rPr>
        <w:t>(1) одрживо газдовање дивљачи односно стварање оптималних услова за унапређивање стања аутохтоне дивљачи и реинтродукцију аутохтоне дивљачи;</w:t>
      </w:r>
    </w:p>
    <w:p w:rsidR="00CC5593" w:rsidRDefault="00654923">
      <w:pPr>
        <w:spacing w:after="150"/>
      </w:pPr>
      <w:r>
        <w:rPr>
          <w:color w:val="000000"/>
        </w:rPr>
        <w:t>(2) уважавајући да је дивља фауна добро од општег инте</w:t>
      </w:r>
      <w:r>
        <w:rPr>
          <w:color w:val="000000"/>
        </w:rPr>
        <w:t>реса у складу са овом стратегијом припремити стратегију развоја ловства;</w:t>
      </w:r>
    </w:p>
    <w:p w:rsidR="00CC5593" w:rsidRDefault="00654923">
      <w:pPr>
        <w:spacing w:after="150"/>
      </w:pPr>
      <w:r>
        <w:rPr>
          <w:color w:val="000000"/>
        </w:rPr>
        <w:lastRenderedPageBreak/>
        <w:t>(3) створити правне, институционалне и економске оквире за спровођење стратегије ловства.</w:t>
      </w:r>
    </w:p>
    <w:p w:rsidR="00CC5593" w:rsidRDefault="00654923">
      <w:pPr>
        <w:spacing w:after="150"/>
      </w:pPr>
      <w:r>
        <w:rPr>
          <w:color w:val="000000"/>
        </w:rPr>
        <w:t>8) Образовање одговарајућих кадрова за сектор шумарства:</w:t>
      </w:r>
    </w:p>
    <w:p w:rsidR="00CC5593" w:rsidRDefault="00654923">
      <w:pPr>
        <w:spacing w:after="150"/>
      </w:pPr>
      <w:r>
        <w:rPr>
          <w:color w:val="000000"/>
        </w:rPr>
        <w:t xml:space="preserve">(1) израда стратегије образовања </w:t>
      </w:r>
      <w:r>
        <w:rPr>
          <w:color w:val="000000"/>
        </w:rPr>
        <w:t>кадрова у шумарству која ће дати основ за успостављање савременог система образовања у складу са потребама и развојним правцима струке у измењеним социо-економским, научним и технолошким условима;</w:t>
      </w:r>
    </w:p>
    <w:p w:rsidR="00CC5593" w:rsidRDefault="00654923">
      <w:pPr>
        <w:spacing w:after="150"/>
      </w:pPr>
      <w:r>
        <w:rPr>
          <w:color w:val="000000"/>
        </w:rPr>
        <w:t>(2) иновирање и развој програма образовања;</w:t>
      </w:r>
    </w:p>
    <w:p w:rsidR="00CC5593" w:rsidRDefault="00654923">
      <w:pPr>
        <w:spacing w:after="150"/>
      </w:pPr>
      <w:r>
        <w:rPr>
          <w:color w:val="000000"/>
        </w:rPr>
        <w:t xml:space="preserve">(3) образовање </w:t>
      </w:r>
      <w:r>
        <w:rPr>
          <w:color w:val="000000"/>
        </w:rPr>
        <w:t>и иновирање знања кроз сталну обуку запослених у сектору шумарства;</w:t>
      </w:r>
    </w:p>
    <w:p w:rsidR="00CC5593" w:rsidRDefault="00654923">
      <w:pPr>
        <w:spacing w:after="150"/>
      </w:pPr>
      <w:r>
        <w:rPr>
          <w:color w:val="000000"/>
        </w:rPr>
        <w:t>(4) оснивање саветодавног тела за образовање и обуку у шумарству које ће, на основу израђене стратегије дефинисати потребе за стручним кадровима.</w:t>
      </w:r>
    </w:p>
    <w:p w:rsidR="00CC5593" w:rsidRDefault="00654923">
      <w:pPr>
        <w:spacing w:after="150"/>
      </w:pPr>
      <w:r>
        <w:rPr>
          <w:color w:val="000000"/>
        </w:rPr>
        <w:t>9) Примена мултидисциплинарних истраживања</w:t>
      </w:r>
      <w:r>
        <w:rPr>
          <w:color w:val="000000"/>
        </w:rPr>
        <w:t>, развој технологија у шумарству, унапређење капацитета у истраживачким институцијама и повезивање са привредом:</w:t>
      </w:r>
    </w:p>
    <w:p w:rsidR="00CC5593" w:rsidRDefault="00654923">
      <w:pPr>
        <w:spacing w:after="150"/>
      </w:pPr>
      <w:r>
        <w:rPr>
          <w:color w:val="000000"/>
        </w:rPr>
        <w:t>(1) институционално јачање и изградња постојећих истраживачких капацитета у шумарству и ловству;</w:t>
      </w:r>
    </w:p>
    <w:p w:rsidR="00CC5593" w:rsidRDefault="00654923">
      <w:pPr>
        <w:spacing w:after="150"/>
      </w:pPr>
      <w:r>
        <w:rPr>
          <w:color w:val="000000"/>
        </w:rPr>
        <w:t xml:space="preserve">(2) успостављање система контроле реализације </w:t>
      </w:r>
      <w:r>
        <w:rPr>
          <w:color w:val="000000"/>
        </w:rPr>
        <w:t>и имплементације резултата истраживања;</w:t>
      </w:r>
    </w:p>
    <w:p w:rsidR="00CC5593" w:rsidRDefault="00654923">
      <w:pPr>
        <w:spacing w:after="150"/>
      </w:pPr>
      <w:r>
        <w:rPr>
          <w:color w:val="000000"/>
        </w:rPr>
        <w:t>(3) подршка учешћу наших истраживача у међународним пројектним тимовима страних научно-истраживачких и образовних институција.</w:t>
      </w:r>
    </w:p>
    <w:p w:rsidR="00CC5593" w:rsidRDefault="00654923">
      <w:pPr>
        <w:spacing w:after="150"/>
      </w:pPr>
      <w:r>
        <w:rPr>
          <w:color w:val="000000"/>
        </w:rPr>
        <w:t xml:space="preserve">10) Прикупљање, анализа и размена информација унутар сектора шумарства и осталих сектора </w:t>
      </w:r>
      <w:r>
        <w:rPr>
          <w:color w:val="000000"/>
        </w:rPr>
        <w:t>и доступност информација јавности:</w:t>
      </w:r>
    </w:p>
    <w:p w:rsidR="00CC5593" w:rsidRDefault="00654923">
      <w:pPr>
        <w:spacing w:after="150"/>
      </w:pPr>
      <w:r>
        <w:rPr>
          <w:color w:val="000000"/>
        </w:rPr>
        <w:t>(1) креирање институционалних и материјалних предуслова за успостављање система размене информација и ефикасне комуникације са другим секторима и унутар сектора шумарства у земљи и на међународном нивоу Информације о стањ</w:t>
      </w:r>
      <w:r>
        <w:rPr>
          <w:color w:val="000000"/>
        </w:rPr>
        <w:t>у ресурса, мерама и активностима које се спроводе на унапређењу, заштити и коришћењу шума;</w:t>
      </w:r>
    </w:p>
    <w:p w:rsidR="00CC5593" w:rsidRDefault="00654923">
      <w:pPr>
        <w:spacing w:after="150"/>
      </w:pPr>
      <w:r>
        <w:rPr>
          <w:color w:val="000000"/>
        </w:rPr>
        <w:t>(2) помоћ у развоју удружења, као партнера државе, у информисању јавности о спровођењу циљева шумарске политике и унапређењу стања шума, као и у подизању еколошке св</w:t>
      </w:r>
      <w:r>
        <w:rPr>
          <w:color w:val="000000"/>
        </w:rPr>
        <w:t>ести;</w:t>
      </w:r>
    </w:p>
    <w:p w:rsidR="00CC5593" w:rsidRDefault="00654923">
      <w:pPr>
        <w:spacing w:after="150"/>
      </w:pPr>
      <w:r>
        <w:rPr>
          <w:color w:val="000000"/>
        </w:rPr>
        <w:t>(3) израда стратегије односа сектора шумарства са јавношћу;</w:t>
      </w:r>
    </w:p>
    <w:p w:rsidR="00CC5593" w:rsidRDefault="00654923">
      <w:pPr>
        <w:spacing w:after="150"/>
      </w:pPr>
      <w:r>
        <w:rPr>
          <w:color w:val="000000"/>
        </w:rPr>
        <w:t>(4) изградња капацитета у надлежном министарству и професионалним удружењима за информисање јавности о раду у сектору шумарства;</w:t>
      </w:r>
    </w:p>
    <w:p w:rsidR="00CC5593" w:rsidRDefault="00654923">
      <w:pPr>
        <w:spacing w:after="150"/>
      </w:pPr>
      <w:r>
        <w:rPr>
          <w:color w:val="000000"/>
        </w:rPr>
        <w:t>(5) едукација целокупне јавности (почев од основног образовањ</w:t>
      </w:r>
      <w:r>
        <w:rPr>
          <w:color w:val="000000"/>
        </w:rPr>
        <w:t>а) у циљу подизања свести о значају шума и шумских екосистема.</w:t>
      </w:r>
    </w:p>
    <w:p w:rsidR="00CC5593" w:rsidRDefault="00654923">
      <w:pPr>
        <w:spacing w:after="150"/>
      </w:pPr>
      <w:r>
        <w:rPr>
          <w:color w:val="000000"/>
        </w:rPr>
        <w:lastRenderedPageBreak/>
        <w:t>11) Побољшање квалитета здравственог стања, виталности шума и шумских екосистема:</w:t>
      </w:r>
    </w:p>
    <w:p w:rsidR="00CC5593" w:rsidRDefault="00654923">
      <w:pPr>
        <w:spacing w:after="150"/>
      </w:pPr>
      <w:r>
        <w:rPr>
          <w:color w:val="000000"/>
        </w:rPr>
        <w:t>(1) успостављање ефикасног система заштите шума и шумских екосистема од штетних биотичких и абиотичких чинилаца</w:t>
      </w:r>
      <w:r>
        <w:rPr>
          <w:color w:val="000000"/>
        </w:rPr>
        <w:t>, бесправних сеча, противправних заузећа, бесправне градње и осталих противправних радњи, као и система за праћење здравственог стања и виталности шума у складу са UN/ECE и ЕU методологијом;</w:t>
      </w:r>
    </w:p>
    <w:p w:rsidR="00CC5593" w:rsidRDefault="00654923">
      <w:pPr>
        <w:spacing w:after="150"/>
      </w:pPr>
      <w:r>
        <w:rPr>
          <w:color w:val="000000"/>
        </w:rPr>
        <w:t>(2) унапређење система заштите шума од пожара.</w:t>
      </w:r>
    </w:p>
    <w:p w:rsidR="00CC5593" w:rsidRDefault="00654923">
      <w:pPr>
        <w:spacing w:after="120"/>
        <w:jc w:val="center"/>
      </w:pPr>
      <w:r>
        <w:rPr>
          <w:color w:val="000000"/>
        </w:rPr>
        <w:t>6.3. ОСТВАРИВАЊЕ О</w:t>
      </w:r>
      <w:r>
        <w:rPr>
          <w:color w:val="000000"/>
        </w:rPr>
        <w:t>ДРЖИВОГ КОРИШЋЕЊА ШУМСКИХ РЕСУРСА И ЕКОСИСТЕМСКИХ УСЛУГА/ФУНКЦИЈА ШУМА</w:t>
      </w:r>
    </w:p>
    <w:p w:rsidR="00CC5593" w:rsidRDefault="00654923">
      <w:pPr>
        <w:spacing w:after="120"/>
        <w:jc w:val="center"/>
      </w:pPr>
      <w:r>
        <w:rPr>
          <w:b/>
          <w:color w:val="000000"/>
        </w:rPr>
        <w:t>6.3.1. Оквирне активности за спровођење циљева</w:t>
      </w:r>
    </w:p>
    <w:p w:rsidR="00CC5593" w:rsidRDefault="00654923">
      <w:pPr>
        <w:spacing w:after="150"/>
      </w:pPr>
      <w:r>
        <w:rPr>
          <w:color w:val="000000"/>
        </w:rPr>
        <w:t>За постизање наведених циљева одрживог коришћења шумских ресурса у Стратегији развоја шумарства Републике Србије, дефинисана су следећа оп</w:t>
      </w:r>
      <w:r>
        <w:rPr>
          <w:color w:val="000000"/>
        </w:rPr>
        <w:t>редељења:</w:t>
      </w:r>
    </w:p>
    <w:p w:rsidR="00CC5593" w:rsidRDefault="00654923">
      <w:pPr>
        <w:spacing w:after="150"/>
      </w:pPr>
      <w:r>
        <w:rPr>
          <w:color w:val="000000"/>
        </w:rPr>
        <w:t>1) Влада ће онемогућити смањење површине под шумама у Републици Србији;</w:t>
      </w:r>
    </w:p>
    <w:p w:rsidR="00CC5593" w:rsidRDefault="00654923">
      <w:pPr>
        <w:spacing w:after="150"/>
      </w:pPr>
      <w:r>
        <w:rPr>
          <w:color w:val="000000"/>
        </w:rPr>
        <w:t>2) Влада ће подржавати и штитити спровођење одрживог газдовања шумским ресурсима које подразумева њихово рационално коришћење, повећање, унапређење и заштиту уз поштовање при</w:t>
      </w:r>
      <w:r>
        <w:rPr>
          <w:color w:val="000000"/>
        </w:rPr>
        <w:t>нципа вишефункционалности и одржавање еколошке равнотеже;</w:t>
      </w:r>
    </w:p>
    <w:p w:rsidR="00CC5593" w:rsidRDefault="00654923">
      <w:pPr>
        <w:spacing w:after="150"/>
      </w:pPr>
      <w:r>
        <w:rPr>
          <w:color w:val="000000"/>
        </w:rPr>
        <w:t>3) укључивање циљева и мера стратегије у политику и програме руралног развоја Републике Србије, а у складу са усмерењима ЕУ политике руралног развоја;</w:t>
      </w:r>
    </w:p>
    <w:p w:rsidR="00CC5593" w:rsidRDefault="00654923">
      <w:pPr>
        <w:spacing w:after="150"/>
      </w:pPr>
      <w:r>
        <w:rPr>
          <w:color w:val="000000"/>
        </w:rPr>
        <w:t xml:space="preserve">4) остваривање основних опредељења националне </w:t>
      </w:r>
      <w:r>
        <w:rPr>
          <w:color w:val="000000"/>
        </w:rPr>
        <w:t>стратегије захтева, пре свега, дефинисање оптималног облика управљања шумама, без обзира на власништво, као и посебних мера економске политике;</w:t>
      </w:r>
    </w:p>
    <w:p w:rsidR="00CC5593" w:rsidRDefault="00654923">
      <w:pPr>
        <w:spacing w:after="150"/>
      </w:pPr>
      <w:r>
        <w:rPr>
          <w:color w:val="000000"/>
        </w:rPr>
        <w:t xml:space="preserve">5) Влада ће прилагодити пореску политику потребама за унапређење стања шума, активирање свих потенцијала шума и </w:t>
      </w:r>
      <w:r>
        <w:rPr>
          <w:color w:val="000000"/>
        </w:rPr>
        <w:t>развоја сектора шумарства, јер је за постизање крајњих циљева стратегије развоја од битног значаја обезбеђење економске функције шума;</w:t>
      </w:r>
    </w:p>
    <w:p w:rsidR="00CC5593" w:rsidRDefault="00654923">
      <w:pPr>
        <w:spacing w:after="150"/>
      </w:pPr>
      <w:r>
        <w:rPr>
          <w:color w:val="000000"/>
        </w:rPr>
        <w:t>6) Влада подржава развој сектора шумарства тако што ће обезбедити регулаторне, институционалне и економске оквире за спро</w:t>
      </w:r>
      <w:r>
        <w:rPr>
          <w:color w:val="000000"/>
        </w:rPr>
        <w:t>вођење одрживог газдовања шумама, доносити одлуке у корист одрживог коришћења дрвета и осталих производа и услуга од шума и тиме смањити постојеће притиске на шуме;</w:t>
      </w:r>
    </w:p>
    <w:p w:rsidR="00CC5593" w:rsidRDefault="00654923">
      <w:pPr>
        <w:spacing w:after="150"/>
      </w:pPr>
      <w:r>
        <w:rPr>
          <w:color w:val="000000"/>
        </w:rPr>
        <w:t>7) Влада ће уложити напоре у проналажењу оптималног нивоа децентрализације управљања и газд</w:t>
      </w:r>
      <w:r>
        <w:rPr>
          <w:color w:val="000000"/>
        </w:rPr>
        <w:t>овања шумама;</w:t>
      </w:r>
    </w:p>
    <w:p w:rsidR="00CC5593" w:rsidRDefault="00654923">
      <w:pPr>
        <w:spacing w:after="150"/>
      </w:pPr>
      <w:r>
        <w:rPr>
          <w:color w:val="000000"/>
        </w:rPr>
        <w:t>8) Влада ће будући законодавни и институционални оквир хармонизовати са захтевима Европске уније;</w:t>
      </w:r>
    </w:p>
    <w:p w:rsidR="00CC5593" w:rsidRDefault="00654923">
      <w:pPr>
        <w:spacing w:after="150"/>
      </w:pPr>
      <w:r>
        <w:rPr>
          <w:color w:val="000000"/>
        </w:rPr>
        <w:lastRenderedPageBreak/>
        <w:t>9) Влада ће обезбедити активно учешће у међународним владиним и невладиним организацијама и програмима, а посебно у припреми и имплементацији гл</w:t>
      </w:r>
      <w:r>
        <w:rPr>
          <w:color w:val="000000"/>
        </w:rPr>
        <w:t>обалних резолуција и резолуција европских процеса;</w:t>
      </w:r>
    </w:p>
    <w:p w:rsidR="00CC5593" w:rsidRDefault="00654923">
      <w:pPr>
        <w:spacing w:after="150"/>
      </w:pPr>
      <w:r>
        <w:rPr>
          <w:color w:val="000000"/>
        </w:rPr>
        <w:t>10) у складу са стратегијом и важећим прописима Влада подржава различите облике власништва над шумом, уз обезбеђивање једнаке правне заштите;</w:t>
      </w:r>
    </w:p>
    <w:p w:rsidR="00CC5593" w:rsidRDefault="00654923">
      <w:pPr>
        <w:spacing w:after="150"/>
      </w:pPr>
      <w:r>
        <w:rPr>
          <w:color w:val="000000"/>
        </w:rPr>
        <w:t>11) обезбедити постепено увођење система квалитета у сектор шум</w:t>
      </w:r>
      <w:r>
        <w:rPr>
          <w:color w:val="000000"/>
        </w:rPr>
        <w:t>арства;</w:t>
      </w:r>
    </w:p>
    <w:p w:rsidR="00CC5593" w:rsidRDefault="00654923">
      <w:pPr>
        <w:spacing w:after="150"/>
      </w:pPr>
      <w:r>
        <w:rPr>
          <w:color w:val="000000"/>
        </w:rPr>
        <w:t>12) Влада ће обезбедити организационо и кадровско јачање институција за спровођење стратегије, доследну примену прописа из области шумарства, уз ефикасно санкционисање противзаконитих радњи везаних за шуме;</w:t>
      </w:r>
    </w:p>
    <w:p w:rsidR="00CC5593" w:rsidRDefault="00654923">
      <w:pPr>
        <w:spacing w:after="150"/>
      </w:pPr>
      <w:r>
        <w:rPr>
          <w:color w:val="000000"/>
        </w:rPr>
        <w:t>13) у циљу реализације постављених циљева</w:t>
      </w:r>
      <w:r>
        <w:rPr>
          <w:color w:val="000000"/>
        </w:rPr>
        <w:t xml:space="preserve"> стратегије, Влада и министарство надлежно за шуме покренуће активности на изради националног шумарског програма и акционог плана за развој сектора шумарства;</w:t>
      </w:r>
    </w:p>
    <w:p w:rsidR="00CC5593" w:rsidRDefault="00654923">
      <w:pPr>
        <w:spacing w:after="150"/>
      </w:pPr>
      <w:r>
        <w:rPr>
          <w:color w:val="000000"/>
        </w:rPr>
        <w:t>14) успостављање критеријума и механизама за реално вредновање шума;</w:t>
      </w:r>
    </w:p>
    <w:p w:rsidR="00CC5593" w:rsidRDefault="00654923">
      <w:pPr>
        <w:spacing w:after="150"/>
      </w:pPr>
      <w:r>
        <w:rPr>
          <w:color w:val="000000"/>
        </w:rPr>
        <w:t>15) Влада ће унапредити кому</w:t>
      </w:r>
      <w:r>
        <w:rPr>
          <w:color w:val="000000"/>
        </w:rPr>
        <w:t>никацију, координацију и сарадњу са осталим шумарству сродним секторима.</w:t>
      </w:r>
    </w:p>
    <w:p w:rsidR="00CC5593" w:rsidRDefault="00654923">
      <w:pPr>
        <w:spacing w:after="120"/>
        <w:jc w:val="center"/>
      </w:pPr>
      <w:r>
        <w:rPr>
          <w:b/>
          <w:color w:val="000000"/>
        </w:rPr>
        <w:t>6.3.2. Институционална одговорност за спровођење циљева</w:t>
      </w:r>
    </w:p>
    <w:p w:rsidR="00CC5593" w:rsidRDefault="00654923">
      <w:pPr>
        <w:spacing w:after="150"/>
      </w:pPr>
      <w:r>
        <w:rPr>
          <w:color w:val="000000"/>
        </w:rPr>
        <w:t>Функционални приступ управљања шумским ресурсима остварује се кроз следеће функције:</w:t>
      </w:r>
    </w:p>
    <w:p w:rsidR="00CC5593" w:rsidRDefault="00654923">
      <w:pPr>
        <w:spacing w:after="150"/>
      </w:pPr>
      <w:r>
        <w:rPr>
          <w:color w:val="000000"/>
        </w:rPr>
        <w:t xml:space="preserve">1) извршна (учествовање у изради стручних </w:t>
      </w:r>
      <w:r>
        <w:rPr>
          <w:color w:val="000000"/>
        </w:rPr>
        <w:t>основа у поступку припреме предлога стратешких докумената и прописа у овој области, доношење и спровођење планских докумената уз учешће и информисање свих интересних група и јавности);</w:t>
      </w:r>
    </w:p>
    <w:p w:rsidR="00CC5593" w:rsidRDefault="00654923">
      <w:pPr>
        <w:spacing w:after="150"/>
      </w:pPr>
      <w:r>
        <w:rPr>
          <w:color w:val="000000"/>
        </w:rPr>
        <w:t>2) надзорна (спровођење инспекцијске контроле примене прописа);</w:t>
      </w:r>
    </w:p>
    <w:p w:rsidR="00CC5593" w:rsidRDefault="00654923">
      <w:pPr>
        <w:spacing w:after="150"/>
      </w:pPr>
      <w:r>
        <w:rPr>
          <w:color w:val="000000"/>
        </w:rPr>
        <w:t>3) подр</w:t>
      </w:r>
      <w:r>
        <w:rPr>
          <w:color w:val="000000"/>
        </w:rPr>
        <w:t>шка (спровођење саветодавне и финансијске подршке у циљу обезбеђења функција шума и развоја приватног сектора, од стране државе и њених институција);</w:t>
      </w:r>
    </w:p>
    <w:p w:rsidR="00CC5593" w:rsidRDefault="00654923">
      <w:pPr>
        <w:spacing w:after="150"/>
      </w:pPr>
      <w:r>
        <w:rPr>
          <w:color w:val="000000"/>
        </w:rPr>
        <w:t>4) власничка (власничко управљање и одрживо газдовање шумама на начин који повећава њихову вредност и оств</w:t>
      </w:r>
      <w:r>
        <w:rPr>
          <w:color w:val="000000"/>
        </w:rPr>
        <w:t>арује приход).</w:t>
      </w:r>
    </w:p>
    <w:p w:rsidR="00CC5593" w:rsidRDefault="00654923">
      <w:pPr>
        <w:spacing w:after="150"/>
      </w:pPr>
      <w:r>
        <w:rPr>
          <w:color w:val="000000"/>
        </w:rPr>
        <w:t>Извршну, надзорну и функцију подршке оствариваће орган државне управе надлежан за шумарство, док ће се власничка функција остваривати кроз активности правних и физичких лица, а према следећим основним принципима:</w:t>
      </w:r>
    </w:p>
    <w:p w:rsidR="00CC5593" w:rsidRDefault="00654923">
      <w:pPr>
        <w:spacing w:after="150"/>
      </w:pPr>
      <w:r>
        <w:rPr>
          <w:color w:val="000000"/>
        </w:rPr>
        <w:t>1) извршна, надзорна и функц</w:t>
      </w:r>
      <w:r>
        <w:rPr>
          <w:color w:val="000000"/>
        </w:rPr>
        <w:t>ија подршке, институционално се одвајају од газдовања шумама (власничка функција);</w:t>
      </w:r>
    </w:p>
    <w:p w:rsidR="00CC5593" w:rsidRDefault="00654923">
      <w:pPr>
        <w:spacing w:after="150"/>
      </w:pPr>
      <w:r>
        <w:rPr>
          <w:color w:val="000000"/>
        </w:rPr>
        <w:t>2) израда секторских стратешких докумената, одваја се од њихове имплементације;</w:t>
      </w:r>
    </w:p>
    <w:p w:rsidR="00CC5593" w:rsidRDefault="00654923">
      <w:pPr>
        <w:spacing w:after="150"/>
      </w:pPr>
      <w:r>
        <w:rPr>
          <w:color w:val="000000"/>
        </w:rPr>
        <w:lastRenderedPageBreak/>
        <w:t>3) надзор се реализује кроз инспекцијске послове у циљу остваривања одрживог газдовања шумама</w:t>
      </w:r>
      <w:r>
        <w:rPr>
          <w:color w:val="000000"/>
        </w:rPr>
        <w:t>;</w:t>
      </w:r>
    </w:p>
    <w:p w:rsidR="00CC5593" w:rsidRDefault="00654923">
      <w:pPr>
        <w:spacing w:after="150"/>
      </w:pPr>
      <w:r>
        <w:rPr>
          <w:color w:val="000000"/>
        </w:rPr>
        <w:t>4) функционално организовање надзора засновано је на административној подели Републике Србије да би се омогућило упоређивање информација и сарадња у оквиру региона.</w:t>
      </w:r>
    </w:p>
    <w:p w:rsidR="00CC5593" w:rsidRDefault="00654923">
      <w:pPr>
        <w:spacing w:after="120"/>
        <w:jc w:val="center"/>
      </w:pPr>
      <w:r>
        <w:rPr>
          <w:i/>
          <w:color w:val="000000"/>
        </w:rPr>
        <w:t>6.3.2.1. Управа за шуме</w:t>
      </w:r>
    </w:p>
    <w:p w:rsidR="00CC5593" w:rsidRDefault="00654923">
      <w:pPr>
        <w:spacing w:after="150"/>
      </w:pPr>
      <w:r>
        <w:rPr>
          <w:color w:val="000000"/>
        </w:rPr>
        <w:t xml:space="preserve">Управа за шуме представља орган управе у саставу министарства, </w:t>
      </w:r>
      <w:r>
        <w:rPr>
          <w:color w:val="000000"/>
        </w:rPr>
        <w:t>који се образује за извршне послове и са њима повезане инспекцијске и стручне послове. Поред наведених послова, Управа за шуме представља сектор шумарства Републике Србије у међународним организацијама, процесима и координира међународну сарадњу унутар сек</w:t>
      </w:r>
      <w:r>
        <w:rPr>
          <w:color w:val="000000"/>
        </w:rPr>
        <w:t>тора.</w:t>
      </w:r>
    </w:p>
    <w:p w:rsidR="00CC5593" w:rsidRDefault="00654923">
      <w:pPr>
        <w:spacing w:after="120"/>
        <w:jc w:val="center"/>
      </w:pPr>
      <w:r>
        <w:rPr>
          <w:i/>
          <w:color w:val="000000"/>
        </w:rPr>
        <w:t>6.3.2.2. Предузећа за газдовање шумама</w:t>
      </w:r>
    </w:p>
    <w:p w:rsidR="00CC5593" w:rsidRDefault="00654923">
      <w:pPr>
        <w:spacing w:after="150"/>
      </w:pPr>
      <w:r>
        <w:rPr>
          <w:color w:val="000000"/>
        </w:rPr>
        <w:t>Влада ће ради остваривања власничке функције у односу на газдовање државним шумама пронаћи оптимално институционално и организационо решење, руководећи се следећим принципима:</w:t>
      </w:r>
    </w:p>
    <w:p w:rsidR="00CC5593" w:rsidRDefault="00654923">
      <w:pPr>
        <w:spacing w:after="150"/>
      </w:pPr>
      <w:r>
        <w:rPr>
          <w:color w:val="000000"/>
        </w:rPr>
        <w:t xml:space="preserve">1) газдовање државним шумама ради </w:t>
      </w:r>
      <w:r>
        <w:rPr>
          <w:color w:val="000000"/>
        </w:rPr>
        <w:t>остваривања прихода вршиће се у складу са законским одредбама о газдовању државним шумама и другим одговарајућим прописима;</w:t>
      </w:r>
    </w:p>
    <w:p w:rsidR="00CC5593" w:rsidRDefault="00654923">
      <w:pPr>
        <w:spacing w:after="150"/>
      </w:pPr>
      <w:r>
        <w:rPr>
          <w:color w:val="000000"/>
        </w:rPr>
        <w:t>2) предузећа за газдовање државним шумама плаћају одговарајућу накнаду за коришћење овог ресурса, а иста ће се искључиво користити у</w:t>
      </w:r>
      <w:r>
        <w:rPr>
          <w:color w:val="000000"/>
        </w:rPr>
        <w:t xml:space="preserve"> сврху заштите и унапређења шума;</w:t>
      </w:r>
    </w:p>
    <w:p w:rsidR="00CC5593" w:rsidRDefault="00654923">
      <w:pPr>
        <w:spacing w:after="150"/>
      </w:pPr>
      <w:r>
        <w:rPr>
          <w:color w:val="000000"/>
        </w:rPr>
        <w:t>3) газдовање шумама ради остваривања свих осталих функција шума мора бити адекватно валоризовано;</w:t>
      </w:r>
    </w:p>
    <w:p w:rsidR="00CC5593" w:rsidRDefault="00654923">
      <w:pPr>
        <w:spacing w:after="150"/>
      </w:pPr>
      <w:r>
        <w:rPr>
          <w:color w:val="000000"/>
        </w:rPr>
        <w:t>4) предузетништво у шумарству регулисано је јединствено за обе врсте власништва над шумом;</w:t>
      </w:r>
    </w:p>
    <w:p w:rsidR="00CC5593" w:rsidRDefault="00654923">
      <w:pPr>
        <w:spacing w:after="150"/>
      </w:pPr>
      <w:r>
        <w:rPr>
          <w:color w:val="000000"/>
        </w:rPr>
        <w:t>5) држава као власник остварује п</w:t>
      </w:r>
      <w:r>
        <w:rPr>
          <w:color w:val="000000"/>
        </w:rPr>
        <w:t>риход од одрживог газдовања шумама;</w:t>
      </w:r>
    </w:p>
    <w:p w:rsidR="00CC5593" w:rsidRDefault="00654923">
      <w:pPr>
        <w:spacing w:after="150"/>
      </w:pPr>
      <w:r>
        <w:rPr>
          <w:color w:val="000000"/>
        </w:rPr>
        <w:t>6) цене производа од шума се формирају на тржишним принципима;</w:t>
      </w:r>
    </w:p>
    <w:p w:rsidR="00CC5593" w:rsidRDefault="00654923">
      <w:pPr>
        <w:spacing w:after="150"/>
      </w:pPr>
      <w:r>
        <w:rPr>
          <w:color w:val="000000"/>
        </w:rPr>
        <w:t>7) шумарство мора остварити конкурентност на међународном тржишту.</w:t>
      </w:r>
    </w:p>
    <w:p w:rsidR="00CC5593" w:rsidRDefault="00654923">
      <w:pPr>
        <w:spacing w:after="150"/>
      </w:pPr>
      <w:r>
        <w:rPr>
          <w:color w:val="000000"/>
        </w:rPr>
        <w:t>Влада ће, ради остваривања власничке функције и циљева секторске Стратегије, приступити ре</w:t>
      </w:r>
      <w:r>
        <w:rPr>
          <w:color w:val="000000"/>
        </w:rPr>
        <w:t>структурирању постојећих јавних предузећа за газдовање шумама.</w:t>
      </w:r>
    </w:p>
    <w:p w:rsidR="00CC5593" w:rsidRDefault="00654923">
      <w:pPr>
        <w:spacing w:after="120"/>
        <w:jc w:val="center"/>
      </w:pPr>
      <w:r>
        <w:rPr>
          <w:i/>
          <w:color w:val="000000"/>
        </w:rPr>
        <w:t>6.3.2.3. Локална власт</w:t>
      </w:r>
    </w:p>
    <w:p w:rsidR="00CC5593" w:rsidRDefault="00654923">
      <w:pPr>
        <w:spacing w:after="150"/>
      </w:pPr>
      <w:r>
        <w:rPr>
          <w:color w:val="000000"/>
        </w:rPr>
        <w:t>Активности морају бити усмерене ка разјашњивању улоге локалне самоуправе у остваривању циљева Стратегије и на изградњу људских капацитета на локалном нивоу. Ово укључује:</w:t>
      </w:r>
    </w:p>
    <w:p w:rsidR="00CC5593" w:rsidRDefault="00654923">
      <w:pPr>
        <w:spacing w:after="150"/>
      </w:pPr>
      <w:r>
        <w:rPr>
          <w:color w:val="000000"/>
        </w:rPr>
        <w:t>1) инвестирање у очување, унапређење и заштиту шума на локалном нивоу;</w:t>
      </w:r>
    </w:p>
    <w:p w:rsidR="00CC5593" w:rsidRDefault="00654923">
      <w:pPr>
        <w:spacing w:after="150"/>
      </w:pPr>
      <w:r>
        <w:rPr>
          <w:color w:val="000000"/>
        </w:rPr>
        <w:lastRenderedPageBreak/>
        <w:t>2) укључивање планова за газдовање шумама у планове развоја локалног подручја;</w:t>
      </w:r>
    </w:p>
    <w:p w:rsidR="00CC5593" w:rsidRDefault="00654923">
      <w:pPr>
        <w:spacing w:after="150"/>
      </w:pPr>
      <w:r>
        <w:rPr>
          <w:color w:val="000000"/>
        </w:rPr>
        <w:t>3) слободан приступ и размену информација са локалном самоуправом;</w:t>
      </w:r>
    </w:p>
    <w:p w:rsidR="00CC5593" w:rsidRDefault="00654923">
      <w:pPr>
        <w:spacing w:after="150"/>
      </w:pPr>
      <w:r>
        <w:rPr>
          <w:color w:val="000000"/>
        </w:rPr>
        <w:t>4) учешће у процесу установљавања и га</w:t>
      </w:r>
      <w:r>
        <w:rPr>
          <w:color w:val="000000"/>
        </w:rPr>
        <w:t>здовања заштићеним подручјима.</w:t>
      </w:r>
    </w:p>
    <w:p w:rsidR="00CC5593" w:rsidRDefault="00654923">
      <w:pPr>
        <w:spacing w:after="120"/>
        <w:jc w:val="center"/>
      </w:pPr>
      <w:r>
        <w:rPr>
          <w:i/>
          <w:color w:val="000000"/>
        </w:rPr>
        <w:t>6.3.2.4. Приватан сектор</w:t>
      </w:r>
    </w:p>
    <w:p w:rsidR="00CC5593" w:rsidRDefault="00654923">
      <w:pPr>
        <w:spacing w:after="150"/>
      </w:pPr>
      <w:r>
        <w:rPr>
          <w:color w:val="000000"/>
        </w:rPr>
        <w:t>Влада ће значајније помоћи укључивање приватног сектора у развој шумарства, а посебно у подизање нових шума и интензивних засада, путем:</w:t>
      </w:r>
    </w:p>
    <w:p w:rsidR="00CC5593" w:rsidRDefault="00654923">
      <w:pPr>
        <w:spacing w:after="150"/>
      </w:pPr>
      <w:r>
        <w:rPr>
          <w:color w:val="000000"/>
        </w:rPr>
        <w:t>1) боље саветодавне и техничке подршке;</w:t>
      </w:r>
    </w:p>
    <w:p w:rsidR="00CC5593" w:rsidRDefault="00654923">
      <w:pPr>
        <w:spacing w:after="150"/>
      </w:pPr>
      <w:r>
        <w:rPr>
          <w:color w:val="000000"/>
        </w:rPr>
        <w:t xml:space="preserve">2) давањем финансијске </w:t>
      </w:r>
      <w:r>
        <w:rPr>
          <w:color w:val="000000"/>
        </w:rPr>
        <w:t>подршке и економских олакшица;</w:t>
      </w:r>
    </w:p>
    <w:p w:rsidR="00CC5593" w:rsidRDefault="00654923">
      <w:pPr>
        <w:spacing w:after="150"/>
      </w:pPr>
      <w:r>
        <w:rPr>
          <w:color w:val="000000"/>
        </w:rPr>
        <w:t>3) поједностављених и транспарентних административних процедура;</w:t>
      </w:r>
    </w:p>
    <w:p w:rsidR="00CC5593" w:rsidRDefault="00654923">
      <w:pPr>
        <w:spacing w:after="150"/>
      </w:pPr>
      <w:r>
        <w:rPr>
          <w:color w:val="000000"/>
        </w:rPr>
        <w:t>4) обезбеђивања едукације и тренинга.</w:t>
      </w:r>
    </w:p>
    <w:p w:rsidR="00CC5593" w:rsidRDefault="00654923">
      <w:pPr>
        <w:spacing w:after="150"/>
      </w:pPr>
      <w:r>
        <w:rPr>
          <w:color w:val="000000"/>
        </w:rPr>
        <w:t>Биће унапређена и регулатива која се односи на спровођење активности у приватним шумама у циљу одрживог газдовања, заштите</w:t>
      </w:r>
      <w:r>
        <w:rPr>
          <w:color w:val="000000"/>
        </w:rPr>
        <w:t xml:space="preserve"> животне средине и спровођења за друштво најбоље праксе у газдовању шумама, уз уважавање права и интереса приватних власника шума.</w:t>
      </w:r>
    </w:p>
    <w:p w:rsidR="00CC5593" w:rsidRDefault="00654923">
      <w:pPr>
        <w:spacing w:after="120"/>
        <w:jc w:val="center"/>
      </w:pPr>
      <w:r>
        <w:rPr>
          <w:i/>
          <w:color w:val="000000"/>
        </w:rPr>
        <w:t>6.3.2.5. Удружења</w:t>
      </w:r>
    </w:p>
    <w:p w:rsidR="00CC5593" w:rsidRDefault="00654923">
      <w:pPr>
        <w:spacing w:after="150"/>
      </w:pPr>
      <w:r>
        <w:rPr>
          <w:color w:val="000000"/>
        </w:rPr>
        <w:t>Активну улогу у пропагирању одрживог развоја сектора шумарства имају удружења, што се огледа у следећем:</w:t>
      </w:r>
    </w:p>
    <w:p w:rsidR="00CC5593" w:rsidRDefault="00654923">
      <w:pPr>
        <w:spacing w:after="150"/>
      </w:pPr>
      <w:r>
        <w:rPr>
          <w:color w:val="000000"/>
        </w:rPr>
        <w:t>1)</w:t>
      </w:r>
      <w:r>
        <w:rPr>
          <w:color w:val="000000"/>
        </w:rPr>
        <w:t xml:space="preserve"> подизање свести локалног становништва за одрживо коришћење и очување шума;</w:t>
      </w:r>
    </w:p>
    <w:p w:rsidR="00CC5593" w:rsidRDefault="00654923">
      <w:pPr>
        <w:spacing w:after="150"/>
      </w:pPr>
      <w:r>
        <w:rPr>
          <w:color w:val="000000"/>
        </w:rPr>
        <w:t>2) јачање демократског друштва;</w:t>
      </w:r>
    </w:p>
    <w:p w:rsidR="00CC5593" w:rsidRDefault="00654923">
      <w:pPr>
        <w:spacing w:after="150"/>
      </w:pPr>
      <w:r>
        <w:rPr>
          <w:color w:val="000000"/>
        </w:rPr>
        <w:t>3) подршка активном учешћу у газдовању шумама на свим нивоима;</w:t>
      </w:r>
    </w:p>
    <w:p w:rsidR="00CC5593" w:rsidRDefault="00654923">
      <w:pPr>
        <w:spacing w:after="150"/>
      </w:pPr>
      <w:r>
        <w:rPr>
          <w:color w:val="000000"/>
        </w:rPr>
        <w:t>4) подршка пружању саветодавних услуга;</w:t>
      </w:r>
    </w:p>
    <w:p w:rsidR="00CC5593" w:rsidRDefault="00654923">
      <w:pPr>
        <w:spacing w:after="150"/>
      </w:pPr>
      <w:r>
        <w:rPr>
          <w:color w:val="000000"/>
        </w:rPr>
        <w:t xml:space="preserve">5) осигурање укључивања проблема на локалном </w:t>
      </w:r>
      <w:r>
        <w:rPr>
          <w:color w:val="000000"/>
        </w:rPr>
        <w:t>нивоу у развојне процесе на националном нивоу;</w:t>
      </w:r>
    </w:p>
    <w:p w:rsidR="00CC5593" w:rsidRDefault="00654923">
      <w:pPr>
        <w:spacing w:after="150"/>
      </w:pPr>
      <w:r>
        <w:rPr>
          <w:color w:val="000000"/>
        </w:rPr>
        <w:t>6) слободан приступ информацијама, њихова активна размена и објављивање.</w:t>
      </w:r>
    </w:p>
    <w:p w:rsidR="00CC5593" w:rsidRDefault="00654923">
      <w:pPr>
        <w:spacing w:after="120"/>
        <w:jc w:val="center"/>
      </w:pPr>
      <w:r>
        <w:rPr>
          <w:b/>
          <w:color w:val="000000"/>
        </w:rPr>
        <w:t>6.3.3. Праћење и оцењивање остваривања циљева</w:t>
      </w:r>
    </w:p>
    <w:p w:rsidR="00CC5593" w:rsidRDefault="00654923">
      <w:pPr>
        <w:spacing w:after="150"/>
      </w:pPr>
      <w:r>
        <w:rPr>
          <w:color w:val="000000"/>
        </w:rPr>
        <w:t xml:space="preserve">Утицај спровођења активности на остваривању циљева Националне стратегије мериће се </w:t>
      </w:r>
      <w:r>
        <w:rPr>
          <w:color w:val="000000"/>
        </w:rPr>
        <w:t>коришћењем следећих могућих индикатора успеха:</w:t>
      </w:r>
    </w:p>
    <w:p w:rsidR="00CC5593" w:rsidRDefault="00654923">
      <w:pPr>
        <w:spacing w:after="150"/>
      </w:pPr>
      <w:r>
        <w:rPr>
          <w:color w:val="000000"/>
        </w:rPr>
        <w:t>1) одржавање виталних еколошких услуга шума и очување биодиверзитета;</w:t>
      </w:r>
    </w:p>
    <w:p w:rsidR="00CC5593" w:rsidRDefault="00654923">
      <w:pPr>
        <w:spacing w:after="150"/>
      </w:pPr>
      <w:r>
        <w:rPr>
          <w:color w:val="000000"/>
        </w:rPr>
        <w:t>2) одрживо коришћење ресурса;</w:t>
      </w:r>
    </w:p>
    <w:p w:rsidR="00CC5593" w:rsidRDefault="00654923">
      <w:pPr>
        <w:spacing w:after="150"/>
      </w:pPr>
      <w:r>
        <w:rPr>
          <w:color w:val="000000"/>
        </w:rPr>
        <w:t>3) економски раст у области послова везаних за шуме и шумарство;</w:t>
      </w:r>
    </w:p>
    <w:p w:rsidR="00CC5593" w:rsidRDefault="00654923">
      <w:pPr>
        <w:spacing w:after="150"/>
      </w:pPr>
      <w:r>
        <w:rPr>
          <w:color w:val="000000"/>
        </w:rPr>
        <w:lastRenderedPageBreak/>
        <w:t>4) повећање стандарда руралног и урбаног ста</w:t>
      </w:r>
      <w:r>
        <w:rPr>
          <w:color w:val="000000"/>
        </w:rPr>
        <w:t>новништва које зависи од шума;</w:t>
      </w:r>
    </w:p>
    <w:p w:rsidR="00CC5593" w:rsidRDefault="00654923">
      <w:pPr>
        <w:spacing w:after="150"/>
      </w:pPr>
      <w:r>
        <w:rPr>
          <w:color w:val="000000"/>
        </w:rPr>
        <w:t>5) видљива примена преузетих међународних обавеза;</w:t>
      </w:r>
    </w:p>
    <w:p w:rsidR="00CC5593" w:rsidRDefault="00654923">
      <w:pPr>
        <w:spacing w:after="150"/>
      </w:pPr>
      <w:r>
        <w:rPr>
          <w:color w:val="000000"/>
        </w:rPr>
        <w:t>6) организовано и развијено приватно шумарство;</w:t>
      </w:r>
    </w:p>
    <w:p w:rsidR="00CC5593" w:rsidRDefault="00654923">
      <w:pPr>
        <w:spacing w:after="150"/>
      </w:pPr>
      <w:r>
        <w:rPr>
          <w:color w:val="000000"/>
        </w:rPr>
        <w:t>7) модернизација сектора државних шума.</w:t>
      </w:r>
    </w:p>
    <w:p w:rsidR="00CC5593" w:rsidRDefault="00654923">
      <w:pPr>
        <w:spacing w:after="150"/>
      </w:pPr>
      <w:r>
        <w:rPr>
          <w:color w:val="000000"/>
        </w:rPr>
        <w:t xml:space="preserve">Сви програми инвестирања у сектор шумарства садржаће планове праћења и оцене </w:t>
      </w:r>
      <w:r>
        <w:rPr>
          <w:color w:val="000000"/>
        </w:rPr>
        <w:t>успешности сектора и развити посебне индикаторе који указују на напредовање и утицај сектора. Резултати овог секторског праћења и оцене успешности биће објављивани сваке друге године у виду извештаја о стању сектора шумарства.</w:t>
      </w:r>
    </w:p>
    <w:p w:rsidR="00CC5593" w:rsidRDefault="00654923">
      <w:pPr>
        <w:spacing w:after="120"/>
        <w:jc w:val="center"/>
      </w:pPr>
      <w:r>
        <w:rPr>
          <w:color w:val="000000"/>
        </w:rPr>
        <w:t>7. ЗАШТИЋЕНА ПОДРУЧЈА, БИОДИВ</w:t>
      </w:r>
      <w:r>
        <w:rPr>
          <w:color w:val="000000"/>
        </w:rPr>
        <w:t>ЕРЗИТЕТ, ГЕОДИВЕРЗИТЕТ И ПРЕДЕОНИ ДИВЕРЗИТЕТ – ОКВИР ЗА ОДРЖИВО КОРИШЋЕЊЕ</w:t>
      </w:r>
    </w:p>
    <w:p w:rsidR="00CC5593" w:rsidRDefault="00654923">
      <w:pPr>
        <w:spacing w:after="120"/>
        <w:jc w:val="center"/>
      </w:pPr>
      <w:r>
        <w:rPr>
          <w:color w:val="000000"/>
        </w:rPr>
        <w:t>7.1. ПОСТОЈЕЋИ СТРАТЕШКИ, ПРАВНИ И ИНСТИТУЦИОНАЛНИ ОКВИР</w:t>
      </w:r>
    </w:p>
    <w:p w:rsidR="00CC5593" w:rsidRDefault="00654923">
      <w:pPr>
        <w:spacing w:after="150"/>
      </w:pPr>
      <w:r>
        <w:rPr>
          <w:color w:val="000000"/>
        </w:rPr>
        <w:t>Биодиверзитет, геодиверзитет, предеони диверзитет и управљање заштићеним подручјима представљају област у којој је држава зап</w:t>
      </w:r>
      <w:r>
        <w:rPr>
          <w:color w:val="000000"/>
        </w:rPr>
        <w:t>очела реструктуирање стратешког, законског, институционалног и економског оквира. Активности су највише условљене процесом стабилизације и придруживања Европској унији. Тренутни приоритети представљају одраз реалних потреба за решавањем дуготрајних и расту</w:t>
      </w:r>
      <w:r>
        <w:rPr>
          <w:color w:val="000000"/>
        </w:rPr>
        <w:t xml:space="preserve">ћих проблема у овој области. Један од осам Миленијумских развојних циљева је и обезбеђивање одрживости животне средине. Овај циљ је постао обавеза приликом израде националних стратегија и акционих планова и подразумева уграђивање принципа одрживог развоја </w:t>
      </w:r>
      <w:r>
        <w:rPr>
          <w:color w:val="000000"/>
        </w:rPr>
        <w:t>у националне политике, заустављање губитка природних ресурса и подстицање њихове ревитализације.</w:t>
      </w:r>
    </w:p>
    <w:p w:rsidR="00CC5593" w:rsidRDefault="00654923">
      <w:pPr>
        <w:spacing w:after="120"/>
        <w:jc w:val="center"/>
      </w:pPr>
      <w:r>
        <w:rPr>
          <w:b/>
          <w:color w:val="000000"/>
        </w:rPr>
        <w:t>7.1.1. Стратешки оквир</w:t>
      </w:r>
    </w:p>
    <w:p w:rsidR="00CC5593" w:rsidRDefault="00654923">
      <w:pPr>
        <w:spacing w:after="150"/>
      </w:pPr>
      <w:r>
        <w:rPr>
          <w:color w:val="000000"/>
        </w:rPr>
        <w:t>Стратешки оквир заштите и управљања биолошким, геолошким и предеоним диверзитетом је дефинисан већим бројем директних (секторских) и инд</w:t>
      </w:r>
      <w:r>
        <w:rPr>
          <w:color w:val="000000"/>
        </w:rPr>
        <w:t>иректних (вансекторских) националних стратегија, програма и планова. Основни плански документи у датој области и највећи стратешки значај имају Просторни план Републике Србије од 2010. до 2020. године, Регионални просторни план АП Војводине (нацрт 2010), Н</w:t>
      </w:r>
      <w:r>
        <w:rPr>
          <w:color w:val="000000"/>
        </w:rPr>
        <w:t>ационални програм заштите животне средине (2010) и Национална стратегија одрживог развоја (2008), као и Стратегија биолошке разноврсности Републике Србије за период 2011–2018. године (2011).</w:t>
      </w:r>
    </w:p>
    <w:p w:rsidR="00CC5593" w:rsidRDefault="00654923">
      <w:pPr>
        <w:spacing w:after="150"/>
      </w:pPr>
      <w:r>
        <w:rPr>
          <w:color w:val="000000"/>
        </w:rPr>
        <w:t>Централни секторски стратешки документ је Просторни план Републик</w:t>
      </w:r>
      <w:r>
        <w:rPr>
          <w:color w:val="000000"/>
        </w:rPr>
        <w:t>е Србије од 2010. до 2020. године, који је као стратешке приоритете просторног развоја Републике Србије до 2014. године, по питању биодиверзитета, издвојио: 1) смањивање губитка биодиверзитета, 2) смањивање притисака на биодиверзитет и 3) успостављање сист</w:t>
      </w:r>
      <w:r>
        <w:rPr>
          <w:color w:val="000000"/>
        </w:rPr>
        <w:t xml:space="preserve">ема заштите и одрживог коришћења биолошких ресурса. У складу са Просторним планом </w:t>
      </w:r>
      <w:r>
        <w:rPr>
          <w:color w:val="000000"/>
        </w:rPr>
        <w:lastRenderedPageBreak/>
        <w:t>Републике Србије, приоритетни стратешки пројекти и активности заштите, уређења и одрживог коришћења предела, природног и културног наслеђа су: успостављање националне еколошк</w:t>
      </w:r>
      <w:r>
        <w:rPr>
          <w:color w:val="000000"/>
        </w:rPr>
        <w:t>е мреже и идентификација подручја за европску еколошку мрежу НАТУРА 2000, доношење националних стратегија у области заштите природе, биодиверзитета и културне баштине, студије о пределима Републике Србије и сета нових прописа у датој области. Као приоритет</w:t>
      </w:r>
      <w:r>
        <w:rPr>
          <w:color w:val="000000"/>
        </w:rPr>
        <w:t>не стратешке активности до 2014. године издвајају се и повећање укупне површине под заштитом до 10% територије Републике Србије (односно 12% до 2020. године), ревизија статуса раније проглашених заштићених подручја и заштићених врста дивље флоре и фауне, у</w:t>
      </w:r>
      <w:r>
        <w:rPr>
          <w:color w:val="000000"/>
        </w:rPr>
        <w:t>писивање у међународне листе еколошки значајних подручја, израда просторних и урбанистичких планова за заштићена подручја и унапређење постојећег Географског информационог система (ГИС) о заштићеним и значајним подручјима. Просторни план је дефинисао и буд</w:t>
      </w:r>
      <w:r>
        <w:rPr>
          <w:color w:val="000000"/>
        </w:rPr>
        <w:t>ући процес децентрализације и регионализације Републике Србије, у коме би се преко вредности регионалног и локалног природног и културног наслеђа јачала конкурентност појединих општина или региона.</w:t>
      </w:r>
    </w:p>
    <w:p w:rsidR="00CC5593" w:rsidRDefault="00654923">
      <w:pPr>
        <w:spacing w:after="150"/>
      </w:pPr>
      <w:r>
        <w:rPr>
          <w:color w:val="000000"/>
        </w:rPr>
        <w:t>Поред наведених докумената, стратешки оквир је такође дефи</w:t>
      </w:r>
      <w:r>
        <w:rPr>
          <w:color w:val="000000"/>
        </w:rPr>
        <w:t>нисан и Просторним плановима подручја посебне намене. Просторни план подручја посебне намене доноси се за подручје које због природних, културно-историјских или амбијенталних вредности, експлоатације минералних сировина, искоришћења туристичких потенцијала</w:t>
      </w:r>
      <w:r>
        <w:rPr>
          <w:color w:val="000000"/>
        </w:rPr>
        <w:t>, искоришћења хидропотенцијала или изградње објеката за које грађевинску дозволу издаје надлежни орган, захтева посебан режим организације, уређења, коришћења и заштите простора и које је као такво одређено Просторним планом Републике Србије и Законом о пл</w:t>
      </w:r>
      <w:r>
        <w:rPr>
          <w:color w:val="000000"/>
        </w:rPr>
        <w:t>анирању и изградњи.</w:t>
      </w:r>
    </w:p>
    <w:p w:rsidR="00CC5593" w:rsidRDefault="00654923">
      <w:pPr>
        <w:spacing w:after="150"/>
      </w:pPr>
      <w:r>
        <w:rPr>
          <w:color w:val="000000"/>
        </w:rPr>
        <w:t>Један од основних инструмената за подстицање развоја, уређења, заштите биодиверзитета и коришћења биолошких ресурса је и завршетак израде, односно ефикасна примена већ усвојених релевантних националних стратешких докумената, како сектор</w:t>
      </w:r>
      <w:r>
        <w:rPr>
          <w:color w:val="000000"/>
        </w:rPr>
        <w:t>ских тако и вансекторских: Националног програма за интеграцију Републике Србије у Европску унију (2008, измене и допуне 2009. године), Националне стратегије одрживог развоја (2008), Просторног плана Републике Србије од 2010. до 2021. године (2010), Стратег</w:t>
      </w:r>
      <w:r>
        <w:rPr>
          <w:color w:val="000000"/>
        </w:rPr>
        <w:t>ије биолошке разноврсности Републике Србије за период 2011–2018. године (2011), Националног програма заштите животне средине (2010), Стратегије развоја пољопривреде Републике Србије (2005), Националног програма руралног развоја 2011–2013 (2011), Стратегије</w:t>
      </w:r>
      <w:r>
        <w:rPr>
          <w:color w:val="000000"/>
        </w:rPr>
        <w:t xml:space="preserve"> развоја шумарства Републике Србије (2006), Програма развоја и унапређења сточарства у Републици Србији за период 2008–2012. године (2007) и Стратегије развоја туризма Републике Србије (2006). Неопходна је и израда стратегије развоја ловства Републике Срби</w:t>
      </w:r>
      <w:r>
        <w:rPr>
          <w:color w:val="000000"/>
        </w:rPr>
        <w:t>је, националног програма шумарства и акционог плана, као и националног програма за очување и одрживо коришћење генетичких ресурса у пољопривреди.</w:t>
      </w:r>
    </w:p>
    <w:p w:rsidR="00CC5593" w:rsidRDefault="00654923">
      <w:pPr>
        <w:spacing w:after="150"/>
      </w:pPr>
      <w:r>
        <w:rPr>
          <w:color w:val="000000"/>
        </w:rPr>
        <w:lastRenderedPageBreak/>
        <w:t>На основу основних стратешких докумената, Република Србија је донела и већи број планских докумената, у којима</w:t>
      </w:r>
      <w:r>
        <w:rPr>
          <w:color w:val="000000"/>
        </w:rPr>
        <w:t xml:space="preserve"> су детаљније дефинисани циљеви, инструменти и мере управљања и заштите појединим елементима биолошких ресурса: Акциони план контроле уношења, праћења и сузбијања алохтоних инвазивних врста у циљу имплементације Европске стратегије о сузбијању и контроли а</w:t>
      </w:r>
      <w:r>
        <w:rPr>
          <w:color w:val="000000"/>
        </w:rPr>
        <w:t>лохтоних инвазивних врста и имплементације Бернске конвенције (2007), Акциони план очувања мочварних подручја Републике Србије у циљу имплементације Рамсарске конвенције (2006), Акциони план управљања јесетарским врстама у риболовним водама Републике Србиј</w:t>
      </w:r>
      <w:r>
        <w:rPr>
          <w:color w:val="000000"/>
        </w:rPr>
        <w:t>е (2006), Акциони план управљања младицом у риболовним водама Републике Србије (2006), као и Акционе планове очувања мрког медведа (Ursus arctos), вука (Canis lupus) и риса (Lynx lynx) у Републици Србији (2006), у циљу имплементације Бернске конвенције. По</w:t>
      </w:r>
      <w:r>
        <w:rPr>
          <w:color w:val="000000"/>
        </w:rPr>
        <w:t>ред наведеног, израђен је и Први оквирни акциони план образовања за заштиту животне средине у функцији одрживог развоја (2008).</w:t>
      </w:r>
    </w:p>
    <w:p w:rsidR="00CC5593" w:rsidRDefault="00654923">
      <w:pPr>
        <w:spacing w:after="120"/>
        <w:jc w:val="center"/>
      </w:pPr>
      <w:r>
        <w:rPr>
          <w:b/>
          <w:color w:val="000000"/>
        </w:rPr>
        <w:t>7.1.2. Правни оквир</w:t>
      </w:r>
    </w:p>
    <w:p w:rsidR="00CC5593" w:rsidRDefault="00654923">
      <w:pPr>
        <w:spacing w:after="150"/>
      </w:pPr>
      <w:r>
        <w:rPr>
          <w:color w:val="000000"/>
        </w:rPr>
        <w:t>Правни оквир заштите и управљања заштићеним подручјима, биолошким, геолошким и предеоним диверзитетом је деф</w:t>
      </w:r>
      <w:r>
        <w:rPr>
          <w:color w:val="000000"/>
        </w:rPr>
        <w:t>инисан низом националних и међународних правних аката. Основни принципи заштите и унапређења природе дати су кроз Закон о заштити животне средине и Закон о заштити природе, који, између осталог, обухватају: критеријуме и услове за одрживо коришћење и зашти</w:t>
      </w:r>
      <w:r>
        <w:rPr>
          <w:color w:val="000000"/>
        </w:rPr>
        <w:t>ту природних ресурса и очување биолошке, геолошке и предеоне разноврсности, очување природних вредности и равнотеже природних екосистема, благовремено спречавање људских активности које могу довести до трајног осиромашења биолошке, геолошке и предеоне разн</w:t>
      </w:r>
      <w:r>
        <w:rPr>
          <w:color w:val="000000"/>
        </w:rPr>
        <w:t xml:space="preserve">оврсности, као и поремећаја са негативним последицама у природи, мере заштите заштићених подручја и националних паркова, мере ремедијације, системе за издавање еколошких дозвола и одобрења, мониторинг у области заштите животне средине (системи мониторинга </w:t>
      </w:r>
      <w:r>
        <w:rPr>
          <w:color w:val="000000"/>
        </w:rPr>
        <w:t xml:space="preserve">и информисања), приступ информацијама и учешће јавности у доношењу одлука, економске инструменте за заштиту животне средине, одговорност за загађење животне средине, надзор и казне. Поред тога, од управљача заштићених подручја се захтева да доносе планове </w:t>
      </w:r>
      <w:r>
        <w:rPr>
          <w:color w:val="000000"/>
        </w:rPr>
        <w:t>управљања за период од 10 година, којима се одређује начин спровођења заштите, коришћења и управљања заштићеним подручјем. Управљач је дужан да обезбеди унутрашњи ред и чување заштићеног подручја у складу са правилником о унутрашњем реду и чуварској служби</w:t>
      </w:r>
      <w:r>
        <w:rPr>
          <w:color w:val="000000"/>
        </w:rPr>
        <w:t xml:space="preserve"> који доноси уз сагласност надлежног органа.</w:t>
      </w:r>
    </w:p>
    <w:p w:rsidR="00CC5593" w:rsidRDefault="00654923">
      <w:pPr>
        <w:spacing w:after="150"/>
      </w:pPr>
      <w:r>
        <w:rPr>
          <w:color w:val="000000"/>
        </w:rPr>
        <w:t>Од осталих закона и подзаконских аката који су релевантни за област заштите биолошког, геолошког и предеоног диверзитета, треба издвојити: Закон о стратешкој процени утицаја на животну средину, Закон о процени у</w:t>
      </w:r>
      <w:r>
        <w:rPr>
          <w:color w:val="000000"/>
        </w:rPr>
        <w:t xml:space="preserve">тицаја на животну средину, Уредба о утврђивању листе пројеката за које је обавезна процена утицаја и листе пројеката за које се може захтевати процена утицаја на животну средину („Службени гласник РС”, број 114/08), </w:t>
      </w:r>
      <w:r>
        <w:rPr>
          <w:color w:val="000000"/>
        </w:rPr>
        <w:lastRenderedPageBreak/>
        <w:t>Закон о заштити и одрживом коришћењу риб</w:t>
      </w:r>
      <w:r>
        <w:rPr>
          <w:color w:val="000000"/>
        </w:rPr>
        <w:t>љег фонда („Службени гласник РС”, број 36/09) са подзаконским актима који ближе уређују ову област, Закон о планирању и изградњи, Правилник о садржају и начину вођења регистра заштићених природних добара („Службени гласник РС”, број 81/10), Правилник о кат</w:t>
      </w:r>
      <w:r>
        <w:rPr>
          <w:color w:val="000000"/>
        </w:rPr>
        <w:t>егоризацији заштићених природних добара („Службени гласник РС”, број 30/92), Правилник о прекограничном промету и трговини заштићеним врстама („Службени гласник РС”, број 99/09), Уредба о стављању под контролу коришћења и промета дивље флоре и фауне („Служ</w:t>
      </w:r>
      <w:r>
        <w:rPr>
          <w:color w:val="000000"/>
        </w:rPr>
        <w:t>бени гласник РС”, бр. 31/05, 45/05 – исправка, 22/07, 38/08, 9/10 и 69/11), Правилник о изгледу знака заштите природе, поступку и условима за његово коришћење („Службени гласник РС”, број 84/09), Правилник о условима које мора да испуњава управљач заштићен</w:t>
      </w:r>
      <w:r>
        <w:rPr>
          <w:color w:val="000000"/>
        </w:rPr>
        <w:t>ог подручја („Службени гласник РС”, број 85/09), Правилник о проглашењу и заштити строго заштићених и заштићених дивљих врста биљака, животиња и гљива („Службени гласник РС”, бр. 5/10 и 47/11), Правилник о одштетном ценовнику за утврђивање висине накнаде ш</w:t>
      </w:r>
      <w:r>
        <w:rPr>
          <w:color w:val="000000"/>
        </w:rPr>
        <w:t>тете проузроковане недозвољеном радњом у односу на строго заштићене и заштићене дивље врсте („Службени гласник РС”, број 37/10), Правилник о критеријумима за издвајање типова станишта, о типовима станишта, осетљивим, угроженим и за заштиту приоритетним тип</w:t>
      </w:r>
      <w:r>
        <w:rPr>
          <w:color w:val="000000"/>
        </w:rPr>
        <w:t>овима станишта и о мерама заштите за њихово очување („Службени гласник РС”, број 35/10), Правилник о условима за оснивање банке гена дивљих биљака, животиња и гљива, начину рада банке гена, начину поступања са биолошким материјалом, садржини захтева и доку</w:t>
      </w:r>
      <w:r>
        <w:rPr>
          <w:color w:val="000000"/>
        </w:rPr>
        <w:t>ментацији која се подноси уз захтев за издавање дозволе за оснивање банке гена („Службени гласник РС”, број 65/10), Правилник о компензационим мерама (Службени гласник РС”, број 20/10) и Уредба о ближим критеријумима, начину обрачуна и поступку наплате нак</w:t>
      </w:r>
      <w:r>
        <w:rPr>
          <w:color w:val="000000"/>
        </w:rPr>
        <w:t>наде за коришћење заштићеног подручја („Службени гласник РС”, број 43/10). Наведени документи су у надлежности министарства задуженог за област животне средине.</w:t>
      </w:r>
    </w:p>
    <w:p w:rsidR="00CC5593" w:rsidRDefault="00654923">
      <w:pPr>
        <w:spacing w:after="150"/>
      </w:pPr>
      <w:r>
        <w:rPr>
          <w:color w:val="000000"/>
        </w:rPr>
        <w:t>Неки закони од значаја за заштиту и управљање биодиверзитетом, геодиверзитетом и предеоним диве</w:t>
      </w:r>
      <w:r>
        <w:rPr>
          <w:color w:val="000000"/>
        </w:rPr>
        <w:t>рзитетом се налазе у надлежности Министарства пољопривреде, трговине, шумарства и водопривреде: Закон о пољопривреди и руралном развоју („Службени гласник РС”, број 41/09), Закон о сточарству („Службени гласник РС”, број 41/09), Закон о заштити права оплем</w:t>
      </w:r>
      <w:r>
        <w:rPr>
          <w:color w:val="000000"/>
        </w:rPr>
        <w:t xml:space="preserve">ењивача биљних сорти („Службени гласник РС”, бр. 41/09 и 88/11), Закон о генетички модификованим организмима („Службени гласник РС”, број 41/09), Закон о шумама („Службени гласник РС”, број 30/10), Закон о водама („Службени гласник РС”, број 30/10), Закон </w:t>
      </w:r>
      <w:r>
        <w:rPr>
          <w:color w:val="000000"/>
        </w:rPr>
        <w:t>о дивљачи и ловству („Службени гласник РС”, број 18/10), Наредба о ловостају дивљачи („Службени гласник РС”, број 55/06), а Закон о туризму („Службени гласник РС”, бр. 36/09, 88/10 и 99/11), Закон о културним добрима („Службени гласник РС”, бр. 71/94, 52/1</w:t>
      </w:r>
      <w:r>
        <w:rPr>
          <w:color w:val="000000"/>
        </w:rPr>
        <w:t>1 – др. закон и 99/11 – др. закон) и Закон о регионалном развоју („Службени гласник РС”, бр. 51/09 и 30/10) се налазе у надлежности министарстава задужених за дате области.</w:t>
      </w:r>
    </w:p>
    <w:p w:rsidR="00CC5593" w:rsidRDefault="00654923">
      <w:pPr>
        <w:spacing w:after="150"/>
      </w:pPr>
      <w:r>
        <w:rPr>
          <w:color w:val="000000"/>
        </w:rPr>
        <w:lastRenderedPageBreak/>
        <w:t>Република Србија је до сада потписала и ратификовала знатан број међународних спора</w:t>
      </w:r>
      <w:r>
        <w:rPr>
          <w:color w:val="000000"/>
        </w:rPr>
        <w:t>зума који су директно или индиректно везани за заштиту биолошког, геолошког и предеоног диверзитета: Конвенција о мочварама које су од међународног значаја, нарочито као станишта птица мочварица (Рамсарска конвенција, ратификована 1977. године), Конвенција</w:t>
      </w:r>
      <w:r>
        <w:rPr>
          <w:color w:val="000000"/>
        </w:rPr>
        <w:t xml:space="preserve"> о заштити светске културне и природне баштине (ратификована 1974. године), Конвенција о међународној трговини угроженим врстама дивље флоре и фауне (CITES, ратификована 2002. године), Конвенција о биолошком диверзитету (ратификована 2001. године) и њен Пр</w:t>
      </w:r>
      <w:r>
        <w:rPr>
          <w:color w:val="000000"/>
        </w:rPr>
        <w:t>отокол из Картагене (којем је приступљено 2006. године), Конвенција о очувању миграторних врста дивљих животиња (Бонска конвенција, ратификована 2007. године), Конвенција о очувању европске дивље флоре и фауне и природних станишта (Бернска конвенција, рати</w:t>
      </w:r>
      <w:r>
        <w:rPr>
          <w:color w:val="000000"/>
        </w:rPr>
        <w:t xml:space="preserve">фикована 2007. године) са Споразумом о очувању слепих мишева у Европи и Афричко-евроазијским споразумом о миграторним врстама птица мочварица као пратећим документима, Међународна конвенција за заштиту птица (ратификована 1973. године), Оквирна конвенција </w:t>
      </w:r>
      <w:r>
        <w:rPr>
          <w:color w:val="000000"/>
        </w:rPr>
        <w:t>о климатским променама (ратификована 1997. године) и њен Протокол из Кјотоа (ратификован 2007. године), Конвенција Уједињених нација о борби против дезертификације у земљама са тешком сушом и/или дезертификације, посебно у Африци (ратификована 2007. године</w:t>
      </w:r>
      <w:r>
        <w:rPr>
          <w:color w:val="000000"/>
        </w:rPr>
        <w:t>), Конвенција о процени утицаја на животну средину у прекограничном контексту (ратификована 2007. године) и њен Протокол из Кијева о стратешкој процени утицаја на животну средину (ратификован 2010. године), Конвенција о заштити и коришћењу прекограничних в</w:t>
      </w:r>
      <w:r>
        <w:rPr>
          <w:color w:val="000000"/>
        </w:rPr>
        <w:t>ода и међународних језера (ратификована 2010. године), Конвенција о сарадњи за заштиту и одрживо коришћење реке Дунав (ратификована 2003. године), Оквирна конвенција о заштити и одрживом развоју Карпата (Карпатска конвенција, ратификована 2007. године), Ме</w:t>
      </w:r>
      <w:r>
        <w:rPr>
          <w:color w:val="000000"/>
        </w:rPr>
        <w:t>ђународни уговор о биљним генетичким ресурсима за храну и пољопривреду (потписан 1. октобра 2002. године, ратификација у припреми) и Европска конвенција о пределу (ратификована маја 2011. године). Од великог значаја је и Конвенција о доступности информациј</w:t>
      </w:r>
      <w:r>
        <w:rPr>
          <w:color w:val="000000"/>
        </w:rPr>
        <w:t>а, учешћу јавности у доношењу одлука и праву на правну заштиту у питањима животне средине (Архуска Конвенција, ратификована 2009. године), којом су дефинисани принципи транспарентности и укључивања јавности у процесе доношења одлука у области заштите живот</w:t>
      </w:r>
      <w:r>
        <w:rPr>
          <w:color w:val="000000"/>
        </w:rPr>
        <w:t>не средине.</w:t>
      </w:r>
    </w:p>
    <w:p w:rsidR="00CC5593" w:rsidRDefault="00654923">
      <w:pPr>
        <w:spacing w:after="150"/>
      </w:pPr>
      <w:r>
        <w:rPr>
          <w:color w:val="000000"/>
        </w:rPr>
        <w:t>У складу са процесом придруживања Републике Србије Европској унији, од нарочитог значаја су и документи Европске уније који обрађују питања заштите и управљања биолошким, геолошким и предеоним диверзитетом, у првом реду европска Директива о пти</w:t>
      </w:r>
      <w:r>
        <w:rPr>
          <w:color w:val="000000"/>
        </w:rPr>
        <w:t xml:space="preserve">цама (Directive 2009/147/EC of the European Parliament and of the Council of 30 November 2009 on the conservation of wild birds) и Директива о стаништима (Council Directive 92/43/EEC of 21 May 1992 on the conservation of natural habitats and of wild fauna </w:t>
      </w:r>
      <w:r>
        <w:rPr>
          <w:color w:val="000000"/>
        </w:rPr>
        <w:t>and flora), у оквиру којих је дефинисано успостављање мреже НАТУРА 2000.</w:t>
      </w:r>
    </w:p>
    <w:p w:rsidR="00CC5593" w:rsidRDefault="00654923">
      <w:pPr>
        <w:spacing w:after="150"/>
      </w:pPr>
      <w:r>
        <w:rPr>
          <w:color w:val="000000"/>
        </w:rPr>
        <w:lastRenderedPageBreak/>
        <w:t>Велики број одредби наведених међународних докумената, поред самих закона којима су ти документи ратификовани, у законодавство Републике Србије укључен је и преко Закона о заштити жив</w:t>
      </w:r>
      <w:r>
        <w:rPr>
          <w:color w:val="000000"/>
        </w:rPr>
        <w:t>отне средине и Закона о заштити природе. Закон о заштити природе је такође усклађен и са релевантним директивама ЕУ.</w:t>
      </w:r>
    </w:p>
    <w:p w:rsidR="00CC5593" w:rsidRDefault="00654923">
      <w:pPr>
        <w:spacing w:after="120"/>
        <w:jc w:val="center"/>
      </w:pPr>
      <w:r>
        <w:rPr>
          <w:b/>
          <w:color w:val="000000"/>
        </w:rPr>
        <w:t>7.1.3. Институционални оквир</w:t>
      </w:r>
    </w:p>
    <w:p w:rsidR="00CC5593" w:rsidRDefault="00654923">
      <w:pPr>
        <w:spacing w:after="150"/>
      </w:pPr>
      <w:r>
        <w:rPr>
          <w:color w:val="000000"/>
        </w:rPr>
        <w:t xml:space="preserve">Министарство надлежно за област животне средине представља централну институцију за вршење послова државне </w:t>
      </w:r>
      <w:r>
        <w:rPr>
          <w:color w:val="000000"/>
        </w:rPr>
        <w:t>управе који се односе на систем заштите и управљања заштићеним подручјима и биолошким, геолошким и предеоним диверзитетом. Између осталог, министарство врши инспекцијски надзор у области одрживог коришћења природних богатстава и заштите животне средине, ра</w:t>
      </w:r>
      <w:r>
        <w:rPr>
          <w:color w:val="000000"/>
        </w:rPr>
        <w:t>ди на дефинисању и спровођењу заштите природних подручја од значаја за Републику Србију, одређује услове заштите животне средине у планирању простора и изградњи објеката, надзире унутрашњи и прекогранични промет заштићених биљних и животињских врста, дефин</w:t>
      </w:r>
      <w:r>
        <w:rPr>
          <w:color w:val="000000"/>
        </w:rPr>
        <w:t>ише мере очувања и унапређивања биодиверзитета, геодиверзитета, предеоног диверзитета и заштићених подручја, као и њихов мониторинг и одрживо коришћење.</w:t>
      </w:r>
    </w:p>
    <w:p w:rsidR="00CC5593" w:rsidRDefault="00654923">
      <w:pPr>
        <w:spacing w:after="150"/>
      </w:pPr>
      <w:r>
        <w:rPr>
          <w:color w:val="000000"/>
        </w:rPr>
        <w:t xml:space="preserve">Поред министарства надлежног за област животне средине, одређене надлежности у погледу заштите природе </w:t>
      </w:r>
      <w:r>
        <w:rPr>
          <w:color w:val="000000"/>
        </w:rPr>
        <w:t>има и министарство надлежно за пољопривреду, шумарство и водопривреду, које послове државне управе обавља и преко организационих јединица које јој припадају, као што су: Управа за шуме, Управа за заштиту биља, Управа за ветерину и Дирекција за национално р</w:t>
      </w:r>
      <w:r>
        <w:rPr>
          <w:color w:val="000000"/>
        </w:rPr>
        <w:t>еферентне лабораторије у чијем се склопу налази Банка биљних гена. Сва питања у вези генетички модификованих организама и имплементација Картагена протокола о биолошкој сигурности се налазе у надлежности овог министарства. Одређене надлежности има и минист</w:t>
      </w:r>
      <w:r>
        <w:rPr>
          <w:color w:val="000000"/>
        </w:rPr>
        <w:t>арство надлежно за економска питања и регионални развој (одговорно за област индустрије, интегралног планирања развоја туризма и комплементарних делатности), министарство надлежно за здравство (за спровођење санитарних прописа који се односе на заштиту жив</w:t>
      </w:r>
      <w:r>
        <w:rPr>
          <w:color w:val="000000"/>
        </w:rPr>
        <w:t>отне средине и биолошку сигурност), министарство надлежно за науку (стимулише развој науке и стицање нових сазнања везаних за заштиту и управљање биолошким, геолошким и предеоним диверзитетом, и представља главни извор финансирања основних и примењених ист</w:t>
      </w:r>
      <w:r>
        <w:rPr>
          <w:color w:val="000000"/>
        </w:rPr>
        <w:t>раживања повезаних са применом и управљањем биотехнологија, као и мониторингом), министарство надлежно за инфраструктуру (за друмски, ваздушни, железнички и водни саобраћај), министарство надлежно за рударство и енергетику (за енергетску ефикасност, дозвол</w:t>
      </w:r>
      <w:r>
        <w:rPr>
          <w:color w:val="000000"/>
        </w:rPr>
        <w:t>е за експлоатацију минералних ресурса, и обновљиве изворе енергије) и друга министарства.</w:t>
      </w:r>
    </w:p>
    <w:p w:rsidR="00CC5593" w:rsidRDefault="00654923">
      <w:pPr>
        <w:spacing w:after="150"/>
      </w:pPr>
      <w:r>
        <w:rPr>
          <w:color w:val="000000"/>
        </w:rPr>
        <w:t>У оквиру постојећих закона, део надлежности у области заштите животне средине је децентрализован до покрајинског нивоа. У 2009. години, према Закону о утврђивању надл</w:t>
      </w:r>
      <w:r>
        <w:rPr>
          <w:color w:val="000000"/>
        </w:rPr>
        <w:t xml:space="preserve">ежности Аутономне Покрајине Војводине, </w:t>
      </w:r>
      <w:r>
        <w:rPr>
          <w:color w:val="000000"/>
        </w:rPr>
        <w:lastRenderedPageBreak/>
        <w:t>надлежности Покрајинског секретаријата за урбанизам, градитељство и заштиту животне средине обухватају активности на заштити животне средине на територији АП Војводине, стављању природног добра под заштиту у складу са</w:t>
      </w:r>
      <w:r>
        <w:rPr>
          <w:color w:val="000000"/>
        </w:rPr>
        <w:t xml:space="preserve"> законом којим се уређује заштита природе, изради и усвајању програма заштите животне средине на територији АП Војводине, доношењу планова и програма управљања природним ресурсима и добрима, контроли коришћења и заштити природних ресурса и добара на својој</w:t>
      </w:r>
      <w:r>
        <w:rPr>
          <w:color w:val="000000"/>
        </w:rPr>
        <w:t xml:space="preserve"> територији и вршењу континуираног мониторинга и контроле стања животне средине на територији Покрајине.</w:t>
      </w:r>
    </w:p>
    <w:p w:rsidR="00CC5593" w:rsidRDefault="00654923">
      <w:pPr>
        <w:spacing w:after="150"/>
      </w:pPr>
      <w:r>
        <w:rPr>
          <w:color w:val="000000"/>
        </w:rPr>
        <w:t>Област заштите и управљања геолошким, биолошким и предеоним диверзитетом је једна од многих области која је до сада остала централизована на нивоу држа</w:t>
      </w:r>
      <w:r>
        <w:rPr>
          <w:color w:val="000000"/>
        </w:rPr>
        <w:t xml:space="preserve">ве и Покрајине, мада су неке активности везане за институционални и законски оквир спуштене на ниво локалне самоуправе. Локалне самоуправе имају надлежности које се односе на просторно планирање, заштиту животне средине и унапређење животне средине, као и </w:t>
      </w:r>
      <w:r>
        <w:rPr>
          <w:color w:val="000000"/>
        </w:rPr>
        <w:t>на комуналне послове. На локалном нивоу, секретаријати за заштиту животне средине имају надлежности које се односе на заштиту животне средине, укључујући и заштиту квалитета ваздуха, заштиту од буке, управљање комуналним отпадом, урбано планирање и издавањ</w:t>
      </w:r>
      <w:r>
        <w:rPr>
          <w:color w:val="000000"/>
        </w:rPr>
        <w:t>е грађевинских дозвола за постројења која нису укључена у национални ниво. Стратешка процена планова и програма, процена утицаја на животну средину и интегрисане дозволе се такође налазе међу њиховим институционалним задацима. Поред наведеног, Законом о за</w:t>
      </w:r>
      <w:r>
        <w:rPr>
          <w:color w:val="000000"/>
        </w:rPr>
        <w:t>штити природе је јединицама локалне самоуправе поверен и инспекцијски надзор на заштићеним подручјима која проглашава надлежни орган јединице локалне самоуправе. Принцип супсидијарности представља децентрализацију одлучивања до најнижег могућег нивоа, одно</w:t>
      </w:r>
      <w:r>
        <w:rPr>
          <w:color w:val="000000"/>
        </w:rPr>
        <w:t>сно преношење надлежности и одговорности са централног нивоа на регионални и локални ниво, у складу са донетим законима. Влада је одговорна за успостављање и спровођење стратешког и законског оквира којим се на свим нивоима државне управе омогућава оствари</w:t>
      </w:r>
      <w:r>
        <w:rPr>
          <w:color w:val="000000"/>
        </w:rPr>
        <w:t>вање циљева и обезбеђује систем заштите и унапређивања квалитета животне средине.</w:t>
      </w:r>
    </w:p>
    <w:p w:rsidR="00CC5593" w:rsidRDefault="00654923">
      <w:pPr>
        <w:spacing w:after="150"/>
      </w:pPr>
      <w:r>
        <w:rPr>
          <w:color w:val="000000"/>
        </w:rPr>
        <w:t>Агенција за заштиту животне средине основана је 2004. године и представља део министарства надлежног за област животне средине. Она обавља послове државне управе који се одно</w:t>
      </w:r>
      <w:r>
        <w:rPr>
          <w:color w:val="000000"/>
        </w:rPr>
        <w:t>се на: развој, усклађивање и вођење националног информационог система заштите животне средине (праћење стања животне средине кроз индикаторе животне средине; регистар загађујућих материја и др.); спровођење државног мониторинга квалитета ваздуха и вода, уп</w:t>
      </w:r>
      <w:r>
        <w:rPr>
          <w:color w:val="000000"/>
        </w:rPr>
        <w:t>рављање Националном лабораторијом, прикупљање и обједињавање података о животној средини, њихову обраду и израду извештаја о стању животне средине и спровођењу политике заштите животне средине, као и сарадњу са Европском агенцијом за заштиту животне средин</w:t>
      </w:r>
      <w:r>
        <w:rPr>
          <w:color w:val="000000"/>
        </w:rPr>
        <w:t>е (ЕЕА) и Европском мрежом за информације и посматрање (EIONET).</w:t>
      </w:r>
    </w:p>
    <w:p w:rsidR="00CC5593" w:rsidRDefault="00654923">
      <w:pPr>
        <w:spacing w:after="150"/>
      </w:pPr>
      <w:r>
        <w:rPr>
          <w:color w:val="000000"/>
        </w:rPr>
        <w:lastRenderedPageBreak/>
        <w:t>Фонд за заштиту животне средине обезбеђује финансијска средства за подстицање заштите и унапређивање животне средине у Републици Србији и обавља послове управљања пројектима и финансијског по</w:t>
      </w:r>
      <w:r>
        <w:rPr>
          <w:color w:val="000000"/>
        </w:rPr>
        <w:t>средовања у области очувања, одрживог коришћења, заштите и унапређења животне средине и коришћења обновљивих извора енергије у складу са Националним програмом заштите животне средине и другим стратешким плановима и програмима, као и закљученим међународним</w:t>
      </w:r>
      <w:r>
        <w:rPr>
          <w:color w:val="000000"/>
        </w:rPr>
        <w:t xml:space="preserve"> уговорима.</w:t>
      </w:r>
    </w:p>
    <w:p w:rsidR="00CC5593" w:rsidRDefault="00654923">
      <w:pPr>
        <w:spacing w:after="150"/>
      </w:pPr>
      <w:r>
        <w:rPr>
          <w:color w:val="000000"/>
        </w:rPr>
        <w:t>Завод за заштиту природе Србије, основан 1948. године, и Покрајински завод за заштиту природе, основан 2010. године, су јавне стручне установе којима су на основу Закона о заштити природе поверене надлежности у заштити и унапређењу природне баш</w:t>
      </w:r>
      <w:r>
        <w:rPr>
          <w:color w:val="000000"/>
        </w:rPr>
        <w:t>тине Републике Србије. Заводи врше стручне послове заштите природних добара, истраживање и проучавање природних добара ради стављања под заштиту, спровођење мера и режима заштите, припремање студија за предлагање заштите и вредновање природних добара, праћ</w:t>
      </w:r>
      <w:r>
        <w:rPr>
          <w:color w:val="000000"/>
        </w:rPr>
        <w:t xml:space="preserve">ење стања угрожености природних добара и предлагање мера њихове заштите, утврђивање услова заштите и давање података о заштићеним подручјима у поступку израде просторних и других планова и других послова утврђених прописима, проучавање и заштиту биолошке, </w:t>
      </w:r>
      <w:r>
        <w:rPr>
          <w:color w:val="000000"/>
        </w:rPr>
        <w:t>геолошке и предеоне разноврсности, стручни надзор и пружање стручне помоћи у управљању и унапређењу заштићених природних добара. Завод је одговоран и за процес имплементације Емералд еколошке мреже и припрему за укључење у програм НАТУРА 2000. На основу За</w:t>
      </w:r>
      <w:r>
        <w:rPr>
          <w:color w:val="000000"/>
        </w:rPr>
        <w:t>кона о утврђивању надлежности Аутономне Покрајине Војводине из 2009. године, АП Војводина, преко својих органа, основала је Покрајински завод за заштиту природе, ради обављања послова заштите природе и природних добара која се налазе на територији АП Војво</w:t>
      </w:r>
      <w:r>
        <w:rPr>
          <w:color w:val="000000"/>
        </w:rPr>
        <w:t>дине.</w:t>
      </w:r>
    </w:p>
    <w:p w:rsidR="00CC5593" w:rsidRDefault="00654923">
      <w:pPr>
        <w:spacing w:after="150"/>
      </w:pPr>
      <w:r>
        <w:rPr>
          <w:color w:val="000000"/>
        </w:rPr>
        <w:t xml:space="preserve">У Републици Србији још увек не постоји институција у чијој је надлежности искључиво предео и одрживо коришћење предела, очување и унапређење предеоног диверзитета. Заштита предела посебних вредности као заштићених подручја је у надлежности Завода за </w:t>
      </w:r>
      <w:r>
        <w:rPr>
          <w:color w:val="000000"/>
        </w:rPr>
        <w:t>заштиту природе. Поред тога, допринос идентификацији, управљању и заштити предела имају и институције надлежне за заштиту културног наслеђа, институције и органи који се баве просторним и урбанистичким планирањем, као и националне институције које се у окв</w:t>
      </w:r>
      <w:r>
        <w:rPr>
          <w:color w:val="000000"/>
        </w:rPr>
        <w:t xml:space="preserve">иру своје делатности баве пределом, првенствено Одсек за пејзажну архитектуру и хортикултуру Шумарског факултета Универзитета у Београду. С обзиром да све активности у простору имају утицај на предео (већи или мањи, позитиван или негативан), активности по </w:t>
      </w:r>
      <w:r>
        <w:rPr>
          <w:color w:val="000000"/>
        </w:rPr>
        <w:t>питању предела морају бити саставни део веома различитих институција, које раде на управљању најразличитијим делатностима.</w:t>
      </w:r>
    </w:p>
    <w:p w:rsidR="00CC5593" w:rsidRDefault="00654923">
      <w:pPr>
        <w:spacing w:after="150"/>
      </w:pPr>
      <w:r>
        <w:rPr>
          <w:color w:val="000000"/>
        </w:rPr>
        <w:t>У погледу заштите и управљања геодиверзитетом, поред министарства задуженог за област животне средине, најзначајније надлежне институ</w:t>
      </w:r>
      <w:r>
        <w:rPr>
          <w:color w:val="000000"/>
        </w:rPr>
        <w:t xml:space="preserve">ције су: Завод за заштиту природе Србије, Покрајински завод за заштиту природе, Национални савет за геонаслеђе Србије (са седиштем у Заводу за </w:t>
      </w:r>
      <w:r>
        <w:rPr>
          <w:color w:val="000000"/>
        </w:rPr>
        <w:lastRenderedPageBreak/>
        <w:t>заштиту природе Србије) и различите научне и стручне институције које се баве овом тематиком.</w:t>
      </w:r>
    </w:p>
    <w:p w:rsidR="00CC5593" w:rsidRDefault="00654923">
      <w:pPr>
        <w:spacing w:after="150"/>
      </w:pPr>
      <w:r>
        <w:rPr>
          <w:color w:val="000000"/>
        </w:rPr>
        <w:t>Поред министарстава</w:t>
      </w:r>
      <w:r>
        <w:rPr>
          <w:color w:val="000000"/>
        </w:rPr>
        <w:t>, Покрајинског секретаријата, Завода за заштиту природе Србије и Покрајинског завода за заштиту природе, одређене надлежности које се односе на заштиту природе имају и јавна предузећа која управљају заштићеним подручјима. Управљање заштићеним подручјима се</w:t>
      </w:r>
      <w:r>
        <w:rPr>
          <w:color w:val="000000"/>
        </w:rPr>
        <w:t xml:space="preserve"> спроводи на више нивоа и од стране више различитих организација: министарстава и других владиних установа, локалне самоуправе, јавних предузећа, удружења и других ентитета, укључујући појединце и приватна предузећа. Улогу управљача заштићених подручја у Р</w:t>
      </w:r>
      <w:r>
        <w:rPr>
          <w:color w:val="000000"/>
        </w:rPr>
        <w:t>епублици Србији могу вршити јавна предузећа, компаније, туристичке организације, удружења, фондације, као и друге организације у складу са Правилником о условима које мора да испуњава управљач заштићеног подручја. Заштићена подручја се такође могу установљ</w:t>
      </w:r>
      <w:r>
        <w:rPr>
          <w:color w:val="000000"/>
        </w:rPr>
        <w:t>авати и од стране општинских и градских установа. Послове управљања заштићеним подручјима тренутно врше 32 различите институције, односно 24 јавних предузећа, 7 удружења и приватних предузећа, као и једна црквена организација. У односу на површину територи</w:t>
      </w:r>
      <w:r>
        <w:rPr>
          <w:color w:val="000000"/>
        </w:rPr>
        <w:t>је која им је поверена на управљање, најзначајнији управљачи заштићених подручја у Републици Србији су предузећа која управљају националним парковима: „Тара”, „Ђердап”, „Копаоник”, „Фрушка гора”, и „Шар планина”, као и ЈП „Србијашуме” и ЈП „Војводинашуме”.</w:t>
      </w:r>
      <w:r>
        <w:rPr>
          <w:color w:val="000000"/>
        </w:rPr>
        <w:t xml:space="preserve"> ЈП „Србијашуме” управља са око 44 % укупне површине заштићених подручја у земљи (11 заштићених подручја), док ЈП „Војводинашуме” управља са око 14 % површине свих заштићених подручја, односно 15 заштићених подручја.</w:t>
      </w:r>
    </w:p>
    <w:p w:rsidR="00CC5593" w:rsidRDefault="00654923">
      <w:pPr>
        <w:spacing w:after="150"/>
      </w:pPr>
      <w:r>
        <w:rPr>
          <w:color w:val="000000"/>
        </w:rPr>
        <w:t>Република Србија има дугу научно-истраж</w:t>
      </w:r>
      <w:r>
        <w:rPr>
          <w:color w:val="000000"/>
        </w:rPr>
        <w:t>ивачку традицију у области природних наука. Научна истраживања се обављају кроз активности универзитета, института и других организација. Присутни су истраживачки и образовни програми из области екологије и биологије, који се кроз различите аспекте баве пр</w:t>
      </w:r>
      <w:r>
        <w:rPr>
          <w:color w:val="000000"/>
        </w:rPr>
        <w:t>облематиком заштите биодиверзитета, геодиверзитета, предеоног диверзитета и природе уопште.</w:t>
      </w:r>
    </w:p>
    <w:p w:rsidR="00CC5593" w:rsidRDefault="00654923">
      <w:pPr>
        <w:spacing w:after="150"/>
      </w:pPr>
      <w:r>
        <w:rPr>
          <w:color w:val="000000"/>
        </w:rPr>
        <w:t>Најзначајније научно-истраживачке институције, чија су истраживања везана за област заштите и управљања биолошким, геолошким и предеоним диверзитетом су: Биолошки ф</w:t>
      </w:r>
      <w:r>
        <w:rPr>
          <w:color w:val="000000"/>
        </w:rPr>
        <w:t>акултет Универзитета у Београду, Пољопривредни факултет Универзитета у Београду, Шумарски факултет Универзитета у Београду, Рударско геолошки факултет Универзитета у Београду, Географски факултет Универзитета у Београду, Факултет ветеринарске медицине Унив</w:t>
      </w:r>
      <w:r>
        <w:rPr>
          <w:color w:val="000000"/>
        </w:rPr>
        <w:t>ерзитета у Београду, Природно-математички факултет Универзитета у Новом Саду, Природно-математички факултет Универзитета у Крагујевцу, Природно-математички факултет Универзитета у Нишу, Пољопривредни факултет Универзитета у Новом Саду, Институт за биолошка</w:t>
      </w:r>
      <w:r>
        <w:rPr>
          <w:color w:val="000000"/>
        </w:rPr>
        <w:t xml:space="preserve"> истраживања Синиша Станковић у Београду, Институт за мултидисциплинарна истраживања у Београду, Институт за шумарство у Београду, Институт за низијско шумарство и животну средину у Новом Саду, </w:t>
      </w:r>
      <w:r>
        <w:rPr>
          <w:color w:val="000000"/>
        </w:rPr>
        <w:lastRenderedPageBreak/>
        <w:t>Институт за проучавање лековитог биља др Јосиф Панчић, Институ</w:t>
      </w:r>
      <w:r>
        <w:rPr>
          <w:color w:val="000000"/>
        </w:rPr>
        <w:t>т за сточарство у Београду, Институт за ратарство и повртарство у Новом Саду, Институт за кукуруз у Земун пољу, Институт за молекуларну генетику и генетичко инжењерство у Београду, Географски институт Јован Цвијић САНУ и Геолошки институт Србије. Током пос</w:t>
      </w:r>
      <w:r>
        <w:rPr>
          <w:color w:val="000000"/>
        </w:rPr>
        <w:t>ледњих година ојачавају и приватни универзитети.</w:t>
      </w:r>
    </w:p>
    <w:p w:rsidR="00CC5593" w:rsidRDefault="00654923">
      <w:pPr>
        <w:spacing w:after="150"/>
      </w:pPr>
      <w:r>
        <w:rPr>
          <w:color w:val="000000"/>
        </w:rPr>
        <w:t>Удружења имају велики значај за ефикасно спровођење процеса управљања и заштите природних ресурса, и то преко мобилизације и активног укључивања јавности и локалних заједница у ове процесе, као и рада на инф</w:t>
      </w:r>
      <w:r>
        <w:rPr>
          <w:color w:val="000000"/>
        </w:rPr>
        <w:t>ормисању и унапређењу свести јавности о значају заштите и одрживог управљања природним ресурсима. Према подацима Центра за развој непрофитног сектора – Директоријум невладиних организација (www.crnps.org.rs – презентација посећена 27. августа 2010. године)</w:t>
      </w:r>
      <w:r>
        <w:rPr>
          <w:color w:val="000000"/>
        </w:rPr>
        <w:t xml:space="preserve"> у Републици Србији је присутно преко 200 регистрованих удружења чија је област остваривања циљева везана за заштиту животне средине. Већи део организација је у значајнијој мери активан на локалном него на националном нивоу. Поред домаћих, у Републици Срби</w:t>
      </w:r>
      <w:r>
        <w:rPr>
          <w:color w:val="000000"/>
        </w:rPr>
        <w:t>ји је присутан и већи број међународних удружења. Међународне организације су од нарочитог значаја за усклађивање мера и иницијатива за заштиту и управљање природним ресурсима на националном и међународном нивоу, као и за обезбеђивање додатних извора финан</w:t>
      </w:r>
      <w:r>
        <w:rPr>
          <w:color w:val="000000"/>
        </w:rPr>
        <w:t>сирања активности на пољу очувања биолошког, геолошког и предеоног диверзитета. Неке од најзначајнијих међународних организација у Републици Србији су: Програм Уједињених нација за животну средину (United Nations Environment Programme – UNEP), Организација</w:t>
      </w:r>
      <w:r>
        <w:rPr>
          <w:color w:val="000000"/>
        </w:rPr>
        <w:t xml:space="preserve"> Уједињених нација за образовање, науку и културу (United Nations Educational, Scientific and Cultural Organization – UNESCO), Међународна унија за заштиту природе (International Union for Conservation of Nature – IUCN), Светски фонд за заштиту природе (Wo</w:t>
      </w:r>
      <w:r>
        <w:rPr>
          <w:color w:val="000000"/>
        </w:rPr>
        <w:t>rld Wide Fund for Nature – WWF), Федерација паркова Европе (EUROPARC Federation), Европска асоцијација за конзервацију геолошког наслеђа (The European Association for the Conservation of the Geological Heritage – ProGeo) и Европски центар за заштиту природ</w:t>
      </w:r>
      <w:r>
        <w:rPr>
          <w:color w:val="000000"/>
        </w:rPr>
        <w:t>е (European Centre for Nature Conservation – ECNC).</w:t>
      </w:r>
    </w:p>
    <w:p w:rsidR="00CC5593" w:rsidRDefault="00654923">
      <w:pPr>
        <w:spacing w:after="120"/>
        <w:jc w:val="center"/>
      </w:pPr>
      <w:r>
        <w:rPr>
          <w:color w:val="000000"/>
        </w:rPr>
        <w:t>7.2. ИЗАЗОВИ И ЦИЉЕВИ ЗА ОДРЖИВО УПРАВЉАЊЕ ЗАШТИЋЕНИМ ПОДРУЧЈИМА, БИОДИВЕРЗИТЕТОМ, ГЕОДИВЕРЗИТЕТОМ И ПРЕДЕОНИМ ДИВЕРЗИТЕТОМ</w:t>
      </w:r>
    </w:p>
    <w:p w:rsidR="00CC5593" w:rsidRDefault="00654923">
      <w:pPr>
        <w:spacing w:after="150"/>
      </w:pPr>
      <w:r>
        <w:rPr>
          <w:color w:val="000000"/>
        </w:rPr>
        <w:t>Основни циљ заштите и одрживог коришћења природног наслеђа је: очување и унапређ</w:t>
      </w:r>
      <w:r>
        <w:rPr>
          <w:color w:val="000000"/>
        </w:rPr>
        <w:t>ење биолошке разноврсности, вредности геонаслеђа и предела, развој јавних функција заштићених подручја, првенствено у области научно-истраживачког и образовног рада, културе, спорта и рекреације, одрживи развој заштићених подручја и остварење добробити лок</w:t>
      </w:r>
      <w:r>
        <w:rPr>
          <w:color w:val="000000"/>
        </w:rPr>
        <w:t xml:space="preserve">алних заједница кроз планско, контролисано и ограничено коришћење природних ресурса и простора као грађевинске категорије, развој туризма и </w:t>
      </w:r>
      <w:r>
        <w:rPr>
          <w:color w:val="000000"/>
        </w:rPr>
        <w:lastRenderedPageBreak/>
        <w:t>пољопривреде и повезивање и усклађивање националног са међународним системом заштите природе.</w:t>
      </w:r>
    </w:p>
    <w:p w:rsidR="00CC5593" w:rsidRDefault="00654923">
      <w:pPr>
        <w:spacing w:after="120"/>
        <w:jc w:val="center"/>
      </w:pPr>
      <w:r>
        <w:rPr>
          <w:b/>
          <w:color w:val="000000"/>
        </w:rPr>
        <w:t>7.2.1. Заштићена подру</w:t>
      </w:r>
      <w:r>
        <w:rPr>
          <w:b/>
          <w:color w:val="000000"/>
        </w:rPr>
        <w:t>чја</w:t>
      </w:r>
    </w:p>
    <w:p w:rsidR="00CC5593" w:rsidRDefault="00654923">
      <w:pPr>
        <w:spacing w:after="150"/>
      </w:pPr>
      <w:r>
        <w:rPr>
          <w:color w:val="000000"/>
        </w:rPr>
        <w:t>ОПШТИ ЦИЉ</w:t>
      </w:r>
    </w:p>
    <w:p w:rsidR="00CC5593" w:rsidRDefault="00654923">
      <w:pPr>
        <w:spacing w:after="150"/>
      </w:pPr>
      <w:r>
        <w:rPr>
          <w:color w:val="000000"/>
        </w:rPr>
        <w:t>Општи циљ заштите, управљања и унапређења стања заштићених подручја се заснива на успостављању ефикасне заштите постојећих заштићених подручја, повећању укупне површине под заштитом (у планском периоду до 2020. године до 12% територије Републ</w:t>
      </w:r>
      <w:r>
        <w:rPr>
          <w:color w:val="000000"/>
        </w:rPr>
        <w:t>ике Србије), успостављању националне еколошке мреже и идентификацији подручја за европску еколошку мрежу НАТУРА 2000, као и изградњи ефикасног система управљања подручја која су обухваћена наведеним мрежама.</w:t>
      </w:r>
    </w:p>
    <w:p w:rsidR="00CC5593" w:rsidRDefault="00654923">
      <w:pPr>
        <w:spacing w:after="150"/>
      </w:pPr>
      <w:r>
        <w:rPr>
          <w:color w:val="000000"/>
        </w:rPr>
        <w:t>СПЕЦИФИЧНИ ЦИЉЕВИ</w:t>
      </w:r>
    </w:p>
    <w:p w:rsidR="00CC5593" w:rsidRDefault="00654923">
      <w:pPr>
        <w:spacing w:after="150"/>
      </w:pPr>
      <w:r>
        <w:rPr>
          <w:color w:val="000000"/>
        </w:rPr>
        <w:t>1) Успостављање ефикасне зашти</w:t>
      </w:r>
      <w:r>
        <w:rPr>
          <w:color w:val="000000"/>
        </w:rPr>
        <w:t>те и управљања постојећим заштићеним подручјима:</w:t>
      </w:r>
    </w:p>
    <w:p w:rsidR="00CC5593" w:rsidRDefault="00654923">
      <w:pPr>
        <w:spacing w:after="150"/>
      </w:pPr>
      <w:r>
        <w:rPr>
          <w:color w:val="000000"/>
        </w:rPr>
        <w:t>(1) спровођење националне анализе недостатака у систему заштићених подручја, ревизије статуса, режима и граница заштите постојећих заштићених подручја и усклађивање са важећом законском регулативом (7.1.1.1.</w:t>
      </w:r>
      <w:r>
        <w:rPr>
          <w:color w:val="000000"/>
        </w:rPr>
        <w:t>);</w:t>
      </w:r>
    </w:p>
    <w:p w:rsidR="00CC5593" w:rsidRDefault="00654923">
      <w:pPr>
        <w:spacing w:after="150"/>
      </w:pPr>
      <w:r>
        <w:rPr>
          <w:color w:val="000000"/>
        </w:rPr>
        <w:t>(2) унапређење мера (конзервација, санација – ревитализација и рекултивација) и режима заштите и мониторинга стања заштићених подручја (7.1.1.2.);</w:t>
      </w:r>
    </w:p>
    <w:p w:rsidR="00CC5593" w:rsidRDefault="00654923">
      <w:pPr>
        <w:spacing w:after="150"/>
      </w:pPr>
      <w:r>
        <w:rPr>
          <w:color w:val="000000"/>
        </w:rPr>
        <w:t>(3) увођење принципа адаптивног управљања у планове управљања заштићеним подручјима (7.1.1.3.);</w:t>
      </w:r>
    </w:p>
    <w:p w:rsidR="00CC5593" w:rsidRDefault="00654923">
      <w:pPr>
        <w:spacing w:after="150"/>
      </w:pPr>
      <w:r>
        <w:rPr>
          <w:color w:val="000000"/>
        </w:rPr>
        <w:t>(4) спрово</w:t>
      </w:r>
      <w:r>
        <w:rPr>
          <w:color w:val="000000"/>
        </w:rPr>
        <w:t>ђење студија изводљивости у постојећим заштићеним подручјима за анализу потенцијалних мера којима би се обезбедио већи удео подручја са I степеном заштите у заштићеним подручјима, оптимизовао однос површине и ивице заштићених подручја, умањила фрагментисан</w:t>
      </w:r>
      <w:r>
        <w:rPr>
          <w:color w:val="000000"/>
        </w:rPr>
        <w:t>ост фрагилних екосистема и успоставили адекватни еко коридори (7.1.1.4.);</w:t>
      </w:r>
    </w:p>
    <w:p w:rsidR="00CC5593" w:rsidRDefault="00654923">
      <w:pPr>
        <w:spacing w:after="150"/>
      </w:pPr>
      <w:r>
        <w:rPr>
          <w:color w:val="000000"/>
        </w:rPr>
        <w:t>(5) унапређење и осавремењивање планова управљања заштићених подручја (7.1.1.5.);</w:t>
      </w:r>
    </w:p>
    <w:p w:rsidR="00CC5593" w:rsidRDefault="00654923">
      <w:pPr>
        <w:spacing w:after="150"/>
      </w:pPr>
      <w:r>
        <w:rPr>
          <w:color w:val="000000"/>
        </w:rPr>
        <w:t xml:space="preserve">(6) израда просторних планова подручја посебне намене за већа заштићена подручја, са приоритетом на </w:t>
      </w:r>
      <w:r>
        <w:rPr>
          <w:color w:val="000000"/>
        </w:rPr>
        <w:t>подручјима која осим еколошке имају и функцију заштите изворишта регионалног водоснабдевања и значајних туристичких подручја (7.1.1.6.);</w:t>
      </w:r>
    </w:p>
    <w:p w:rsidR="00CC5593" w:rsidRDefault="00654923">
      <w:pPr>
        <w:spacing w:after="150"/>
      </w:pPr>
      <w:r>
        <w:rPr>
          <w:color w:val="000000"/>
        </w:rPr>
        <w:t>(7) израда урбанистичких планова за насељена места и локалитете у заштићеним подручјима на којима је регистрована или п</w:t>
      </w:r>
      <w:r>
        <w:rPr>
          <w:color w:val="000000"/>
        </w:rPr>
        <w:t>ланирана изградња већег обима (7.1.1.7.);</w:t>
      </w:r>
    </w:p>
    <w:p w:rsidR="00CC5593" w:rsidRDefault="00654923">
      <w:pPr>
        <w:spacing w:after="150"/>
      </w:pPr>
      <w:r>
        <w:rPr>
          <w:color w:val="000000"/>
        </w:rPr>
        <w:lastRenderedPageBreak/>
        <w:t>(8) заснивање информационог система заштићених подручја и његово повезивање са Националном инфраструктуром геопросторних података (7.1.1.8.);</w:t>
      </w:r>
    </w:p>
    <w:p w:rsidR="00CC5593" w:rsidRDefault="00654923">
      <w:pPr>
        <w:spacing w:after="150"/>
      </w:pPr>
      <w:r>
        <w:rPr>
          <w:color w:val="000000"/>
        </w:rPr>
        <w:t xml:space="preserve">(9) спровођење националне анализе осетљивости на климатске промене и </w:t>
      </w:r>
      <w:r>
        <w:rPr>
          <w:color w:val="000000"/>
        </w:rPr>
        <w:t>развијање и имплементација стратегија за прилагођавање управљања заштићеним подручјима климатским променама (7.1.1.9.);</w:t>
      </w:r>
    </w:p>
    <w:p w:rsidR="00CC5593" w:rsidRDefault="00654923">
      <w:pPr>
        <w:spacing w:after="150"/>
      </w:pPr>
      <w:r>
        <w:rPr>
          <w:color w:val="000000"/>
        </w:rPr>
        <w:t>(10) усклађивање класификације заштићених подручја са стандардима Европске уније и класификацијом заштићених подручја IUCN (7.1.1.10.);</w:t>
      </w:r>
    </w:p>
    <w:p w:rsidR="00CC5593" w:rsidRDefault="00654923">
      <w:pPr>
        <w:spacing w:after="150"/>
      </w:pPr>
      <w:r>
        <w:rPr>
          <w:color w:val="000000"/>
        </w:rPr>
        <w:t>(11) едукација и унапређење оспособљености управљача заштићених подручја, успостављање свеобухватног програма ренџерске службе у оквиру заштићених подручја и организација обуке за ренџере у свим областима (7.1.1.11.);</w:t>
      </w:r>
    </w:p>
    <w:p w:rsidR="00CC5593" w:rsidRDefault="00654923">
      <w:pPr>
        <w:spacing w:after="150"/>
      </w:pPr>
      <w:r>
        <w:rPr>
          <w:color w:val="000000"/>
        </w:rPr>
        <w:t>(12) повећање ефикасности законодавног</w:t>
      </w:r>
      <w:r>
        <w:rPr>
          <w:color w:val="000000"/>
        </w:rPr>
        <w:t xml:space="preserve"> и институционалног оквира у области заштите и управљања заштићених подручја (7.1.1.12.);</w:t>
      </w:r>
    </w:p>
    <w:p w:rsidR="00CC5593" w:rsidRDefault="00654923">
      <w:pPr>
        <w:spacing w:after="150"/>
      </w:pPr>
      <w:r>
        <w:rPr>
          <w:color w:val="000000"/>
        </w:rPr>
        <w:t>(13) доношење новог закона о националним парковима (7.1.1.13.).</w:t>
      </w:r>
    </w:p>
    <w:p w:rsidR="00CC5593" w:rsidRDefault="00654923">
      <w:pPr>
        <w:spacing w:after="150"/>
      </w:pPr>
      <w:r>
        <w:rPr>
          <w:color w:val="000000"/>
        </w:rPr>
        <w:t>2) Повећање површине под заштићеним подручјима до 10 % до 2014. године, односно до 12 % до 2020. годин</w:t>
      </w:r>
      <w:r>
        <w:rPr>
          <w:color w:val="000000"/>
        </w:rPr>
        <w:t>е:</w:t>
      </w:r>
    </w:p>
    <w:p w:rsidR="00CC5593" w:rsidRDefault="00654923">
      <w:pPr>
        <w:spacing w:after="150"/>
      </w:pPr>
      <w:r>
        <w:rPr>
          <w:color w:val="000000"/>
        </w:rPr>
        <w:t>(1) на основу националне анализе недостатака у систему заштићених подручја и анализе осетљивости на климатске промене развити национални план за проширење система заштићених подручја (7.1.2.1.);</w:t>
      </w:r>
    </w:p>
    <w:p w:rsidR="00CC5593" w:rsidRDefault="00654923">
      <w:pPr>
        <w:spacing w:after="150"/>
      </w:pPr>
      <w:r>
        <w:rPr>
          <w:color w:val="000000"/>
        </w:rPr>
        <w:t>(2) анализа и идентификација подручја од значаја за успост</w:t>
      </w:r>
      <w:r>
        <w:rPr>
          <w:color w:val="000000"/>
        </w:rPr>
        <w:t>ављање режима заштите и израда индивидуалних студија заштите идентификованих подручја (7.1.2.2.);</w:t>
      </w:r>
    </w:p>
    <w:p w:rsidR="00CC5593" w:rsidRDefault="00654923">
      <w:pPr>
        <w:spacing w:after="150"/>
      </w:pPr>
      <w:r>
        <w:rPr>
          <w:color w:val="000000"/>
        </w:rPr>
        <w:t>(3) обезбеђивање адекватних привремених мера заштите у областима које су у процесу стицања статуса заштите, са приоритетом на подручјима која су нарочито угро</w:t>
      </w:r>
      <w:r>
        <w:rPr>
          <w:color w:val="000000"/>
        </w:rPr>
        <w:t>жена или су од истакнутог значаја (7.1.2.3.);</w:t>
      </w:r>
    </w:p>
    <w:p w:rsidR="00CC5593" w:rsidRDefault="00654923">
      <w:pPr>
        <w:spacing w:after="150"/>
      </w:pPr>
      <w:r>
        <w:rPr>
          <w:color w:val="000000"/>
        </w:rPr>
        <w:t>(4) координација процеса проширења површине под заштићеним подручјима са процесом успостављања националне еколошке мреже и релевантних међународних иницијатива заштите (7.1.2.4.).</w:t>
      </w:r>
    </w:p>
    <w:p w:rsidR="00CC5593" w:rsidRDefault="00654923">
      <w:pPr>
        <w:spacing w:after="150"/>
      </w:pPr>
      <w:r>
        <w:rPr>
          <w:color w:val="000000"/>
        </w:rPr>
        <w:t>3) Успостављање националне еко</w:t>
      </w:r>
      <w:r>
        <w:rPr>
          <w:color w:val="000000"/>
        </w:rPr>
        <w:t>лошке мреже и идентификација подручја за европску еколошку мрежу НАТУРА 2000 и друге еколошке мреже:</w:t>
      </w:r>
    </w:p>
    <w:p w:rsidR="00CC5593" w:rsidRDefault="00654923">
      <w:pPr>
        <w:spacing w:after="150"/>
      </w:pPr>
      <w:r>
        <w:rPr>
          <w:color w:val="000000"/>
        </w:rPr>
        <w:t>(1) израда националног плана за успостављање националне еколошке мреже (7.1.3.1.);</w:t>
      </w:r>
    </w:p>
    <w:p w:rsidR="00CC5593" w:rsidRDefault="00654923">
      <w:pPr>
        <w:spacing w:after="150"/>
      </w:pPr>
      <w:r>
        <w:rPr>
          <w:color w:val="000000"/>
        </w:rPr>
        <w:t>(2) успостављање система заштићених подручја у оквиру националне еколошк</w:t>
      </w:r>
      <w:r>
        <w:rPr>
          <w:color w:val="000000"/>
        </w:rPr>
        <w:t>е мреже на основу листе подручја идентификованих за Емералд еколошку мрежу (7.1.3.2.);</w:t>
      </w:r>
    </w:p>
    <w:p w:rsidR="00CC5593" w:rsidRDefault="00654923">
      <w:pPr>
        <w:spacing w:after="150"/>
      </w:pPr>
      <w:r>
        <w:rPr>
          <w:color w:val="000000"/>
        </w:rPr>
        <w:t>(3) спровођење идентификације подручја за европску еколошку мрежу НАТУРА 2000 и припрема неопходне документације (7.1.3.3.);</w:t>
      </w:r>
    </w:p>
    <w:p w:rsidR="00CC5593" w:rsidRDefault="00654923">
      <w:pPr>
        <w:spacing w:after="150"/>
      </w:pPr>
      <w:r>
        <w:rPr>
          <w:color w:val="000000"/>
        </w:rPr>
        <w:lastRenderedPageBreak/>
        <w:t>(4) израда националног плана, идентификација</w:t>
      </w:r>
      <w:r>
        <w:rPr>
          <w:color w:val="000000"/>
        </w:rPr>
        <w:t xml:space="preserve"> и припрема документације за успостављање система заштићених подручја која ће бити укључена у Пан-европску еколошку мрежу (7.1.3.4.);</w:t>
      </w:r>
    </w:p>
    <w:p w:rsidR="00CC5593" w:rsidRDefault="00654923">
      <w:pPr>
        <w:spacing w:after="150"/>
      </w:pPr>
      <w:r>
        <w:rPr>
          <w:color w:val="000000"/>
        </w:rPr>
        <w:t xml:space="preserve">(5) успостављање ефикасног плана и система управљања трансграничним подручјима у Републици Србији у оквиру мреже Европски </w:t>
      </w:r>
      <w:r>
        <w:rPr>
          <w:color w:val="000000"/>
        </w:rPr>
        <w:t>зелени појас (7.1.3.5.);</w:t>
      </w:r>
    </w:p>
    <w:p w:rsidR="00CC5593" w:rsidRDefault="00654923">
      <w:pPr>
        <w:spacing w:after="150"/>
      </w:pPr>
      <w:r>
        <w:rPr>
          <w:color w:val="000000"/>
        </w:rPr>
        <w:t xml:space="preserve">(6) координирање процеса успостављања националне еколошке мреже са приоритетима и захтевима из других међународних и националних стратегија и иницијатива у вези са заштићеним подручјима и хармонизовати га са интересима и прописима </w:t>
      </w:r>
      <w:r>
        <w:rPr>
          <w:color w:val="000000"/>
        </w:rPr>
        <w:t>из других области, као што су туризам, шумарство, рударство, енергетика, итд. (7.1.3.6.).</w:t>
      </w:r>
    </w:p>
    <w:p w:rsidR="00CC5593" w:rsidRDefault="00654923">
      <w:pPr>
        <w:spacing w:after="150"/>
      </w:pPr>
      <w:r>
        <w:rPr>
          <w:color w:val="000000"/>
        </w:rPr>
        <w:t>4) Укључивање у међународне листе еколошки значајних подручја и примена међународних прописа у вези са заштићеним подручјима:</w:t>
      </w:r>
    </w:p>
    <w:p w:rsidR="00CC5593" w:rsidRDefault="00654923">
      <w:pPr>
        <w:spacing w:after="150"/>
      </w:pPr>
      <w:r>
        <w:rPr>
          <w:color w:val="000000"/>
        </w:rPr>
        <w:t>(1) идентификација подручја од значаја з</w:t>
      </w:r>
      <w:r>
        <w:rPr>
          <w:color w:val="000000"/>
        </w:rPr>
        <w:t>а уписивање у међународне листе и припрема студија и документације за њихову кандидатуру: (7.1.4.1.);</w:t>
      </w:r>
    </w:p>
    <w:p w:rsidR="00CC5593" w:rsidRDefault="00654923">
      <w:pPr>
        <w:spacing w:after="150"/>
      </w:pPr>
      <w:r>
        <w:rPr>
          <w:color w:val="000000"/>
        </w:rPr>
        <w:t>(2) листа светске културне и природне баштине (UNESCO);</w:t>
      </w:r>
    </w:p>
    <w:p w:rsidR="00CC5593" w:rsidRDefault="00654923">
      <w:pPr>
        <w:spacing w:after="150"/>
      </w:pPr>
      <w:r>
        <w:rPr>
          <w:color w:val="000000"/>
        </w:rPr>
        <w:t>(3) резервати биосфере (UNESCO Man and Biosphere – МАB);</w:t>
      </w:r>
    </w:p>
    <w:p w:rsidR="00CC5593" w:rsidRDefault="00654923">
      <w:pPr>
        <w:spacing w:after="150"/>
      </w:pPr>
      <w:r>
        <w:rPr>
          <w:color w:val="000000"/>
        </w:rPr>
        <w:t>(4) рамсарска подручја;</w:t>
      </w:r>
    </w:p>
    <w:p w:rsidR="00CC5593" w:rsidRDefault="00654923">
      <w:pPr>
        <w:spacing w:after="150"/>
      </w:pPr>
      <w:r>
        <w:rPr>
          <w:color w:val="000000"/>
        </w:rPr>
        <w:t>(5) међународно з</w:t>
      </w:r>
      <w:r>
        <w:rPr>
          <w:color w:val="000000"/>
        </w:rPr>
        <w:t>начајна подручја за птице (IBA);</w:t>
      </w:r>
    </w:p>
    <w:p w:rsidR="00CC5593" w:rsidRDefault="00654923">
      <w:pPr>
        <w:spacing w:after="150"/>
      </w:pPr>
      <w:r>
        <w:rPr>
          <w:color w:val="000000"/>
        </w:rPr>
        <w:t>(6) међународно значајна биљна подручја (IPA);</w:t>
      </w:r>
    </w:p>
    <w:p w:rsidR="00CC5593" w:rsidRDefault="00654923">
      <w:pPr>
        <w:spacing w:after="150"/>
      </w:pPr>
      <w:r>
        <w:rPr>
          <w:color w:val="000000"/>
        </w:rPr>
        <w:t>(7) међународно значајна подручја за дневне лептире (PBA);</w:t>
      </w:r>
    </w:p>
    <w:p w:rsidR="00CC5593" w:rsidRDefault="00654923">
      <w:pPr>
        <w:spacing w:after="150"/>
      </w:pPr>
      <w:r>
        <w:rPr>
          <w:color w:val="000000"/>
        </w:rPr>
        <w:t>(8) европска мрежа геопаркова (European Geoparks Network);</w:t>
      </w:r>
    </w:p>
    <w:p w:rsidR="00CC5593" w:rsidRDefault="00654923">
      <w:pPr>
        <w:spacing w:after="150"/>
      </w:pPr>
      <w:r>
        <w:rPr>
          <w:color w:val="000000"/>
        </w:rPr>
        <w:t>(9) глобална мрежа геопаркова (UNESCO Global Geoparks Netw</w:t>
      </w:r>
      <w:r>
        <w:rPr>
          <w:color w:val="000000"/>
        </w:rPr>
        <w:t>ork);</w:t>
      </w:r>
    </w:p>
    <w:p w:rsidR="00CC5593" w:rsidRDefault="00654923">
      <w:pPr>
        <w:spacing w:after="150"/>
      </w:pPr>
      <w:r>
        <w:rPr>
          <w:color w:val="000000"/>
        </w:rPr>
        <w:t>(10) прекогранични паркови (EUROPARC Federation of Transboundary Protected Areas – TBPA);</w:t>
      </w:r>
    </w:p>
    <w:p w:rsidR="00CC5593" w:rsidRDefault="00654923">
      <w:pPr>
        <w:spacing w:after="150"/>
      </w:pPr>
      <w:r>
        <w:rPr>
          <w:color w:val="000000"/>
        </w:rPr>
        <w:t>(11) успоставити управљање појединачним стаништима и коридорима миграторних врста од међународног значаја на територији Републике Србије у складу са Бонском кон</w:t>
      </w:r>
      <w:r>
        <w:rPr>
          <w:color w:val="000000"/>
        </w:rPr>
        <w:t>венцијом (7.1.4.2.).</w:t>
      </w:r>
    </w:p>
    <w:p w:rsidR="00CC5593" w:rsidRDefault="00654923">
      <w:pPr>
        <w:spacing w:after="150"/>
      </w:pPr>
      <w:r>
        <w:rPr>
          <w:color w:val="000000"/>
        </w:rPr>
        <w:t>5) Укључивање локалних заједница и других заинтересованих страна у реализацију програма управљања заштићеним подручјима:</w:t>
      </w:r>
    </w:p>
    <w:p w:rsidR="00CC5593" w:rsidRDefault="00654923">
      <w:pPr>
        <w:spacing w:after="150"/>
      </w:pPr>
      <w:r>
        <w:rPr>
          <w:color w:val="000000"/>
        </w:rPr>
        <w:t xml:space="preserve">(1) увести адекватне механизме у планове управљања заштићеним подручјима којима ће се обезбедити ефикасно </w:t>
      </w:r>
      <w:r>
        <w:rPr>
          <w:color w:val="000000"/>
        </w:rPr>
        <w:t>укључивање јавности и локалних заједница у процесе доношења одлука и управљања (7.1.5.1.);</w:t>
      </w:r>
    </w:p>
    <w:p w:rsidR="00CC5593" w:rsidRDefault="00654923">
      <w:pPr>
        <w:spacing w:after="150"/>
      </w:pPr>
      <w:r>
        <w:rPr>
          <w:color w:val="000000"/>
        </w:rPr>
        <w:t>(2) увести механизме којима ће се омогућити обезбеђивање финансијске и друге користи локалним заједницама на подручју и у непосредној околини заштићених подручја кро</w:t>
      </w:r>
      <w:r>
        <w:rPr>
          <w:color w:val="000000"/>
        </w:rPr>
        <w:t>з мере управљања и одрживог коришћења природних ресурса у оквиру заштићених подручја (7.1.5.2.);</w:t>
      </w:r>
    </w:p>
    <w:p w:rsidR="00CC5593" w:rsidRDefault="00654923">
      <w:pPr>
        <w:spacing w:after="150"/>
      </w:pPr>
      <w:r>
        <w:rPr>
          <w:color w:val="000000"/>
        </w:rPr>
        <w:lastRenderedPageBreak/>
        <w:t>(3) укључивање локалног становништва у реализацију мера заштите и унапређења заштићених подручја које се остварују традиционалним видовима коришћења ресурса (к</w:t>
      </w:r>
      <w:r>
        <w:rPr>
          <w:color w:val="000000"/>
        </w:rPr>
        <w:t>ошење, испаша, сеча трске) и очување права староседелаца и њихових знања у овој области (7.1.5.3.);</w:t>
      </w:r>
    </w:p>
    <w:p w:rsidR="00CC5593" w:rsidRDefault="00654923">
      <w:pPr>
        <w:spacing w:after="150"/>
      </w:pPr>
      <w:r>
        <w:rPr>
          <w:color w:val="000000"/>
        </w:rPr>
        <w:t>(4) обезбедити транспарентност процеса доношења одлука и спровођења мера заштите у заштићеним подручјима и механизме за обезбеђивање доступности информација</w:t>
      </w:r>
      <w:r>
        <w:rPr>
          <w:color w:val="000000"/>
        </w:rPr>
        <w:t xml:space="preserve"> јавности (7.1.5.4.);</w:t>
      </w:r>
    </w:p>
    <w:p w:rsidR="00CC5593" w:rsidRDefault="00654923">
      <w:pPr>
        <w:spacing w:after="150"/>
      </w:pPr>
      <w:r>
        <w:rPr>
          <w:color w:val="000000"/>
        </w:rPr>
        <w:t>(5) увести адекватне механизме за унапређење сарадње управљача заштићених подручја и удружења, укључивање удружења у процесе управљања заштићеним подручјима и изградњу њихових капацитета, са приоритетом на удружењима која делују у окв</w:t>
      </w:r>
      <w:r>
        <w:rPr>
          <w:color w:val="000000"/>
        </w:rPr>
        <w:t>иру локалних заједница на подручју и у непосредној околини заштићених подручја (7.1.5.5.);</w:t>
      </w:r>
    </w:p>
    <w:p w:rsidR="00CC5593" w:rsidRDefault="00654923">
      <w:pPr>
        <w:spacing w:after="150"/>
      </w:pPr>
      <w:r>
        <w:rPr>
          <w:color w:val="000000"/>
        </w:rPr>
        <w:t>(6) развој механизама за решавање сукоба општих интереса и својинских права на заштићеним подручјима (нпр. размена државних и приватних парцела).</w:t>
      </w:r>
    </w:p>
    <w:p w:rsidR="00CC5593" w:rsidRDefault="00654923">
      <w:pPr>
        <w:spacing w:after="150"/>
      </w:pPr>
      <w:r>
        <w:rPr>
          <w:color w:val="000000"/>
        </w:rPr>
        <w:t>6) Обезбедити оптим</w:t>
      </w:r>
      <w:r>
        <w:rPr>
          <w:color w:val="000000"/>
        </w:rPr>
        <w:t>алне финансијске механизме и одрживе изворе финансирања за управљање заштићеним подручјима:</w:t>
      </w:r>
    </w:p>
    <w:p w:rsidR="00CC5593" w:rsidRDefault="00654923">
      <w:pPr>
        <w:spacing w:after="150"/>
      </w:pPr>
      <w:r>
        <w:rPr>
          <w:color w:val="000000"/>
        </w:rPr>
        <w:t>(1) спровести финансијску анализу заштићених подручја на националном нивоу (7.1.6.1.);</w:t>
      </w:r>
    </w:p>
    <w:p w:rsidR="00CC5593" w:rsidRDefault="00654923">
      <w:pPr>
        <w:spacing w:after="150"/>
      </w:pPr>
      <w:r>
        <w:rPr>
          <w:color w:val="000000"/>
        </w:rPr>
        <w:t>(2) развити план за одрживо финансирање система заштићених подручја (7.1.6.2.</w:t>
      </w:r>
      <w:r>
        <w:rPr>
          <w:color w:val="000000"/>
        </w:rPr>
        <w:t>);</w:t>
      </w:r>
    </w:p>
    <w:p w:rsidR="00CC5593" w:rsidRDefault="00654923">
      <w:pPr>
        <w:spacing w:after="150"/>
      </w:pPr>
      <w:r>
        <w:rPr>
          <w:color w:val="000000"/>
        </w:rPr>
        <w:t>(3) припремити смернице за развој финансијских планова појединачних заштићених подручја (7.1.6.3.);</w:t>
      </w:r>
    </w:p>
    <w:p w:rsidR="00CC5593" w:rsidRDefault="00654923">
      <w:pPr>
        <w:spacing w:after="150"/>
      </w:pPr>
      <w:r>
        <w:rPr>
          <w:color w:val="000000"/>
        </w:rPr>
        <w:t>(4) припремити или ажурирати финансијске планове појединачних заштићених подручја (7.1.6.4.);</w:t>
      </w:r>
    </w:p>
    <w:p w:rsidR="00CC5593" w:rsidRDefault="00654923">
      <w:pPr>
        <w:spacing w:after="150"/>
      </w:pPr>
      <w:r>
        <w:rPr>
          <w:color w:val="000000"/>
        </w:rPr>
        <w:t>(5) идентификација потенцијалних подручја за развој екотури</w:t>
      </w:r>
      <w:r>
        <w:rPr>
          <w:color w:val="000000"/>
        </w:rPr>
        <w:t>зма у заштићеним подручјима и увођење мера за развој екотуризма у планове управљања заштићеним подручјима (7.1.6.5.);</w:t>
      </w:r>
    </w:p>
    <w:p w:rsidR="00CC5593" w:rsidRDefault="00654923">
      <w:pPr>
        <w:spacing w:after="150"/>
      </w:pPr>
      <w:r>
        <w:rPr>
          <w:color w:val="000000"/>
        </w:rPr>
        <w:t xml:space="preserve">(6) увођење пореских олакшица за локално становништво на подручју и у непосредној близини заштићених подручја за све активности везане за </w:t>
      </w:r>
      <w:r>
        <w:rPr>
          <w:color w:val="000000"/>
        </w:rPr>
        <w:t>заштиту и управљање заштићеним подручјима које су усклађене са принципима одрживог развоја (7.1.6.6.);</w:t>
      </w:r>
    </w:p>
    <w:p w:rsidR="00CC5593" w:rsidRDefault="00654923">
      <w:pPr>
        <w:spacing w:after="150"/>
      </w:pPr>
      <w:r>
        <w:rPr>
          <w:color w:val="000000"/>
        </w:rPr>
        <w:t>(7) увођење дестимулативне пореске политике за све појаве и активности на територији заштићених подручја које значајно утичу на деградацију простора и кв</w:t>
      </w:r>
      <w:r>
        <w:rPr>
          <w:color w:val="000000"/>
        </w:rPr>
        <w:t>алитет животне средине (7.1.6.7.);</w:t>
      </w:r>
    </w:p>
    <w:p w:rsidR="00CC5593" w:rsidRDefault="00654923">
      <w:pPr>
        <w:spacing w:after="150"/>
      </w:pPr>
      <w:r>
        <w:rPr>
          <w:color w:val="000000"/>
        </w:rPr>
        <w:t>(8) развити смернице, критеријуме и механизме за компензацију власницима и концесионарима шума у оквиру заштићених подручја (7.1.6.8.).</w:t>
      </w:r>
    </w:p>
    <w:p w:rsidR="00CC5593" w:rsidRDefault="00654923">
      <w:pPr>
        <w:spacing w:after="150"/>
      </w:pPr>
      <w:r>
        <w:rPr>
          <w:color w:val="000000"/>
        </w:rPr>
        <w:t>7) Унапређивање сарадње, едукације, размене искустава и информисања:</w:t>
      </w:r>
    </w:p>
    <w:p w:rsidR="00CC5593" w:rsidRDefault="00654923">
      <w:pPr>
        <w:spacing w:after="150"/>
      </w:pPr>
      <w:r>
        <w:rPr>
          <w:color w:val="000000"/>
        </w:rPr>
        <w:lastRenderedPageBreak/>
        <w:t xml:space="preserve">(1) промовисање </w:t>
      </w:r>
      <w:r>
        <w:rPr>
          <w:color w:val="000000"/>
        </w:rPr>
        <w:t>размене информација и комуникације међу управљачима заштићених подручја (7.1.7.1.);</w:t>
      </w:r>
    </w:p>
    <w:p w:rsidR="00CC5593" w:rsidRDefault="00654923">
      <w:pPr>
        <w:spacing w:after="150"/>
      </w:pPr>
      <w:r>
        <w:rPr>
          <w:color w:val="000000"/>
        </w:rPr>
        <w:t>(2) омогућити управљачима заштићених подручја и представницима других релевантних јавних агенција приступ међународном знању и размени информација (7.1.7.2.);</w:t>
      </w:r>
    </w:p>
    <w:p w:rsidR="00CC5593" w:rsidRDefault="00654923">
      <w:pPr>
        <w:spacing w:after="150"/>
      </w:pPr>
      <w:r>
        <w:rPr>
          <w:color w:val="000000"/>
        </w:rPr>
        <w:t>(3) унапређив</w:t>
      </w:r>
      <w:r>
        <w:rPr>
          <w:color w:val="000000"/>
        </w:rPr>
        <w:t>ање професионалног и перманентног образовања кадрова у организацијама које управљају заштићеним подручјима (7.1.7.3.);</w:t>
      </w:r>
    </w:p>
    <w:p w:rsidR="00CC5593" w:rsidRDefault="00654923">
      <w:pPr>
        <w:spacing w:after="150"/>
      </w:pPr>
      <w:r>
        <w:rPr>
          <w:color w:val="000000"/>
        </w:rPr>
        <w:t>(4) подстицање јачања свести код грађана, инвеститора и администрације на свим нивоима о значају заштићених подручја за очување биолошког</w:t>
      </w:r>
      <w:r>
        <w:rPr>
          <w:color w:val="000000"/>
        </w:rPr>
        <w:t>, геолошког и предеоног диверзитета (7.1.7.4.).</w:t>
      </w:r>
    </w:p>
    <w:p w:rsidR="00CC5593" w:rsidRDefault="00654923">
      <w:pPr>
        <w:spacing w:after="120"/>
        <w:jc w:val="center"/>
      </w:pPr>
      <w:r>
        <w:rPr>
          <w:b/>
          <w:color w:val="000000"/>
        </w:rPr>
        <w:t>7.2.2. Биодиверзитет</w:t>
      </w:r>
    </w:p>
    <w:p w:rsidR="00CC5593" w:rsidRDefault="00654923">
      <w:pPr>
        <w:spacing w:after="150"/>
      </w:pPr>
      <w:r>
        <w:rPr>
          <w:color w:val="000000"/>
        </w:rPr>
        <w:t>ОПШТИ ЦИЉ</w:t>
      </w:r>
    </w:p>
    <w:p w:rsidR="00CC5593" w:rsidRDefault="00654923">
      <w:pPr>
        <w:spacing w:after="150"/>
      </w:pPr>
      <w:r>
        <w:rPr>
          <w:color w:val="000000"/>
        </w:rPr>
        <w:t xml:space="preserve">Општи циљ заштите и управљања биодиверзитетом у Републици Србији је обезбеђивање очувања, унапређења стања и одрживог коришћења популација аутохтоних врста и заједница на нивоу </w:t>
      </w:r>
      <w:r>
        <w:rPr>
          <w:color w:val="000000"/>
        </w:rPr>
        <w:t>који ће обезбедити њихову дугорочну вијабилност.</w:t>
      </w:r>
    </w:p>
    <w:p w:rsidR="00CC5593" w:rsidRDefault="00654923">
      <w:pPr>
        <w:spacing w:after="150"/>
      </w:pPr>
      <w:r>
        <w:rPr>
          <w:color w:val="000000"/>
        </w:rPr>
        <w:t>СПЕЦИФИЧНИ ЦИЉЕВИ</w:t>
      </w:r>
    </w:p>
    <w:p w:rsidR="00CC5593" w:rsidRDefault="00654923">
      <w:pPr>
        <w:spacing w:after="150"/>
      </w:pPr>
      <w:r>
        <w:rPr>
          <w:color w:val="000000"/>
        </w:rPr>
        <w:t>1) Израда националног стратешког оквира за очување и одрживо коришћење биодиверзитета:</w:t>
      </w:r>
    </w:p>
    <w:p w:rsidR="00CC5593" w:rsidRDefault="00654923">
      <w:pPr>
        <w:spacing w:after="150"/>
      </w:pPr>
      <w:r>
        <w:rPr>
          <w:color w:val="000000"/>
        </w:rPr>
        <w:t>(1) инвентаризација и процена стања компоненти биодиверзитета на нивоу екосистема, врста и гена, и про</w:t>
      </w:r>
      <w:r>
        <w:rPr>
          <w:color w:val="000000"/>
        </w:rPr>
        <w:t>цена њихове функционалне повезаности (7.2.1.1.) (Преузети методе процене повољног стања од ЕУ и прилагодити нашим потребама);</w:t>
      </w:r>
    </w:p>
    <w:p w:rsidR="00CC5593" w:rsidRDefault="00654923">
      <w:pPr>
        <w:spacing w:after="150"/>
      </w:pPr>
      <w:r>
        <w:rPr>
          <w:color w:val="000000"/>
        </w:rPr>
        <w:t>(2) примена Стратегије биолошке разноврсности Републике Србије за период од 2011. до 2018. године (7.2.1.2.);</w:t>
      </w:r>
    </w:p>
    <w:p w:rsidR="00CC5593" w:rsidRDefault="00654923">
      <w:pPr>
        <w:spacing w:after="150"/>
      </w:pPr>
      <w:r>
        <w:rPr>
          <w:color w:val="000000"/>
        </w:rPr>
        <w:t xml:space="preserve">(3) формирање </w:t>
      </w:r>
      <w:r>
        <w:rPr>
          <w:color w:val="000000"/>
        </w:rPr>
        <w:t>националне еколошке мреже (7.2.1.3.);</w:t>
      </w:r>
    </w:p>
    <w:p w:rsidR="00CC5593" w:rsidRDefault="00654923">
      <w:pPr>
        <w:spacing w:after="150"/>
      </w:pPr>
      <w:r>
        <w:rPr>
          <w:color w:val="000000"/>
        </w:rPr>
        <w:t>(4) наставити процес израде националних „Црвених књига” биљака, животиња и гљива (7.2.1.4.);</w:t>
      </w:r>
    </w:p>
    <w:p w:rsidR="00CC5593" w:rsidRDefault="00654923">
      <w:pPr>
        <w:spacing w:after="150"/>
      </w:pPr>
      <w:r>
        <w:rPr>
          <w:color w:val="000000"/>
        </w:rPr>
        <w:t>(5) доношење законског акта којим ће се регулисати очување и коришћење биљних и животињских генетичких ресурса (7.2.1.5.).</w:t>
      </w:r>
    </w:p>
    <w:p w:rsidR="00CC5593" w:rsidRDefault="00654923">
      <w:pPr>
        <w:spacing w:after="150"/>
      </w:pPr>
      <w:r>
        <w:rPr>
          <w:color w:val="000000"/>
        </w:rPr>
        <w:t>2)</w:t>
      </w:r>
      <w:r>
        <w:rPr>
          <w:color w:val="000000"/>
        </w:rPr>
        <w:t xml:space="preserve"> Одржавање компоненти биодиверзитета које представљају ресурсе који се експлоатишу на било који начин у обиму који обезбеђује њихово дугорочно коришћење без опасности исцрпљивања или нарушавања структурираности и функционалности екосистема које настањују:</w:t>
      </w:r>
    </w:p>
    <w:p w:rsidR="00CC5593" w:rsidRDefault="00654923">
      <w:pPr>
        <w:spacing w:after="150"/>
      </w:pPr>
      <w:r>
        <w:rPr>
          <w:color w:val="000000"/>
        </w:rPr>
        <w:t>(1) достизање, одржавање и унапређивање бројности, полне и узрасне структуре популација дивље флоре и фауне у обиму који ће обезбедити њихову дугорочну вијабилност (7.2.2.1.);</w:t>
      </w:r>
    </w:p>
    <w:p w:rsidR="00CC5593" w:rsidRDefault="00654923">
      <w:pPr>
        <w:spacing w:after="150"/>
      </w:pPr>
      <w:r>
        <w:rPr>
          <w:color w:val="000000"/>
        </w:rPr>
        <w:lastRenderedPageBreak/>
        <w:t>(2) повећање бројности популација свих ловних врста у складу са процењеним капац</w:t>
      </w:r>
      <w:r>
        <w:rPr>
          <w:color w:val="000000"/>
        </w:rPr>
        <w:t>итетом средине (7.2.2.2.);</w:t>
      </w:r>
    </w:p>
    <w:p w:rsidR="00CC5593" w:rsidRDefault="00654923">
      <w:pPr>
        <w:spacing w:after="150"/>
      </w:pPr>
      <w:r>
        <w:rPr>
          <w:color w:val="000000"/>
        </w:rPr>
        <w:t>(3) одржање генетичке варијабилности унутар популација ресурса и очување њиховог укупног генофонда, како дивљих врста, тако и раса домаћих биљака и животиња, нарочито аутохтоних. Посебну пажњу посветити очувању генофонда аутохтон</w:t>
      </w:r>
      <w:r>
        <w:rPr>
          <w:color w:val="000000"/>
        </w:rPr>
        <w:t>их сојева микроорганизама и гљива (7.2.2.3.);</w:t>
      </w:r>
    </w:p>
    <w:p w:rsidR="00CC5593" w:rsidRDefault="00654923">
      <w:pPr>
        <w:spacing w:after="150"/>
      </w:pPr>
      <w:r>
        <w:rPr>
          <w:color w:val="000000"/>
        </w:rPr>
        <w:t>(4) унапређивање станишних услова, као основе за очување и заштиту врста које представљају биолошке ресурсе, реализацијом кроз домаћу легислативу усвојених директива и стандарда ЕУ (7.2.2.4.);</w:t>
      </w:r>
    </w:p>
    <w:p w:rsidR="00CC5593" w:rsidRDefault="00654923">
      <w:pPr>
        <w:spacing w:after="150"/>
      </w:pPr>
      <w:r>
        <w:rPr>
          <w:color w:val="000000"/>
        </w:rPr>
        <w:t>(5) идентификациј</w:t>
      </w:r>
      <w:r>
        <w:rPr>
          <w:color w:val="000000"/>
        </w:rPr>
        <w:t>а дивљих биљних и животињских врста за које је потребно приоритетно израдити акционе планове/програме заштите (7.2.2.5.);</w:t>
      </w:r>
    </w:p>
    <w:p w:rsidR="00CC5593" w:rsidRDefault="00654923">
      <w:pPr>
        <w:spacing w:after="150"/>
      </w:pPr>
      <w:r>
        <w:rPr>
          <w:color w:val="000000"/>
        </w:rPr>
        <w:t>(6) спровођење програма реинтродукције ишчезлих врста, са приоритетом на врстама од нарочитог значаја за ефикасно функционисање екосис</w:t>
      </w:r>
      <w:r>
        <w:rPr>
          <w:color w:val="000000"/>
        </w:rPr>
        <w:t>тема и економски значајним врстама (7.2.2.6.);</w:t>
      </w:r>
    </w:p>
    <w:p w:rsidR="00CC5593" w:rsidRDefault="00654923">
      <w:pPr>
        <w:spacing w:after="150"/>
      </w:pPr>
      <w:r>
        <w:rPr>
          <w:color w:val="000000"/>
        </w:rPr>
        <w:t>(7) спровођење мера ex situ и in situ заштите (7.2.2.7.);</w:t>
      </w:r>
    </w:p>
    <w:p w:rsidR="00CC5593" w:rsidRDefault="00654923">
      <w:pPr>
        <w:spacing w:after="150"/>
      </w:pPr>
      <w:r>
        <w:rPr>
          <w:color w:val="000000"/>
        </w:rPr>
        <w:t>(8) унапређење капацитета националне Банке гена (7.2.2.8.);</w:t>
      </w:r>
    </w:p>
    <w:p w:rsidR="00CC5593" w:rsidRDefault="00654923">
      <w:pPr>
        <w:spacing w:after="150"/>
      </w:pPr>
      <w:r>
        <w:rPr>
          <w:color w:val="000000"/>
        </w:rPr>
        <w:t>(9) унапређење система управљања биолошким ресурсима у заштићеним природним добрима, у скла</w:t>
      </w:r>
      <w:r>
        <w:rPr>
          <w:color w:val="000000"/>
        </w:rPr>
        <w:t>ду са прописаним режимима заштите (7.2.2.9.);</w:t>
      </w:r>
    </w:p>
    <w:p w:rsidR="00CC5593" w:rsidRDefault="00654923">
      <w:pPr>
        <w:spacing w:after="150"/>
      </w:pPr>
      <w:r>
        <w:rPr>
          <w:color w:val="000000"/>
        </w:rPr>
        <w:t>(10) спровођење националне анализе осетљивости на климатске промене и успостављање мониторинга утицаја климатских промена на биодиверзитет (7.2.2.10.).</w:t>
      </w:r>
    </w:p>
    <w:p w:rsidR="00CC5593" w:rsidRDefault="00654923">
      <w:pPr>
        <w:spacing w:after="150"/>
      </w:pPr>
      <w:r>
        <w:rPr>
          <w:color w:val="000000"/>
        </w:rPr>
        <w:t>3) Принципе и критеријуме одрживог коришћења биолошких рес</w:t>
      </w:r>
      <w:r>
        <w:rPr>
          <w:color w:val="000000"/>
        </w:rPr>
        <w:t>урса интегрисати у националне практичне политике развоја, секторске практичне политике, стратешка и планска документа, са циљем хоризонталне и вертикалне интеграције:</w:t>
      </w:r>
    </w:p>
    <w:p w:rsidR="00CC5593" w:rsidRDefault="00654923">
      <w:pPr>
        <w:spacing w:after="150"/>
      </w:pPr>
      <w:r>
        <w:rPr>
          <w:color w:val="000000"/>
        </w:rPr>
        <w:t>(1) успоставити ефикасну међусекторску сарадњу са институцијама и субјектима који управља</w:t>
      </w:r>
      <w:r>
        <w:rPr>
          <w:color w:val="000000"/>
        </w:rPr>
        <w:t>ју биолошким ресурсима, на нивоу планирања и реализације програма развоја који имају утицај на компоненте и ресурсе биодиверзитета (7.2.3.1.);</w:t>
      </w:r>
    </w:p>
    <w:p w:rsidR="00CC5593" w:rsidRDefault="00654923">
      <w:pPr>
        <w:spacing w:after="150"/>
      </w:pPr>
      <w:r>
        <w:rPr>
          <w:color w:val="000000"/>
        </w:rPr>
        <w:t>(2) направити смернице за интеграцију принципа очувања биодиверзитета у релевантно државно законодавство, политик</w:t>
      </w:r>
      <w:r>
        <w:rPr>
          <w:color w:val="000000"/>
        </w:rPr>
        <w:t>е и стратегије (7.2.3.2.);</w:t>
      </w:r>
    </w:p>
    <w:p w:rsidR="00CC5593" w:rsidRDefault="00654923">
      <w:pPr>
        <w:spacing w:after="150"/>
      </w:pPr>
      <w:r>
        <w:rPr>
          <w:color w:val="000000"/>
        </w:rPr>
        <w:t>(3) проценити актуелне секторске стратегије, политике, стандарде и праксе релевантне за биодиверзитет и дати препоруке за интеграцију принципа очувања биодиверзитета (7.2.3.3.);</w:t>
      </w:r>
    </w:p>
    <w:p w:rsidR="00CC5593" w:rsidRDefault="00654923">
      <w:pPr>
        <w:spacing w:after="150"/>
      </w:pPr>
      <w:r>
        <w:rPr>
          <w:color w:val="000000"/>
        </w:rPr>
        <w:t>(4) развити и промовисати смернице са примерима нај</w:t>
      </w:r>
      <w:r>
        <w:rPr>
          <w:color w:val="000000"/>
        </w:rPr>
        <w:t xml:space="preserve">боље праксе за очување биодиверзитета за све релевантне секторе, са приоритетом у области шумарства, пољопривреде, управљања водним ресурсима, туризма </w:t>
      </w:r>
      <w:r>
        <w:rPr>
          <w:color w:val="000000"/>
        </w:rPr>
        <w:lastRenderedPageBreak/>
        <w:t>и рекреације, просторног планирања, транспорта, рударства и енергетике (7.2.3.4.);</w:t>
      </w:r>
    </w:p>
    <w:p w:rsidR="00CC5593" w:rsidRDefault="00654923">
      <w:pPr>
        <w:spacing w:after="150"/>
      </w:pPr>
      <w:r>
        <w:rPr>
          <w:color w:val="000000"/>
        </w:rPr>
        <w:t>(5) обезбедити правовр</w:t>
      </w:r>
      <w:r>
        <w:rPr>
          <w:color w:val="000000"/>
        </w:rPr>
        <w:t>емен међусекторски проток информација (7.2.3.5.);</w:t>
      </w:r>
    </w:p>
    <w:p w:rsidR="00CC5593" w:rsidRDefault="00654923">
      <w:pPr>
        <w:spacing w:after="150"/>
      </w:pPr>
      <w:r>
        <w:rPr>
          <w:color w:val="000000"/>
        </w:rPr>
        <w:t>(6) донети нове прописе и документе, усклађене са преузетим међународним обавезама, из оквира конвенција и уговора које је наша земља потписала и/или ратификовала, чиме би се у национално законодавство увел</w:t>
      </w:r>
      <w:r>
        <w:rPr>
          <w:color w:val="000000"/>
        </w:rPr>
        <w:t>е савремене концепције, принципи и методе (7.2.3.6.);</w:t>
      </w:r>
    </w:p>
    <w:p w:rsidR="00CC5593" w:rsidRDefault="00654923">
      <w:pPr>
        <w:spacing w:after="150"/>
      </w:pPr>
      <w:r>
        <w:rPr>
          <w:color w:val="000000"/>
        </w:rPr>
        <w:t>(7) усаглашавање активности на пољу заштите и управљања биодиверзитетом са процесом регионализације и децентрализације (7.2.3.7.);</w:t>
      </w:r>
    </w:p>
    <w:p w:rsidR="00CC5593" w:rsidRDefault="00654923">
      <w:pPr>
        <w:spacing w:after="150"/>
      </w:pPr>
      <w:r>
        <w:rPr>
          <w:color w:val="000000"/>
        </w:rPr>
        <w:t>(8) увођење екосистемског приступа у област очувања биодиверзитета и ко</w:t>
      </w:r>
      <w:r>
        <w:rPr>
          <w:color w:val="000000"/>
        </w:rPr>
        <w:t>ришћења биолошких ресурса (7.2.3.8.);</w:t>
      </w:r>
    </w:p>
    <w:p w:rsidR="00CC5593" w:rsidRDefault="00654923">
      <w:pPr>
        <w:spacing w:after="150"/>
      </w:pPr>
      <w:r>
        <w:rPr>
          <w:color w:val="000000"/>
        </w:rPr>
        <w:t>(9) увести приступ валоризације елемената биодиверзитета по принципу екосистемских услуга у све релевантне секторске политике (7.2.3.9.);</w:t>
      </w:r>
    </w:p>
    <w:p w:rsidR="00CC5593" w:rsidRDefault="00654923">
      <w:pPr>
        <w:spacing w:after="150"/>
      </w:pPr>
      <w:r>
        <w:rPr>
          <w:color w:val="000000"/>
        </w:rPr>
        <w:t>(10) валоризација производних система базираних на коришћењу биолошких ресурса (</w:t>
      </w:r>
      <w:r>
        <w:rPr>
          <w:color w:val="000000"/>
        </w:rPr>
        <w:t>7.2.3.10.);</w:t>
      </w:r>
    </w:p>
    <w:p w:rsidR="00CC5593" w:rsidRDefault="00654923">
      <w:pPr>
        <w:spacing w:after="150"/>
      </w:pPr>
      <w:r>
        <w:rPr>
          <w:color w:val="000000"/>
        </w:rPr>
        <w:t>(11) повезивање традиционалног коришћења простора на заштићеним подручјима са програмима министарства задуженог за пољопривреду (очување старих раса и сорти, обнова екстензивног сточарства и сл.) (7.2.3.11.);</w:t>
      </w:r>
    </w:p>
    <w:p w:rsidR="00CC5593" w:rsidRDefault="00654923">
      <w:pPr>
        <w:spacing w:after="150"/>
      </w:pPr>
      <w:r>
        <w:rPr>
          <w:color w:val="000000"/>
        </w:rPr>
        <w:t>(12) хармонизовање потреба и интере</w:t>
      </w:r>
      <w:r>
        <w:rPr>
          <w:color w:val="000000"/>
        </w:rPr>
        <w:t>са различитих сектора са успостављањем циљева заштите и очувања заштићених подручја кроз интензивне консултације са свим заинтересованим странама (7.2.3.12.).</w:t>
      </w:r>
    </w:p>
    <w:p w:rsidR="00CC5593" w:rsidRDefault="00654923">
      <w:pPr>
        <w:spacing w:after="150"/>
      </w:pPr>
      <w:r>
        <w:rPr>
          <w:color w:val="000000"/>
        </w:rPr>
        <w:t xml:space="preserve">4) Промоција и реализација интердисциплинарних истраживања усмерених на различите видове очувања </w:t>
      </w:r>
      <w:r>
        <w:rPr>
          <w:color w:val="000000"/>
        </w:rPr>
        <w:t>биодиверзитета, одрживог коришћења биолошких ресурса и очувања традиција и знања локалних заједница:</w:t>
      </w:r>
    </w:p>
    <w:p w:rsidR="00CC5593" w:rsidRDefault="00654923">
      <w:pPr>
        <w:spacing w:after="150"/>
      </w:pPr>
      <w:r>
        <w:rPr>
          <w:color w:val="000000"/>
        </w:rPr>
        <w:t>(1) утврдити критеријуме за одређивање приоритета у научним истраживањима у области заштите и одрживог коришћења биодиверзитета (7.2.4.1.);</w:t>
      </w:r>
    </w:p>
    <w:p w:rsidR="00CC5593" w:rsidRDefault="00654923">
      <w:pPr>
        <w:spacing w:after="150"/>
      </w:pPr>
      <w:r>
        <w:rPr>
          <w:color w:val="000000"/>
        </w:rPr>
        <w:t xml:space="preserve">(2) </w:t>
      </w:r>
      <w:r>
        <w:rPr>
          <w:color w:val="000000"/>
        </w:rPr>
        <w:t>интензивирање истраживања у погледу инвентаризације и картирања таксона приоритетних са аспекта заштите биодиверзитета и његовог одрживог коришћења (7.2.4.2.);</w:t>
      </w:r>
    </w:p>
    <w:p w:rsidR="00CC5593" w:rsidRDefault="00654923">
      <w:pPr>
        <w:spacing w:after="150"/>
      </w:pPr>
      <w:r>
        <w:rPr>
          <w:color w:val="000000"/>
        </w:rPr>
        <w:t>(3) повећати укупна финансијска улагања у истраживања у области очувања биодиверзитета и одрживо</w:t>
      </w:r>
      <w:r>
        <w:rPr>
          <w:color w:val="000000"/>
        </w:rPr>
        <w:t>г коришћења биолошких ресурса, уз појачано инвестирање од стране државног и приватног сектора (7.2.4.3.);</w:t>
      </w:r>
    </w:p>
    <w:p w:rsidR="00CC5593" w:rsidRDefault="00654923">
      <w:pPr>
        <w:spacing w:after="150"/>
      </w:pPr>
      <w:r>
        <w:rPr>
          <w:color w:val="000000"/>
        </w:rPr>
        <w:t>(4) интензивирање сарадње између научних институција и локалних заједница, заинтересованих за унапређење техника и технологија одрживог коришћења биол</w:t>
      </w:r>
      <w:r>
        <w:rPr>
          <w:color w:val="000000"/>
        </w:rPr>
        <w:t>ошких ресурса (7.2.4.4.);</w:t>
      </w:r>
    </w:p>
    <w:p w:rsidR="00CC5593" w:rsidRDefault="00654923">
      <w:pPr>
        <w:spacing w:after="150"/>
      </w:pPr>
      <w:r>
        <w:rPr>
          <w:color w:val="000000"/>
        </w:rPr>
        <w:lastRenderedPageBreak/>
        <w:t>(5) подстицати економску валоризацију биолошких ресурса по принципу екосистемских услуга, нарочито индиректних, као што је стварање плодног земљишта, заштита од ерозије, регулација поплава, пречишћавање воде и сл. (7.2.4.5.);</w:t>
      </w:r>
    </w:p>
    <w:p w:rsidR="00CC5593" w:rsidRDefault="00654923">
      <w:pPr>
        <w:spacing w:after="150"/>
      </w:pPr>
      <w:r>
        <w:rPr>
          <w:color w:val="000000"/>
        </w:rPr>
        <w:t xml:space="preserve">(6) </w:t>
      </w:r>
      <w:r>
        <w:rPr>
          <w:color w:val="000000"/>
        </w:rPr>
        <w:t>објединити интересе заштите природе, водопривреде, пољопривреде и шумарства, као и економске интересе локалног становништва током формирања националне еколошке мреже (7.2.4.6.);</w:t>
      </w:r>
    </w:p>
    <w:p w:rsidR="00CC5593" w:rsidRDefault="00654923">
      <w:pPr>
        <w:spacing w:after="150"/>
      </w:pPr>
      <w:r>
        <w:rPr>
          <w:color w:val="000000"/>
        </w:rPr>
        <w:t>(7) обезбедити услове за међународну подршку пројектима очувања биодиверзитета</w:t>
      </w:r>
      <w:r>
        <w:rPr>
          <w:color w:val="000000"/>
        </w:rPr>
        <w:t xml:space="preserve"> и одрживог коришћења биолошких ресурса и олакшати трансфер нових технологија (7.2.4.7.);</w:t>
      </w:r>
    </w:p>
    <w:p w:rsidR="00CC5593" w:rsidRDefault="00654923">
      <w:pPr>
        <w:spacing w:after="150"/>
      </w:pPr>
      <w:r>
        <w:rPr>
          <w:color w:val="000000"/>
        </w:rPr>
        <w:t>(8) обезбедити трансфер и примену научних резултата у реалним условима и ситуацијама, од стране локалних заједница и заинтересованих група (7.2.4.8.).</w:t>
      </w:r>
    </w:p>
    <w:p w:rsidR="00CC5593" w:rsidRDefault="00654923">
      <w:pPr>
        <w:spacing w:after="150"/>
      </w:pPr>
      <w:r>
        <w:rPr>
          <w:color w:val="000000"/>
        </w:rPr>
        <w:t>5) Применити пр</w:t>
      </w:r>
      <w:r>
        <w:rPr>
          <w:color w:val="000000"/>
        </w:rPr>
        <w:t>инципе минималног отпада и минималног утицаја на животну средину у искоришћавању биолошких ресурса:</w:t>
      </w:r>
    </w:p>
    <w:p w:rsidR="00CC5593" w:rsidRDefault="00654923">
      <w:pPr>
        <w:spacing w:after="150"/>
      </w:pPr>
      <w:r>
        <w:rPr>
          <w:color w:val="000000"/>
        </w:rPr>
        <w:t>(1) стимулисати инвестирање и развој еколошки прихватљивих технологија у области одрживог коришћења биолошких ресурса кроз пореске олакшице, стимулативне фо</w:t>
      </w:r>
      <w:r>
        <w:rPr>
          <w:color w:val="000000"/>
        </w:rPr>
        <w:t>ндове, ниже каматне стопе и сл. (7.2.5.1.);</w:t>
      </w:r>
    </w:p>
    <w:p w:rsidR="00CC5593" w:rsidRDefault="00654923">
      <w:pPr>
        <w:spacing w:after="150"/>
      </w:pPr>
      <w:r>
        <w:rPr>
          <w:color w:val="000000"/>
        </w:rPr>
        <w:t>(2) нарочито стимулисати развој и увођење технологија којима се обезбеђује супституција ресурса узетих из природе (7.2.5.2.);</w:t>
      </w:r>
    </w:p>
    <w:p w:rsidR="00CC5593" w:rsidRDefault="00654923">
      <w:pPr>
        <w:spacing w:after="150"/>
      </w:pPr>
      <w:r>
        <w:rPr>
          <w:color w:val="000000"/>
        </w:rPr>
        <w:t>(3) развој метода процене утицаја антропогених активности (укључујући посебне програме</w:t>
      </w:r>
      <w:r>
        <w:rPr>
          <w:color w:val="000000"/>
        </w:rPr>
        <w:t xml:space="preserve"> и пројекте) на биодиверзитет и биолошке ресурсе, као и механизама њихове примене (7.2.5.3.).</w:t>
      </w:r>
    </w:p>
    <w:p w:rsidR="00CC5593" w:rsidRDefault="00654923">
      <w:pPr>
        <w:spacing w:after="150"/>
      </w:pPr>
      <w:r>
        <w:rPr>
          <w:color w:val="000000"/>
        </w:rPr>
        <w:t>6) Укључивање локалних заједница и других заинтересованих страна у реализацију програма очувања биодиверзитета и одрживог коришћења биолошких ресурса:</w:t>
      </w:r>
    </w:p>
    <w:p w:rsidR="00CC5593" w:rsidRDefault="00654923">
      <w:pPr>
        <w:spacing w:after="150"/>
      </w:pPr>
      <w:r>
        <w:rPr>
          <w:color w:val="000000"/>
        </w:rPr>
        <w:t>(1) економс</w:t>
      </w:r>
      <w:r>
        <w:rPr>
          <w:color w:val="000000"/>
        </w:rPr>
        <w:t>ким мерама обезбедити користи локалним заједницама и заинтересованим странама кроз отварање нових радних места, могућност додатне зараде и сл. (7.2.6.1.);</w:t>
      </w:r>
    </w:p>
    <w:p w:rsidR="00CC5593" w:rsidRDefault="00654923">
      <w:pPr>
        <w:spacing w:after="150"/>
      </w:pPr>
      <w:r>
        <w:rPr>
          <w:color w:val="000000"/>
        </w:rPr>
        <w:t>(2) обезбедити адекватне компензације за њихово учешће, кроз финансијску и нефинансијску добит (7.2.6</w:t>
      </w:r>
      <w:r>
        <w:rPr>
          <w:color w:val="000000"/>
        </w:rPr>
        <w:t>.2.);</w:t>
      </w:r>
    </w:p>
    <w:p w:rsidR="00CC5593" w:rsidRDefault="00654923">
      <w:pPr>
        <w:spacing w:after="150"/>
      </w:pPr>
      <w:r>
        <w:rPr>
          <w:color w:val="000000"/>
        </w:rPr>
        <w:t>(3) успоставити механизме равноправне расподеле добити од коришћења биодиверзитета, у складу са режимом приступа и расподеле добити Конвенције о биолошкој разноврсности (ABS-CBD) (7.2.6.3.);</w:t>
      </w:r>
    </w:p>
    <w:p w:rsidR="00CC5593" w:rsidRDefault="00654923">
      <w:pPr>
        <w:spacing w:after="150"/>
      </w:pPr>
      <w:r>
        <w:rPr>
          <w:color w:val="000000"/>
        </w:rPr>
        <w:t>(4) благовремено формулисање пратећих функција појединачних</w:t>
      </w:r>
      <w:r>
        <w:rPr>
          <w:color w:val="000000"/>
        </w:rPr>
        <w:t xml:space="preserve"> елемената еколошке мреже и усклађивање интереса заштите биодиверзитета са развојним потребама сеоских подручја, укључујући заједничке интересе развоја одређених видова туризма (7.2.6.4.);</w:t>
      </w:r>
    </w:p>
    <w:p w:rsidR="00CC5593" w:rsidRDefault="00654923">
      <w:pPr>
        <w:spacing w:after="150"/>
      </w:pPr>
      <w:r>
        <w:rPr>
          <w:color w:val="000000"/>
        </w:rPr>
        <w:lastRenderedPageBreak/>
        <w:t>(5) увести адекватне механизме за ефикасно укључивање јавности и ло</w:t>
      </w:r>
      <w:r>
        <w:rPr>
          <w:color w:val="000000"/>
        </w:rPr>
        <w:t>калних заједница у процесе доношења одлука и спровођења мера од значаја за заштиту и управљање биодиверзитетом (7.2.6.5.);</w:t>
      </w:r>
    </w:p>
    <w:p w:rsidR="00CC5593" w:rsidRDefault="00654923">
      <w:pPr>
        <w:spacing w:after="150"/>
      </w:pPr>
      <w:r>
        <w:rPr>
          <w:color w:val="000000"/>
        </w:rPr>
        <w:t xml:space="preserve">(6) обезбедити транспарентност процеса доношења одлука и спровођења мера у области заштите и коришћења биодиверзитета и механизме за </w:t>
      </w:r>
      <w:r>
        <w:rPr>
          <w:color w:val="000000"/>
        </w:rPr>
        <w:t>обезбеђивање доступности информација јавности (7.2.6.6.);</w:t>
      </w:r>
    </w:p>
    <w:p w:rsidR="00CC5593" w:rsidRDefault="00654923">
      <w:pPr>
        <w:spacing w:after="150"/>
      </w:pPr>
      <w:r>
        <w:rPr>
          <w:color w:val="000000"/>
        </w:rPr>
        <w:t>(7) увести адекватне механизме за унапређење сарадње државних институција и удружења у области заштите и управљања биодиверзитетом, укључивање удружења у националне активности у датој области и изгр</w:t>
      </w:r>
      <w:r>
        <w:rPr>
          <w:color w:val="000000"/>
        </w:rPr>
        <w:t>адњу њихових капацитета (7.2.6.7.).</w:t>
      </w:r>
    </w:p>
    <w:p w:rsidR="00CC5593" w:rsidRDefault="00654923">
      <w:pPr>
        <w:spacing w:after="150"/>
      </w:pPr>
      <w:r>
        <w:rPr>
          <w:color w:val="000000"/>
        </w:rPr>
        <w:t>7) Обезбедити да корисници биолошких ресурса сносе трошкове за искоришћавање биолошких ресурса:</w:t>
      </w:r>
    </w:p>
    <w:p w:rsidR="00CC5593" w:rsidRDefault="00654923">
      <w:pPr>
        <w:spacing w:after="150"/>
      </w:pPr>
      <w:r>
        <w:rPr>
          <w:color w:val="000000"/>
        </w:rPr>
        <w:t>(1) развој и унапређење метода економске валоризације компоненти биодиверзитета и увођење система валоризације по принципу е</w:t>
      </w:r>
      <w:r>
        <w:rPr>
          <w:color w:val="000000"/>
        </w:rPr>
        <w:t>косистемских услуга (7.2.7.1.);</w:t>
      </w:r>
    </w:p>
    <w:p w:rsidR="00CC5593" w:rsidRDefault="00654923">
      <w:pPr>
        <w:spacing w:after="150"/>
      </w:pPr>
      <w:r>
        <w:rPr>
          <w:color w:val="000000"/>
        </w:rPr>
        <w:t>(2) увести таксе и накнаде за коришћење свих биолошких ресурса и природних добара. Стечена средства наменски усмерити и користити за очување биодиверзитета и унапређење биолошких ресурса (7.2.7.2.);</w:t>
      </w:r>
    </w:p>
    <w:p w:rsidR="00CC5593" w:rsidRDefault="00654923">
      <w:pPr>
        <w:spacing w:after="150"/>
      </w:pPr>
      <w:r>
        <w:rPr>
          <w:color w:val="000000"/>
        </w:rPr>
        <w:t>(3) креирати и друге меха</w:t>
      </w:r>
      <w:r>
        <w:rPr>
          <w:color w:val="000000"/>
        </w:rPr>
        <w:t>низме за инвестирање добити из коришћења биолошких ресурса и природних добара (7.2.7.3.);</w:t>
      </w:r>
    </w:p>
    <w:p w:rsidR="00CC5593" w:rsidRDefault="00654923">
      <w:pPr>
        <w:spacing w:after="150"/>
      </w:pPr>
      <w:r>
        <w:rPr>
          <w:color w:val="000000"/>
        </w:rPr>
        <w:t>(4) промовисати методе за интернализацију екстерних трошкова биолошких ресурса (7.2.7.4.).</w:t>
      </w:r>
    </w:p>
    <w:p w:rsidR="00CC5593" w:rsidRDefault="00654923">
      <w:pPr>
        <w:spacing w:after="150"/>
      </w:pPr>
      <w:r>
        <w:rPr>
          <w:color w:val="000000"/>
        </w:rPr>
        <w:t>8) Подизање јавне свести о значају очувања биодиверзитета и одрживог коришћ</w:t>
      </w:r>
      <w:r>
        <w:rPr>
          <w:color w:val="000000"/>
        </w:rPr>
        <w:t>ења биолошких ресурса:</w:t>
      </w:r>
    </w:p>
    <w:p w:rsidR="00CC5593" w:rsidRDefault="00654923">
      <w:pPr>
        <w:spacing w:after="150"/>
      </w:pPr>
      <w:r>
        <w:rPr>
          <w:color w:val="000000"/>
        </w:rPr>
        <w:t>(1) спровођење одговарајућих пропагандних активности путем медија, нарочито по питању значаја очувања биодиверзитета и јачања јавне свести за поштовање закона који су релевантни за заштиту биодиверзитета, као перманентне активности в</w:t>
      </w:r>
      <w:r>
        <w:rPr>
          <w:color w:val="000000"/>
        </w:rPr>
        <w:t>ладиног и невладиног сектора (7.2.8.1.);</w:t>
      </w:r>
    </w:p>
    <w:p w:rsidR="00CC5593" w:rsidRDefault="00654923">
      <w:pPr>
        <w:spacing w:after="150"/>
      </w:pPr>
      <w:r>
        <w:rPr>
          <w:color w:val="000000"/>
        </w:rPr>
        <w:t>(2) унапређивање образовних програма на свим нивоима у области очувања биодиверзитета и одрживог коришћења биолошких ресурса (7.2.8.2.);</w:t>
      </w:r>
    </w:p>
    <w:p w:rsidR="00CC5593" w:rsidRDefault="00654923">
      <w:pPr>
        <w:spacing w:after="150"/>
      </w:pPr>
      <w:r>
        <w:rPr>
          <w:color w:val="000000"/>
        </w:rPr>
        <w:t>(3) сарадња на међународном нивоу у размени информација и примени метода подиз</w:t>
      </w:r>
      <w:r>
        <w:rPr>
          <w:color w:val="000000"/>
        </w:rPr>
        <w:t>ања и унапређења јавне свести у области очувања биодиверзитета и одрживог коришћења биолошких ресурса (7.2.8.3.);</w:t>
      </w:r>
    </w:p>
    <w:p w:rsidR="00CC5593" w:rsidRDefault="00654923">
      <w:pPr>
        <w:spacing w:after="150"/>
      </w:pPr>
      <w:r>
        <w:rPr>
          <w:color w:val="000000"/>
        </w:rPr>
        <w:t>(4) увођење и примена ефикаснијих метода комуникације између управљача, локалних заједница и других заинтересованих страна (7.2.8.4.);</w:t>
      </w:r>
    </w:p>
    <w:p w:rsidR="00CC5593" w:rsidRDefault="00654923">
      <w:pPr>
        <w:spacing w:after="150"/>
      </w:pPr>
      <w:r>
        <w:rPr>
          <w:color w:val="000000"/>
        </w:rPr>
        <w:t xml:space="preserve">(5) </w:t>
      </w:r>
      <w:r>
        <w:rPr>
          <w:color w:val="000000"/>
        </w:rPr>
        <w:t>интензиван рад на подизању свести и развијању еколошке културе свих категорија становништва (7.2.8.5.).</w:t>
      </w:r>
    </w:p>
    <w:p w:rsidR="00CC5593" w:rsidRDefault="00654923">
      <w:pPr>
        <w:spacing w:after="150"/>
      </w:pPr>
      <w:r>
        <w:rPr>
          <w:color w:val="000000"/>
        </w:rPr>
        <w:lastRenderedPageBreak/>
        <w:t>9) Јачање националних капацитета, институционалних и људских, у области очувања биодиверзитета и рационалног коришћења биолошких ресурса:</w:t>
      </w:r>
    </w:p>
    <w:p w:rsidR="00CC5593" w:rsidRDefault="00654923">
      <w:pPr>
        <w:spacing w:after="150"/>
      </w:pPr>
      <w:r>
        <w:rPr>
          <w:color w:val="000000"/>
        </w:rPr>
        <w:t>(1) осавремењи</w:t>
      </w:r>
      <w:r>
        <w:rPr>
          <w:color w:val="000000"/>
        </w:rPr>
        <w:t>вање и развој система образовања и увођење нових образовних профила (7.2.9.1.);</w:t>
      </w:r>
    </w:p>
    <w:p w:rsidR="00CC5593" w:rsidRDefault="00654923">
      <w:pPr>
        <w:spacing w:after="150"/>
      </w:pPr>
      <w:r>
        <w:rPr>
          <w:color w:val="000000"/>
        </w:rPr>
        <w:t>(2) унапређивање професионалног образовања кадрова у области заштите биодиверзитета и одрживог коришћења биолошких ресурса (7.2.9.2.);</w:t>
      </w:r>
    </w:p>
    <w:p w:rsidR="00CC5593" w:rsidRDefault="00654923">
      <w:pPr>
        <w:spacing w:after="150"/>
      </w:pPr>
      <w:r>
        <w:rPr>
          <w:color w:val="000000"/>
        </w:rPr>
        <w:t>(3) успоставити систем перманентне едукац</w:t>
      </w:r>
      <w:r>
        <w:rPr>
          <w:color w:val="000000"/>
        </w:rPr>
        <w:t>ије доносилаца одлука (7.2.9.3.);</w:t>
      </w:r>
    </w:p>
    <w:p w:rsidR="00CC5593" w:rsidRDefault="00654923">
      <w:pPr>
        <w:spacing w:after="150"/>
      </w:pPr>
      <w:r>
        <w:rPr>
          <w:color w:val="000000"/>
        </w:rPr>
        <w:t>(4) унапређење институционалног оквира за спровођење мера и стандарда у области очувања биодиверзитета и одрживог коришћења биолошких ресурса (7.2.9.4.).</w:t>
      </w:r>
    </w:p>
    <w:p w:rsidR="00CC5593" w:rsidRDefault="00654923">
      <w:pPr>
        <w:spacing w:after="150"/>
      </w:pPr>
      <w:r>
        <w:rPr>
          <w:color w:val="000000"/>
        </w:rPr>
        <w:t>10) Успостављање информационог и мониторинг система коришћења биолош</w:t>
      </w:r>
      <w:r>
        <w:rPr>
          <w:color w:val="000000"/>
        </w:rPr>
        <w:t>ких ресурса:</w:t>
      </w:r>
    </w:p>
    <w:p w:rsidR="00CC5593" w:rsidRDefault="00654923">
      <w:pPr>
        <w:spacing w:after="150"/>
      </w:pPr>
      <w:r>
        <w:rPr>
          <w:color w:val="000000"/>
        </w:rPr>
        <w:t>(1) идентификација и увођење критеријума и индикатора коришћења биолошких ресурса (7.2.10.1.);</w:t>
      </w:r>
    </w:p>
    <w:p w:rsidR="00CC5593" w:rsidRDefault="00654923">
      <w:pPr>
        <w:spacing w:after="150"/>
      </w:pPr>
      <w:r>
        <w:rPr>
          <w:color w:val="000000"/>
        </w:rPr>
        <w:t>(2) израда листе индикаторских врста и подручја у којима се прати стање биодиверзитета, у складу са до сада идентификованим притисцима на биодиверзи</w:t>
      </w:r>
      <w:r>
        <w:rPr>
          <w:color w:val="000000"/>
        </w:rPr>
        <w:t>тет и екосистеме који су најугроженији (7.2.10.2.);</w:t>
      </w:r>
    </w:p>
    <w:p w:rsidR="00CC5593" w:rsidRDefault="00654923">
      <w:pPr>
        <w:spacing w:after="150"/>
      </w:pPr>
      <w:r>
        <w:rPr>
          <w:color w:val="000000"/>
        </w:rPr>
        <w:t>(3) обједињавање, анализа података и квантификовање трендова о стању и статусу биолошких ресурса, стању у ширем окружењу и променама у социо-економском статусу (7.2.10.3.);</w:t>
      </w:r>
    </w:p>
    <w:p w:rsidR="00CC5593" w:rsidRDefault="00654923">
      <w:pPr>
        <w:spacing w:after="150"/>
      </w:pPr>
      <w:r>
        <w:rPr>
          <w:color w:val="000000"/>
        </w:rPr>
        <w:t>(4) успоставити свеобухватни на</w:t>
      </w:r>
      <w:r>
        <w:rPr>
          <w:color w:val="000000"/>
        </w:rPr>
        <w:t>ционални информациони систем за биодиверзитет (NBIS) у оквиру Агенције за заштиту животне средине и ускладити га са програмом мониторинга биодиверзитета и коришћења биолошких ресурса применом ГИС технологија (7.2.10.4.);</w:t>
      </w:r>
    </w:p>
    <w:p w:rsidR="00CC5593" w:rsidRDefault="00654923">
      <w:pPr>
        <w:spacing w:after="150"/>
      </w:pPr>
      <w:r>
        <w:rPr>
          <w:color w:val="000000"/>
        </w:rPr>
        <w:t>(5) успоставити механизме за интегр</w:t>
      </w:r>
      <w:r>
        <w:rPr>
          <w:color w:val="000000"/>
        </w:rPr>
        <w:t>исање резултата истраживања биодиверзитета у NBIS (7.2.10.5.).</w:t>
      </w:r>
    </w:p>
    <w:p w:rsidR="00CC5593" w:rsidRDefault="00654923">
      <w:pPr>
        <w:spacing w:after="150"/>
      </w:pPr>
      <w:r>
        <w:rPr>
          <w:color w:val="000000"/>
        </w:rPr>
        <w:t>11) Увођење метода адаптивног управљања у област заштите биодиверзитета и одрживог коришћења биолошких ресурса:</w:t>
      </w:r>
    </w:p>
    <w:p w:rsidR="00CC5593" w:rsidRDefault="00654923">
      <w:pPr>
        <w:spacing w:after="150"/>
      </w:pPr>
      <w:r>
        <w:rPr>
          <w:color w:val="000000"/>
        </w:rPr>
        <w:t>(1) дефинисати шеме адаптивног управљања за различите типове екосистема (7.2.11.1</w:t>
      </w:r>
      <w:r>
        <w:rPr>
          <w:color w:val="000000"/>
        </w:rPr>
        <w:t>.);</w:t>
      </w:r>
    </w:p>
    <w:p w:rsidR="00CC5593" w:rsidRDefault="00654923">
      <w:pPr>
        <w:spacing w:after="150"/>
      </w:pPr>
      <w:r>
        <w:rPr>
          <w:color w:val="000000"/>
        </w:rPr>
        <w:t>(2) омогућити приступ и коришћење адекватних информација из информационог и мониторинг система ради доношења правовремених одлука у циљу очувања биодиверзитета и одрживог коришћења биолошких ресурса (7.2.11.2.);</w:t>
      </w:r>
    </w:p>
    <w:p w:rsidR="00CC5593" w:rsidRDefault="00654923">
      <w:pPr>
        <w:spacing w:after="150"/>
      </w:pPr>
      <w:r>
        <w:rPr>
          <w:color w:val="000000"/>
        </w:rPr>
        <w:t xml:space="preserve">(3) увођење метода адаптивног управљања </w:t>
      </w:r>
      <w:r>
        <w:rPr>
          <w:color w:val="000000"/>
        </w:rPr>
        <w:t>у секторске политике и документе (7.2.11.3.).</w:t>
      </w:r>
    </w:p>
    <w:p w:rsidR="00CC5593" w:rsidRDefault="00654923">
      <w:pPr>
        <w:spacing w:after="150"/>
      </w:pPr>
      <w:r>
        <w:rPr>
          <w:color w:val="000000"/>
        </w:rPr>
        <w:t>12) Контрола инвазивних врста и генетски модификованих организама:</w:t>
      </w:r>
    </w:p>
    <w:p w:rsidR="00CC5593" w:rsidRDefault="00654923">
      <w:pPr>
        <w:spacing w:after="150"/>
      </w:pPr>
      <w:r>
        <w:rPr>
          <w:color w:val="000000"/>
        </w:rPr>
        <w:lastRenderedPageBreak/>
        <w:t>(1) успостављање система праћења појаве и ширења инвазивних врста (7.2.12.1.);</w:t>
      </w:r>
    </w:p>
    <w:p w:rsidR="00CC5593" w:rsidRDefault="00654923">
      <w:pPr>
        <w:spacing w:after="150"/>
      </w:pPr>
      <w:r>
        <w:rPr>
          <w:color w:val="000000"/>
        </w:rPr>
        <w:t>(2) израда базе података о распрострањењу инвазивних врста (7.2.</w:t>
      </w:r>
      <w:r>
        <w:rPr>
          <w:color w:val="000000"/>
        </w:rPr>
        <w:t>12.2.);</w:t>
      </w:r>
    </w:p>
    <w:p w:rsidR="00CC5593" w:rsidRDefault="00654923">
      <w:pPr>
        <w:spacing w:after="150"/>
      </w:pPr>
      <w:r>
        <w:rPr>
          <w:color w:val="000000"/>
        </w:rPr>
        <w:t>(3) развој метода ерадикације инвазивних врста и развој механизама финансирања и спровођења мера заштите на просторима значајним за очување биодиверзитета (7.2.12.3.);</w:t>
      </w:r>
    </w:p>
    <w:p w:rsidR="00CC5593" w:rsidRDefault="00654923">
      <w:pPr>
        <w:spacing w:after="150"/>
      </w:pPr>
      <w:r>
        <w:rPr>
          <w:color w:val="000000"/>
        </w:rPr>
        <w:t>(4) даљи развој система контроле уноса и употребе генетски модификованих организ</w:t>
      </w:r>
      <w:r>
        <w:rPr>
          <w:color w:val="000000"/>
        </w:rPr>
        <w:t>ама (7.2.12.4.).</w:t>
      </w:r>
    </w:p>
    <w:p w:rsidR="00CC5593" w:rsidRDefault="00654923">
      <w:pPr>
        <w:spacing w:after="150"/>
      </w:pPr>
      <w:r>
        <w:rPr>
          <w:color w:val="000000"/>
        </w:rPr>
        <w:t>13) Унапредити изворе финансирања за управљање заштићеним подручјима:</w:t>
      </w:r>
    </w:p>
    <w:p w:rsidR="00CC5593" w:rsidRDefault="00654923">
      <w:pPr>
        <w:spacing w:after="150"/>
      </w:pPr>
      <w:r>
        <w:rPr>
          <w:color w:val="000000"/>
        </w:rPr>
        <w:t>(1) ојачати капацитете Фонда за заштиту животне средине и повећати доприносе за пројекте очувања биодиверзитета (7.2.13.1.);</w:t>
      </w:r>
    </w:p>
    <w:p w:rsidR="00CC5593" w:rsidRDefault="00654923">
      <w:pPr>
        <w:spacing w:after="150"/>
      </w:pPr>
      <w:r>
        <w:rPr>
          <w:color w:val="000000"/>
        </w:rPr>
        <w:t xml:space="preserve">(2) укључити пројекције расхода и прихода </w:t>
      </w:r>
      <w:r>
        <w:rPr>
          <w:color w:val="000000"/>
        </w:rPr>
        <w:t>који потичу од очувања биодиверзитета (економско вредновање) у буџете релевантних институција (7.2.13.2.);</w:t>
      </w:r>
    </w:p>
    <w:p w:rsidR="00CC5593" w:rsidRDefault="00654923">
      <w:pPr>
        <w:spacing w:after="150"/>
      </w:pPr>
      <w:r>
        <w:rPr>
          <w:color w:val="000000"/>
        </w:rPr>
        <w:t>(3) ојачати капацитете министарства надлежног за област животне средине и завода за заштиту природе у циљу проналажења средстава за активности очувањ</w:t>
      </w:r>
      <w:r>
        <w:rPr>
          <w:color w:val="000000"/>
        </w:rPr>
        <w:t>а биодиверзитета (7.2.13.3.).</w:t>
      </w:r>
    </w:p>
    <w:p w:rsidR="00CC5593" w:rsidRDefault="00654923">
      <w:pPr>
        <w:spacing w:after="120"/>
        <w:jc w:val="center"/>
      </w:pPr>
      <w:r>
        <w:rPr>
          <w:b/>
          <w:color w:val="000000"/>
        </w:rPr>
        <w:t>7.2.3. Геодиверзитет</w:t>
      </w:r>
    </w:p>
    <w:p w:rsidR="00CC5593" w:rsidRDefault="00654923">
      <w:pPr>
        <w:spacing w:after="150"/>
      </w:pPr>
      <w:r>
        <w:rPr>
          <w:color w:val="000000"/>
        </w:rPr>
        <w:t>ОПШТИ ЦИЉ</w:t>
      </w:r>
    </w:p>
    <w:p w:rsidR="00CC5593" w:rsidRDefault="00654923">
      <w:pPr>
        <w:spacing w:after="150"/>
      </w:pPr>
      <w:r>
        <w:rPr>
          <w:color w:val="000000"/>
        </w:rPr>
        <w:t>Обезбеђивање заштите и одрживог коришћења геолошке разноврсности у циљу очувања, заштите и унапређења објеката геонаслеђа Републике Србије, повећање броја заштићених објеката геонаслеђа према Инв</w:t>
      </w:r>
      <w:r>
        <w:rPr>
          <w:color w:val="000000"/>
        </w:rPr>
        <w:t>ентару геонаслеђа Србије, оснивање геопаркова и укључење у Европску мрежу геопаркова, ширење свести о значају геонаслеђа и покретање образовних програма на свим нивоима образовања.</w:t>
      </w:r>
    </w:p>
    <w:p w:rsidR="00CC5593" w:rsidRDefault="00654923">
      <w:pPr>
        <w:spacing w:after="150"/>
      </w:pPr>
      <w:r>
        <w:rPr>
          <w:color w:val="000000"/>
        </w:rPr>
        <w:t>СПЕЦИФИЧНИ ЦИЉЕВИ</w:t>
      </w:r>
    </w:p>
    <w:p w:rsidR="00CC5593" w:rsidRDefault="00654923">
      <w:pPr>
        <w:spacing w:after="150"/>
      </w:pPr>
      <w:r>
        <w:rPr>
          <w:color w:val="000000"/>
        </w:rPr>
        <w:t xml:space="preserve">1) Развој националног стратешког оквира за очување и </w:t>
      </w:r>
      <w:r>
        <w:rPr>
          <w:color w:val="000000"/>
        </w:rPr>
        <w:t>одрживо коришћење геодиверзитета и заштиту геонаслеђа:</w:t>
      </w:r>
    </w:p>
    <w:p w:rsidR="00CC5593" w:rsidRDefault="00654923">
      <w:pPr>
        <w:spacing w:after="150"/>
      </w:pPr>
      <w:r>
        <w:rPr>
          <w:color w:val="000000"/>
        </w:rPr>
        <w:t>(1) процене статуса објеката геонаслеђа у смислу њихове вредности и препознатљивости као елемената геодиверзитета (7.3.1.1.);</w:t>
      </w:r>
    </w:p>
    <w:p w:rsidR="00CC5593" w:rsidRDefault="00654923">
      <w:pPr>
        <w:spacing w:after="150"/>
      </w:pPr>
      <w:r>
        <w:rPr>
          <w:color w:val="000000"/>
        </w:rPr>
        <w:t>(2) процене статуса, количине и могуће употребљивости атрактивних минерални</w:t>
      </w:r>
      <w:r>
        <w:rPr>
          <w:color w:val="000000"/>
        </w:rPr>
        <w:t>х ресурса на принципима одрживог/трајног коришћења, обновљивости ресурса, осетљивости и угрожености ресурса, у оквирима просторног плана (7.3.1.2.);</w:t>
      </w:r>
    </w:p>
    <w:p w:rsidR="00CC5593" w:rsidRDefault="00654923">
      <w:pPr>
        <w:spacing w:after="150"/>
      </w:pPr>
      <w:r>
        <w:rPr>
          <w:color w:val="000000"/>
        </w:rPr>
        <w:t>(3) формулисање Националне стратегије за очување и одрживо коришћење геодиверзитета у Републици Србији, укљ</w:t>
      </w:r>
      <w:r>
        <w:rPr>
          <w:color w:val="000000"/>
        </w:rPr>
        <w:t>учујући и показатеље за примену (7.3.1.3.);</w:t>
      </w:r>
    </w:p>
    <w:p w:rsidR="00CC5593" w:rsidRDefault="00654923">
      <w:pPr>
        <w:spacing w:after="150"/>
      </w:pPr>
      <w:r>
        <w:rPr>
          <w:color w:val="000000"/>
        </w:rPr>
        <w:lastRenderedPageBreak/>
        <w:t>(4) ажурирање Инвентара објеката геонаслеђа (7.3.1.4.);</w:t>
      </w:r>
    </w:p>
    <w:p w:rsidR="00CC5593" w:rsidRDefault="00654923">
      <w:pPr>
        <w:spacing w:after="150"/>
      </w:pPr>
      <w:r>
        <w:rPr>
          <w:color w:val="000000"/>
        </w:rPr>
        <w:t>(5) успостављање система за праћење и информисање о геодиверзитету и геонаслеђу у Републици Србији као саставног дела геолошког информационог система (ГеолИ</w:t>
      </w:r>
      <w:r>
        <w:rPr>
          <w:color w:val="000000"/>
        </w:rPr>
        <w:t>СС) и његово повезивање са Националном инфраструктуром геопросторних података (7.3.1.5.);</w:t>
      </w:r>
    </w:p>
    <w:p w:rsidR="00CC5593" w:rsidRDefault="00654923">
      <w:pPr>
        <w:spacing w:after="150"/>
      </w:pPr>
      <w:r>
        <w:rPr>
          <w:color w:val="000000"/>
        </w:rPr>
        <w:t>(6) успостављање мониторинга притисака/коришћења геодиверзитета, са приоритетом на тржишно атрактивним минералним сировинама, укључујући подземне воде специфичног сас</w:t>
      </w:r>
      <w:r>
        <w:rPr>
          <w:color w:val="000000"/>
        </w:rPr>
        <w:t>тава и морфолошке елементе геодиверзитета (7.3.1.6.);</w:t>
      </w:r>
    </w:p>
    <w:p w:rsidR="00CC5593" w:rsidRDefault="00654923">
      <w:pPr>
        <w:spacing w:after="150"/>
      </w:pPr>
      <w:r>
        <w:rPr>
          <w:color w:val="000000"/>
        </w:rPr>
        <w:t>(7) проценити актуелне секторске стратегије, политике, стандарде и праксе релевантне за геодиверзитет и дати препоруке за интеграцију принципа очувања геодиверзитета (7.3.1.7.);</w:t>
      </w:r>
    </w:p>
    <w:p w:rsidR="00CC5593" w:rsidRDefault="00654923">
      <w:pPr>
        <w:spacing w:after="150"/>
      </w:pPr>
      <w:r>
        <w:rPr>
          <w:color w:val="000000"/>
        </w:rPr>
        <w:t>(8) увести приступ валор</w:t>
      </w:r>
      <w:r>
        <w:rPr>
          <w:color w:val="000000"/>
        </w:rPr>
        <w:t>изације елемената геодиверзитета по принципу екосистемских услуга у све релевантне секторске политике (7.3.1.8.).</w:t>
      </w:r>
    </w:p>
    <w:p w:rsidR="00CC5593" w:rsidRDefault="00654923">
      <w:pPr>
        <w:spacing w:after="150"/>
      </w:pPr>
      <w:r>
        <w:rPr>
          <w:color w:val="000000"/>
        </w:rPr>
        <w:t>2) Јачање законског и регулаторног оквира за очување геодиверзитета/геонаслеђа и његово усклађивање са релевантним међународним иницијативама:</w:t>
      </w:r>
    </w:p>
    <w:p w:rsidR="00CC5593" w:rsidRDefault="00654923">
      <w:pPr>
        <w:spacing w:after="150"/>
      </w:pPr>
      <w:r>
        <w:rPr>
          <w:color w:val="000000"/>
        </w:rPr>
        <w:t>(1) укључивање појма геопарк као категорије заштите геодиверзитета и објеката геонаслеђа у релевантно национално законодавство у складу са законодавством ЕУ и међународним иницијативама (7.3.2.1.);</w:t>
      </w:r>
    </w:p>
    <w:p w:rsidR="00CC5593" w:rsidRDefault="00654923">
      <w:pPr>
        <w:spacing w:after="150"/>
      </w:pPr>
      <w:r>
        <w:rPr>
          <w:color w:val="000000"/>
        </w:rPr>
        <w:t>(2) спровођење анализа степена коришћења минералних и дру</w:t>
      </w:r>
      <w:r>
        <w:rPr>
          <w:color w:val="000000"/>
        </w:rPr>
        <w:t>гих ресурса у непосредном окружењу заштићених добара, пропуста у вредновању геодиверзитета и потенцијала за издвајање и обухватање објеката геонаслеђа у оквиру мреже заштићених подручја, са приоритетом на процесу успостављања националне еколошке мреже (7.3</w:t>
      </w:r>
      <w:r>
        <w:rPr>
          <w:color w:val="000000"/>
        </w:rPr>
        <w:t>.2.2.);</w:t>
      </w:r>
    </w:p>
    <w:p w:rsidR="00CC5593" w:rsidRDefault="00654923">
      <w:pPr>
        <w:spacing w:after="150"/>
      </w:pPr>
      <w:r>
        <w:rPr>
          <w:color w:val="000000"/>
        </w:rPr>
        <w:t>(3) израда националних критеријума за издвајање геопаркова и успостављање националне мреже геопаркова (7.3.2.3.);</w:t>
      </w:r>
    </w:p>
    <w:p w:rsidR="00CC5593" w:rsidRDefault="00654923">
      <w:pPr>
        <w:spacing w:after="150"/>
      </w:pPr>
      <w:r>
        <w:rPr>
          <w:color w:val="000000"/>
        </w:rPr>
        <w:t>(4) ширење мреже заштићених подручја са израженим вредностима геодиверзитета како би се постигла законска заштита највреднијих објекат</w:t>
      </w:r>
      <w:r>
        <w:rPr>
          <w:color w:val="000000"/>
        </w:rPr>
        <w:t>а геонаслеђа од националног и међународног значаја, односно оних који чине скуп објеката представника целокупног геодиверзитета (7.3.2.4.);</w:t>
      </w:r>
    </w:p>
    <w:p w:rsidR="00CC5593" w:rsidRDefault="00654923">
      <w:pPr>
        <w:spacing w:after="150"/>
      </w:pPr>
      <w:r>
        <w:rPr>
          <w:color w:val="000000"/>
        </w:rPr>
        <w:t>(5) идентификација објеката геонаслеђа од међународног значаја за уписивање у међународне листе и припрема студија и</w:t>
      </w:r>
      <w:r>
        <w:rPr>
          <w:color w:val="000000"/>
        </w:rPr>
        <w:t xml:space="preserve"> документације за њихову кандидатуру (7.3.2.5.);</w:t>
      </w:r>
    </w:p>
    <w:p w:rsidR="00CC5593" w:rsidRDefault="00654923">
      <w:pPr>
        <w:spacing w:after="150"/>
      </w:pPr>
      <w:r>
        <w:rPr>
          <w:color w:val="000000"/>
        </w:rPr>
        <w:t>(6) европска мрежа геопаркова (European Geoparks Network);</w:t>
      </w:r>
    </w:p>
    <w:p w:rsidR="00CC5593" w:rsidRDefault="00654923">
      <w:pPr>
        <w:spacing w:after="150"/>
      </w:pPr>
      <w:r>
        <w:rPr>
          <w:color w:val="000000"/>
        </w:rPr>
        <w:t>(7) глобална мрежа геопаркова (UNESCO Global Geoparks Network);</w:t>
      </w:r>
    </w:p>
    <w:p w:rsidR="00CC5593" w:rsidRDefault="00654923">
      <w:pPr>
        <w:spacing w:after="150"/>
      </w:pPr>
      <w:r>
        <w:rPr>
          <w:color w:val="000000"/>
        </w:rPr>
        <w:t>(8) листа светске културне и природне баштине (UNESCO);</w:t>
      </w:r>
    </w:p>
    <w:p w:rsidR="00CC5593" w:rsidRDefault="00654923">
      <w:pPr>
        <w:spacing w:after="150"/>
      </w:pPr>
      <w:r>
        <w:rPr>
          <w:color w:val="000000"/>
        </w:rPr>
        <w:lastRenderedPageBreak/>
        <w:t>(9) увођење и спровођење одг</w:t>
      </w:r>
      <w:r>
        <w:rPr>
          <w:color w:val="000000"/>
        </w:rPr>
        <w:t>оварајућих казни за непоштовање законских прописа у области заштите и коришћења геодиверзитета (7.3.2.6.);</w:t>
      </w:r>
    </w:p>
    <w:p w:rsidR="00CC5593" w:rsidRDefault="00654923">
      <w:pPr>
        <w:spacing w:after="150"/>
      </w:pPr>
      <w:r>
        <w:rPr>
          <w:color w:val="000000"/>
        </w:rPr>
        <w:t>(10) усвајање система подстицаја за очување рањивих елемената геодиверзитета и објеката геонаслеђа (7.3.2.7.).</w:t>
      </w:r>
    </w:p>
    <w:p w:rsidR="00CC5593" w:rsidRDefault="00654923">
      <w:pPr>
        <w:spacing w:after="150"/>
      </w:pPr>
      <w:r>
        <w:rPr>
          <w:color w:val="000000"/>
        </w:rPr>
        <w:t>3) Интегрисање циљева очувања геодивер</w:t>
      </w:r>
      <w:r>
        <w:rPr>
          <w:color w:val="000000"/>
        </w:rPr>
        <w:t>зитета и геонаслеђа у стратегије развоја и просторног планирања:</w:t>
      </w:r>
    </w:p>
    <w:p w:rsidR="00CC5593" w:rsidRDefault="00654923">
      <w:pPr>
        <w:spacing w:after="150"/>
      </w:pPr>
      <w:r>
        <w:rPr>
          <w:color w:val="000000"/>
        </w:rPr>
        <w:t>(1) описати карактеристичне вредности геодиверзитета и објеката геонаслеђа, који су важни за процес просторног планирања (7.3.3.1.);</w:t>
      </w:r>
    </w:p>
    <w:p w:rsidR="00CC5593" w:rsidRDefault="00654923">
      <w:pPr>
        <w:spacing w:after="150"/>
      </w:pPr>
      <w:r>
        <w:rPr>
          <w:color w:val="000000"/>
        </w:rPr>
        <w:t>(2) дефинисати границе за коришћење и/или забрањене антроп</w:t>
      </w:r>
      <w:r>
        <w:rPr>
          <w:color w:val="000000"/>
        </w:rPr>
        <w:t>огене активности у погледу различитих елемената геодиверзитета и врста/ типова објеката геонаслеђа (7.3.3.2.);</w:t>
      </w:r>
    </w:p>
    <w:p w:rsidR="00CC5593" w:rsidRDefault="00654923">
      <w:pPr>
        <w:spacing w:after="150"/>
      </w:pPr>
      <w:r>
        <w:rPr>
          <w:color w:val="000000"/>
        </w:rPr>
        <w:t>(3) идентификација потенцијалних подручја у оквиру објеката геонаслеђа за развој екотуризма и увођење мера за развој одрживог туризма у планове у</w:t>
      </w:r>
      <w:r>
        <w:rPr>
          <w:color w:val="000000"/>
        </w:rPr>
        <w:t>прављања објектима геонаслеђа (7.3.3.3.).</w:t>
      </w:r>
    </w:p>
    <w:p w:rsidR="00CC5593" w:rsidRDefault="00654923">
      <w:pPr>
        <w:spacing w:after="150"/>
      </w:pPr>
      <w:r>
        <w:rPr>
          <w:color w:val="000000"/>
        </w:rPr>
        <w:t>4) Примена система управљања који унапређује постојећу праксу управљања земљиштем како би се заштитиле специфичне вредности геодиверзитета и рањиви објекти геонаслеђа у свим врстама власништва над земљиштем и употр</w:t>
      </w:r>
      <w:r>
        <w:rPr>
          <w:color w:val="000000"/>
        </w:rPr>
        <w:t>ебе земљишта:</w:t>
      </w:r>
    </w:p>
    <w:p w:rsidR="00CC5593" w:rsidRDefault="00654923">
      <w:pPr>
        <w:spacing w:after="150"/>
      </w:pPr>
      <w:r>
        <w:rPr>
          <w:color w:val="000000"/>
        </w:rPr>
        <w:t>(1) развијање праксе Кодекса управљања објектима геонаслеђа и понашања посетилаца (7.3.4.1.);</w:t>
      </w:r>
    </w:p>
    <w:p w:rsidR="00CC5593" w:rsidRDefault="00654923">
      <w:pPr>
        <w:spacing w:after="150"/>
      </w:pPr>
      <w:r>
        <w:rPr>
          <w:color w:val="000000"/>
        </w:rPr>
        <w:t>(2) увођење процедуре процене утицаја активности на геодиверзитет, а нарочито на објекте геонаслеђа, за све активности од значаја за коришћење или к</w:t>
      </w:r>
      <w:r>
        <w:rPr>
          <w:color w:val="000000"/>
        </w:rPr>
        <w:t>онзервацију геонаслеђа (7.3.4.2.).</w:t>
      </w:r>
    </w:p>
    <w:p w:rsidR="00CC5593" w:rsidRDefault="00654923">
      <w:pPr>
        <w:spacing w:after="150"/>
      </w:pPr>
      <w:r>
        <w:rPr>
          <w:color w:val="000000"/>
        </w:rPr>
        <w:t>5) Јачање институционалних капацитета за очување геодиверзитета и геонаслеђа:</w:t>
      </w:r>
    </w:p>
    <w:p w:rsidR="00CC5593" w:rsidRDefault="00654923">
      <w:pPr>
        <w:spacing w:after="150"/>
      </w:pPr>
      <w:r>
        <w:rPr>
          <w:color w:val="000000"/>
        </w:rPr>
        <w:t xml:space="preserve">(1) унапређење капацитета Завода за заштиту природе Србије и Покрајинског завода за заштиту природе, као институција надлежних за спровођење и </w:t>
      </w:r>
      <w:r>
        <w:rPr>
          <w:color w:val="000000"/>
        </w:rPr>
        <w:t>контролу мера очувања и управљања геодиверзитетом, укључујући и јачање њихове улоге у координисању/надгледању управљања објектима геонаслеђа (7.3.5.1.);</w:t>
      </w:r>
    </w:p>
    <w:p w:rsidR="00CC5593" w:rsidRDefault="00654923">
      <w:pPr>
        <w:spacing w:after="150"/>
      </w:pPr>
      <w:r>
        <w:rPr>
          <w:color w:val="000000"/>
        </w:rPr>
        <w:t>(2) унапређење улоге Националног савета за геонаслеђе у решавању питања очувања и одрживог коришћења ге</w:t>
      </w:r>
      <w:r>
        <w:rPr>
          <w:color w:val="000000"/>
        </w:rPr>
        <w:t>одиверзитета и повезивање његових активности са структурама државне управе основаним за координисање и надгледање одрживог развоја (7.3.5.2.);</w:t>
      </w:r>
    </w:p>
    <w:p w:rsidR="00CC5593" w:rsidRDefault="00654923">
      <w:pPr>
        <w:spacing w:after="150"/>
      </w:pPr>
      <w:r>
        <w:rPr>
          <w:color w:val="000000"/>
        </w:rPr>
        <w:t>(3) обезбедити одрживи извор финансирања мера заштите и одрживог коришћења геодиверзитета (7.3.5.3.);</w:t>
      </w:r>
    </w:p>
    <w:p w:rsidR="00CC5593" w:rsidRDefault="00654923">
      <w:pPr>
        <w:spacing w:after="150"/>
      </w:pPr>
      <w:r>
        <w:rPr>
          <w:color w:val="000000"/>
        </w:rPr>
        <w:t xml:space="preserve">(4) израда </w:t>
      </w:r>
      <w:r>
        <w:rPr>
          <w:color w:val="000000"/>
        </w:rPr>
        <w:t>захтева за минимум квалификација за правна лица заинтересована за управљање/старање објектима геонаслеђа (7.3.5.4.);</w:t>
      </w:r>
    </w:p>
    <w:p w:rsidR="00CC5593" w:rsidRDefault="00654923">
      <w:pPr>
        <w:spacing w:after="150"/>
      </w:pPr>
      <w:r>
        <w:rPr>
          <w:color w:val="000000"/>
        </w:rPr>
        <w:lastRenderedPageBreak/>
        <w:t>(5) израда програма развоја капацитета усмерених на општине/локалне самоуправе (7.3.5.5.);</w:t>
      </w:r>
    </w:p>
    <w:p w:rsidR="00CC5593" w:rsidRDefault="00654923">
      <w:pPr>
        <w:spacing w:after="150"/>
      </w:pPr>
      <w:r>
        <w:rPr>
          <w:color w:val="000000"/>
        </w:rPr>
        <w:t xml:space="preserve">(6) усклађивање политике очувања геодиверзитета </w:t>
      </w:r>
      <w:r>
        <w:rPr>
          <w:color w:val="000000"/>
        </w:rPr>
        <w:t>и геонаслеђа са савременим међународним искуствима и развој међународне сарадње у предметној области (7.3.5.6.);</w:t>
      </w:r>
    </w:p>
    <w:p w:rsidR="00CC5593" w:rsidRDefault="00654923">
      <w:pPr>
        <w:spacing w:after="150"/>
      </w:pPr>
      <w:r>
        <w:rPr>
          <w:color w:val="000000"/>
        </w:rPr>
        <w:t>(7) иницирати систем перманентног образовања код управљача по питању заштите и одрживог коришћења геодиверзитета (7.3.5.7.);</w:t>
      </w:r>
    </w:p>
    <w:p w:rsidR="00CC5593" w:rsidRDefault="00654923">
      <w:pPr>
        <w:spacing w:after="150"/>
      </w:pPr>
      <w:r>
        <w:rPr>
          <w:color w:val="000000"/>
        </w:rPr>
        <w:t>(8) повећати укупн</w:t>
      </w:r>
      <w:r>
        <w:rPr>
          <w:color w:val="000000"/>
        </w:rPr>
        <w:t>а финансијска улагања у истраживања у области очувања и одрживог коришћења геодиверзитета, уз појачано инвестирање од стране државног и приватног сектора (7.3.5.8.).</w:t>
      </w:r>
    </w:p>
    <w:p w:rsidR="00CC5593" w:rsidRDefault="00654923">
      <w:pPr>
        <w:spacing w:after="150"/>
      </w:pPr>
      <w:r>
        <w:rPr>
          <w:color w:val="000000"/>
        </w:rPr>
        <w:t>6) Промовисање геоконзервације у контексту одрживог развоја:</w:t>
      </w:r>
    </w:p>
    <w:p w:rsidR="00CC5593" w:rsidRDefault="00654923">
      <w:pPr>
        <w:spacing w:after="150"/>
      </w:pPr>
      <w:r>
        <w:rPr>
          <w:color w:val="000000"/>
        </w:rPr>
        <w:t>(1) израда и реализација прог</w:t>
      </w:r>
      <w:r>
        <w:rPr>
          <w:color w:val="000000"/>
        </w:rPr>
        <w:t>рама за едукацију и подизање свести јавности, посебно школског узраста, у погледу геонаслеђа и његовог значаја у контексту одрживог развоја (7.3.6.1.);</w:t>
      </w:r>
    </w:p>
    <w:p w:rsidR="00CC5593" w:rsidRDefault="00654923">
      <w:pPr>
        <w:spacing w:after="150"/>
      </w:pPr>
      <w:r>
        <w:rPr>
          <w:color w:val="000000"/>
        </w:rPr>
        <w:t>(2) инкорпорирање сазнања о историји природе и развоју Земље, које откривају објекти геонаслеђа, у образ</w:t>
      </w:r>
      <w:r>
        <w:rPr>
          <w:color w:val="000000"/>
        </w:rPr>
        <w:t>овне процесе (7.3.6.2.).</w:t>
      </w:r>
    </w:p>
    <w:p w:rsidR="00CC5593" w:rsidRDefault="00654923">
      <w:pPr>
        <w:spacing w:after="150"/>
      </w:pPr>
      <w:r>
        <w:rPr>
          <w:color w:val="000000"/>
        </w:rPr>
        <w:t>7) Укључивање локалних заједница и других заинтересованих страна у реализацију програма очувања и одрживог коришћења геодиверзитета:</w:t>
      </w:r>
    </w:p>
    <w:p w:rsidR="00CC5593" w:rsidRDefault="00654923">
      <w:pPr>
        <w:spacing w:after="150"/>
      </w:pPr>
      <w:r>
        <w:rPr>
          <w:color w:val="000000"/>
        </w:rPr>
        <w:t xml:space="preserve">(1) увести адекватне механизме за ефикасно укључивање јавности и локалних заједница у процесе </w:t>
      </w:r>
      <w:r>
        <w:rPr>
          <w:color w:val="000000"/>
        </w:rPr>
        <w:t>доношења одлука и спровођења мера од значаја за очување и управљање геодиверзитетом и заштиту геолошког наслеђа (7.3.7.1.);</w:t>
      </w:r>
    </w:p>
    <w:p w:rsidR="00CC5593" w:rsidRDefault="00654923">
      <w:pPr>
        <w:spacing w:after="150"/>
      </w:pPr>
      <w:r>
        <w:rPr>
          <w:color w:val="000000"/>
        </w:rPr>
        <w:t>(2) обезбедити транспарентност процеса доношења одлука и спровођења мера у области заштите објеката геонаслеђа и начина коришћења ге</w:t>
      </w:r>
      <w:r>
        <w:rPr>
          <w:color w:val="000000"/>
        </w:rPr>
        <w:t>одиверзитета и механизме за обезбеђивање доступности информација јавности (7.3.7.2.);</w:t>
      </w:r>
    </w:p>
    <w:p w:rsidR="00CC5593" w:rsidRDefault="00654923">
      <w:pPr>
        <w:spacing w:after="150"/>
      </w:pPr>
      <w:r>
        <w:rPr>
          <w:color w:val="000000"/>
        </w:rPr>
        <w:t>(3) увести адекватне механизме за унапређење сарадње државних институција и удружења у области очувања геодиверзитета, као и заштите и управљања објектима геонаслеђа, укљ</w:t>
      </w:r>
      <w:r>
        <w:rPr>
          <w:color w:val="000000"/>
        </w:rPr>
        <w:t>учивање удружења у националне активности у датој области и изградњу њихових капацитета (7.3.7.3.).</w:t>
      </w:r>
    </w:p>
    <w:p w:rsidR="00CC5593" w:rsidRDefault="00654923">
      <w:pPr>
        <w:spacing w:after="120"/>
        <w:jc w:val="center"/>
      </w:pPr>
      <w:r>
        <w:rPr>
          <w:b/>
          <w:color w:val="000000"/>
        </w:rPr>
        <w:t>7.2.4. Предеони диверзитет</w:t>
      </w:r>
    </w:p>
    <w:p w:rsidR="00CC5593" w:rsidRDefault="00654923">
      <w:pPr>
        <w:spacing w:after="150"/>
      </w:pPr>
      <w:r>
        <w:rPr>
          <w:color w:val="000000"/>
        </w:rPr>
        <w:t>ОПШТИ ЦИЉ</w:t>
      </w:r>
    </w:p>
    <w:p w:rsidR="00CC5593" w:rsidRDefault="00654923">
      <w:pPr>
        <w:spacing w:after="150"/>
      </w:pPr>
      <w:r>
        <w:rPr>
          <w:color w:val="000000"/>
        </w:rPr>
        <w:t>Основни циљ заштите, уређења и развоја предела Републике Србије су разноврсни, високо квалитетни и адекватно коришћени п</w:t>
      </w:r>
      <w:r>
        <w:rPr>
          <w:color w:val="000000"/>
        </w:rPr>
        <w:t xml:space="preserve">редели и физички уређена, за живот и боравак пријатна рурална и урбана насеља и градови, развијеног идентитета заснованог на поштовању и афирмацији природних и културних вредности. Спровођење политике просторног развоја, која има за циљ заштиту, управљање </w:t>
      </w:r>
      <w:r>
        <w:rPr>
          <w:color w:val="000000"/>
        </w:rPr>
        <w:t xml:space="preserve">и планирање предела, као дела европског наслеђа, биће омогућено путем ефикасне међународне сарадње утемељене </w:t>
      </w:r>
      <w:r>
        <w:rPr>
          <w:color w:val="000000"/>
        </w:rPr>
        <w:lastRenderedPageBreak/>
        <w:t>на Закону о потврђивању Европске конвенције о пределу („Службени гласник РС – Међународни уговори”, број 4/11).</w:t>
      </w:r>
    </w:p>
    <w:p w:rsidR="00CC5593" w:rsidRDefault="00654923">
      <w:pPr>
        <w:spacing w:after="150"/>
      </w:pPr>
      <w:r>
        <w:rPr>
          <w:color w:val="000000"/>
        </w:rPr>
        <w:t>На основу одредби Европске конвенци</w:t>
      </w:r>
      <w:r>
        <w:rPr>
          <w:color w:val="000000"/>
        </w:rPr>
        <w:t>је о пределу, као општи циљеви могу се издвојити:</w:t>
      </w:r>
    </w:p>
    <w:p w:rsidR="00CC5593" w:rsidRDefault="00654923">
      <w:pPr>
        <w:spacing w:after="150"/>
      </w:pPr>
      <w:r>
        <w:rPr>
          <w:color w:val="000000"/>
        </w:rPr>
        <w:t xml:space="preserve">1) брига о одрживом развоју (исказана на конференцији у Рио де Жанеиру 1992. године) и успостављање равнотеже између очувања природног и културног наслеђа и његово коришћење као економског потенцијала који </w:t>
      </w:r>
      <w:r>
        <w:rPr>
          <w:color w:val="000000"/>
        </w:rPr>
        <w:t>може да омогући отварање нових радних места, а у контексту процвата одрживог туризма;</w:t>
      </w:r>
    </w:p>
    <w:p w:rsidR="00CC5593" w:rsidRDefault="00654923">
      <w:pPr>
        <w:spacing w:after="150"/>
      </w:pPr>
      <w:r>
        <w:rPr>
          <w:color w:val="000000"/>
        </w:rPr>
        <w:t>2) заштита, планирање и управљање свим типовима предела, било да су урбани, рурални, деградирани или они изузетне вредности, путем увођења одговарајућих мера на националн</w:t>
      </w:r>
      <w:r>
        <w:rPr>
          <w:color w:val="000000"/>
        </w:rPr>
        <w:t>ом нивоу;</w:t>
      </w:r>
    </w:p>
    <w:p w:rsidR="00CC5593" w:rsidRDefault="00654923">
      <w:pPr>
        <w:spacing w:after="150"/>
      </w:pPr>
      <w:r>
        <w:rPr>
          <w:color w:val="000000"/>
        </w:rPr>
        <w:t>3) подстицање јавности да активно учествује у управљању и планирању предела и унапређење свести јавности о сопственој одговорности за стање предела, као значајне компоненте животне средине и људског окружења, како у урбаним тако и у руралним сред</w:t>
      </w:r>
      <w:r>
        <w:rPr>
          <w:color w:val="000000"/>
        </w:rPr>
        <w:t>инама;</w:t>
      </w:r>
    </w:p>
    <w:p w:rsidR="00CC5593" w:rsidRDefault="00654923">
      <w:pPr>
        <w:spacing w:after="150"/>
      </w:pPr>
      <w:r>
        <w:rPr>
          <w:color w:val="000000"/>
        </w:rPr>
        <w:t>4) креирање будућих предела као циљ од подједнаког значаја са циљем управљања, унапређења и заштите предела.</w:t>
      </w:r>
    </w:p>
    <w:p w:rsidR="00CC5593" w:rsidRDefault="00654923">
      <w:pPr>
        <w:spacing w:after="150"/>
      </w:pPr>
      <w:r>
        <w:rPr>
          <w:color w:val="000000"/>
        </w:rPr>
        <w:t>СПЕЦИФИЧНИ ЦИЉЕВИ</w:t>
      </w:r>
    </w:p>
    <w:p w:rsidR="00CC5593" w:rsidRDefault="00654923">
      <w:pPr>
        <w:spacing w:after="150"/>
      </w:pPr>
      <w:r>
        <w:rPr>
          <w:color w:val="000000"/>
        </w:rPr>
        <w:t>1) Развој националног стратешког оквира за очување и одрживо коришћење предела:</w:t>
      </w:r>
    </w:p>
    <w:p w:rsidR="00CC5593" w:rsidRDefault="00654923">
      <w:pPr>
        <w:spacing w:after="150"/>
      </w:pPr>
      <w:r>
        <w:rPr>
          <w:color w:val="000000"/>
        </w:rPr>
        <w:t>(1) примена примера добре праксе европских</w:t>
      </w:r>
      <w:r>
        <w:rPr>
          <w:color w:val="000000"/>
        </w:rPr>
        <w:t xml:space="preserve"> земаља у области предеоне политике (7.4.1.1.);</w:t>
      </w:r>
    </w:p>
    <w:p w:rsidR="00CC5593" w:rsidRDefault="00654923">
      <w:pPr>
        <w:spacing w:after="150"/>
      </w:pPr>
      <w:r>
        <w:rPr>
          <w:color w:val="000000"/>
        </w:rPr>
        <w:t>(2) израда акционог плана заштите и унапређења предеоног диверзитета (7.4.1.2.);</w:t>
      </w:r>
    </w:p>
    <w:p w:rsidR="00CC5593" w:rsidRDefault="00654923">
      <w:pPr>
        <w:spacing w:after="150"/>
      </w:pPr>
      <w:r>
        <w:rPr>
          <w:color w:val="000000"/>
        </w:rPr>
        <w:t>(3) утврђивање методологије на основу које ће се извршити карактеризација предела, национална класификација предела и инвентари</w:t>
      </w:r>
      <w:r>
        <w:rPr>
          <w:color w:val="000000"/>
        </w:rPr>
        <w:t>зација типова предела, као и процена статуса и основних фактора угрожавања појединачних предела и свеукупног предеоног диверзитета (7.4.1.3.);</w:t>
      </w:r>
    </w:p>
    <w:p w:rsidR="00CC5593" w:rsidRDefault="00654923">
      <w:pPr>
        <w:spacing w:after="150"/>
      </w:pPr>
      <w:r>
        <w:rPr>
          <w:color w:val="000000"/>
        </w:rPr>
        <w:t xml:space="preserve">(4) спровођење идентификације предела на целокупној територији Републике Србије, уз усаглашавање овог процеса са </w:t>
      </w:r>
      <w:r>
        <w:rPr>
          <w:color w:val="000000"/>
        </w:rPr>
        <w:t>процесом националног мапирања станишта и уз примену ГИС технологија (7.4.1.4.);</w:t>
      </w:r>
    </w:p>
    <w:p w:rsidR="00CC5593" w:rsidRDefault="00654923">
      <w:pPr>
        <w:spacing w:after="150"/>
      </w:pPr>
      <w:r>
        <w:rPr>
          <w:color w:val="000000"/>
        </w:rPr>
        <w:t>(5) израда атласа типова предела (7.4.1.5.);</w:t>
      </w:r>
    </w:p>
    <w:p w:rsidR="00CC5593" w:rsidRDefault="00654923">
      <w:pPr>
        <w:spacing w:after="150"/>
      </w:pPr>
      <w:r>
        <w:rPr>
          <w:color w:val="000000"/>
        </w:rPr>
        <w:t>(6) спровођење Националне стратегије у делу очувања и унапређења диверзитета предела на основу интегралног приступа појединачним ти</w:t>
      </w:r>
      <w:r>
        <w:rPr>
          <w:color w:val="000000"/>
        </w:rPr>
        <w:t>повима предела (7.4.1.6.);</w:t>
      </w:r>
    </w:p>
    <w:p w:rsidR="00CC5593" w:rsidRDefault="00654923">
      <w:pPr>
        <w:spacing w:after="150"/>
      </w:pPr>
      <w:r>
        <w:rPr>
          <w:color w:val="000000"/>
        </w:rPr>
        <w:t>(7) израда интегралног програма истраживања предела (7.4.1.7.).</w:t>
      </w:r>
    </w:p>
    <w:p w:rsidR="00CC5593" w:rsidRDefault="00654923">
      <w:pPr>
        <w:spacing w:after="150"/>
      </w:pPr>
      <w:r>
        <w:rPr>
          <w:color w:val="000000"/>
        </w:rPr>
        <w:lastRenderedPageBreak/>
        <w:t>2) Јачање законског и регулаторног оквира за очување предеоног диверзитета:</w:t>
      </w:r>
    </w:p>
    <w:p w:rsidR="00CC5593" w:rsidRDefault="00654923">
      <w:pPr>
        <w:spacing w:after="150"/>
      </w:pPr>
      <w:r>
        <w:rPr>
          <w:color w:val="000000"/>
        </w:rPr>
        <w:t>(1) извршити анализу недостатака у обухватању типова предела од значаја за очување унутар</w:t>
      </w:r>
      <w:r>
        <w:rPr>
          <w:color w:val="000000"/>
        </w:rPr>
        <w:t xml:space="preserve"> мреже заштићених подручја, као и у оквиру обавезе формирања еколошке мреже (7.4.2.1);</w:t>
      </w:r>
    </w:p>
    <w:p w:rsidR="00CC5593" w:rsidRDefault="00654923">
      <w:pPr>
        <w:spacing w:after="150"/>
      </w:pPr>
      <w:r>
        <w:rPr>
          <w:color w:val="000000"/>
        </w:rPr>
        <w:t>(2) проширити мрежу заштићених подручја како би се постигла законска заштита репрезентативних примера диверзификованих типова предела који су од значаја за конзервацију,</w:t>
      </w:r>
      <w:r>
        <w:rPr>
          <w:color w:val="000000"/>
        </w:rPr>
        <w:t xml:space="preserve"> услед њихових научних, пејзажних, културних и других вредности (7.4.2.2);</w:t>
      </w:r>
    </w:p>
    <w:p w:rsidR="00CC5593" w:rsidRDefault="00654923">
      <w:pPr>
        <w:spacing w:after="150"/>
      </w:pPr>
      <w:r>
        <w:rPr>
          <w:color w:val="000000"/>
        </w:rPr>
        <w:t>(3) унапредити спровођење казнених одредби за непоштовање законских прописа у области заштите и коришћења предела (7.4.2.3);</w:t>
      </w:r>
    </w:p>
    <w:p w:rsidR="00CC5593" w:rsidRDefault="00654923">
      <w:pPr>
        <w:spacing w:after="150"/>
      </w:pPr>
      <w:r>
        <w:rPr>
          <w:color w:val="000000"/>
        </w:rPr>
        <w:t>(4) дефинисати и усвојити систем подстицаја за очување п</w:t>
      </w:r>
      <w:r>
        <w:rPr>
          <w:color w:val="000000"/>
        </w:rPr>
        <w:t>редела (7.4.2.4).</w:t>
      </w:r>
    </w:p>
    <w:p w:rsidR="00CC5593" w:rsidRDefault="00654923">
      <w:pPr>
        <w:spacing w:after="150"/>
      </w:pPr>
      <w:r>
        <w:rPr>
          <w:color w:val="000000"/>
        </w:rPr>
        <w:t>3) Интегрисање питања заштите и одрживог коришћења предела у стратегије развоја и просторног планирања и у ресорне политике:</w:t>
      </w:r>
    </w:p>
    <w:p w:rsidR="00CC5593" w:rsidRDefault="00654923">
      <w:pPr>
        <w:spacing w:after="150"/>
      </w:pPr>
      <w:r>
        <w:rPr>
          <w:color w:val="000000"/>
        </w:rPr>
        <w:t>(1) обезбедити ефикасно спровођење питања заштите и управљања пределима у складу са Просторним планом Републике С</w:t>
      </w:r>
      <w:r>
        <w:rPr>
          <w:color w:val="000000"/>
        </w:rPr>
        <w:t>рбије од 2010. до 2021. године (7.4.3.1.);</w:t>
      </w:r>
    </w:p>
    <w:p w:rsidR="00CC5593" w:rsidRDefault="00654923">
      <w:pPr>
        <w:spacing w:after="150"/>
      </w:pPr>
      <w:r>
        <w:rPr>
          <w:color w:val="000000"/>
        </w:rPr>
        <w:t>(2) интегрисање питања заштите и управљања пределима у све релевантне секторске политике, са приоритетом у области просторног и урбанистичког планирања, културне, пољопривредне, социјалне и економске политике и по</w:t>
      </w:r>
      <w:r>
        <w:rPr>
          <w:color w:val="000000"/>
        </w:rPr>
        <w:t>литике заштите животне средине (7.4.3.2);</w:t>
      </w:r>
    </w:p>
    <w:p w:rsidR="00CC5593" w:rsidRDefault="00654923">
      <w:pPr>
        <w:spacing w:after="150"/>
      </w:pPr>
      <w:r>
        <w:rPr>
          <w:color w:val="000000"/>
        </w:rPr>
        <w:t>(3) унапређење заштите предеоног диверзитета кроз планове управљања заштићеним подручјима (7.4.3.4);</w:t>
      </w:r>
    </w:p>
    <w:p w:rsidR="00CC5593" w:rsidRDefault="00654923">
      <w:pPr>
        <w:spacing w:after="150"/>
      </w:pPr>
      <w:r>
        <w:rPr>
          <w:color w:val="000000"/>
        </w:rPr>
        <w:t>(4) усклађивање израде плана предела са предлогом еколошке мреже, концепцијом заштите природе и предела, плановим</w:t>
      </w:r>
      <w:r>
        <w:rPr>
          <w:color w:val="000000"/>
        </w:rPr>
        <w:t>а интегралног управљања сливовима река и другим релевантним документима (7.4.3.5).</w:t>
      </w:r>
    </w:p>
    <w:p w:rsidR="00CC5593" w:rsidRDefault="00654923">
      <w:pPr>
        <w:spacing w:after="150"/>
      </w:pPr>
      <w:r>
        <w:rPr>
          <w:color w:val="000000"/>
        </w:rPr>
        <w:t>4) Примена система управљања који унапређују праксе управљања земљиштем како би се заштитио диверзитет типова предела:</w:t>
      </w:r>
    </w:p>
    <w:p w:rsidR="00CC5593" w:rsidRDefault="00654923">
      <w:pPr>
        <w:spacing w:after="150"/>
      </w:pPr>
      <w:r>
        <w:rPr>
          <w:color w:val="000000"/>
        </w:rPr>
        <w:t>(1) интеграција процеса планирања и управљања пределим</w:t>
      </w:r>
      <w:r>
        <w:rPr>
          <w:color w:val="000000"/>
        </w:rPr>
        <w:t>а у регионално и урбанистичко планирање и увођење нових инструмената ради ефективног спровођења политике предела (7.4.4.1);</w:t>
      </w:r>
    </w:p>
    <w:p w:rsidR="00CC5593" w:rsidRDefault="00654923">
      <w:pPr>
        <w:spacing w:after="150"/>
      </w:pPr>
      <w:r>
        <w:rPr>
          <w:color w:val="000000"/>
        </w:rPr>
        <w:t>(2) промовисање адаптивних система управљања коришћењем земљишта (7.4.4.2);</w:t>
      </w:r>
    </w:p>
    <w:p w:rsidR="00CC5593" w:rsidRDefault="00654923">
      <w:pPr>
        <w:spacing w:after="150"/>
      </w:pPr>
      <w:r>
        <w:rPr>
          <w:color w:val="000000"/>
        </w:rPr>
        <w:t xml:space="preserve">(3) развој најбоље праксе – Кодекса управљања пределима </w:t>
      </w:r>
      <w:r>
        <w:rPr>
          <w:color w:val="000000"/>
        </w:rPr>
        <w:t>(7.4.4.3);</w:t>
      </w:r>
    </w:p>
    <w:p w:rsidR="00CC5593" w:rsidRDefault="00654923">
      <w:pPr>
        <w:spacing w:after="150"/>
      </w:pPr>
      <w:r>
        <w:rPr>
          <w:color w:val="000000"/>
        </w:rPr>
        <w:t>(4) јачање аспеката предеоног диверзитета у процедурама процене утицаја на животну средину (7.4.4.4);</w:t>
      </w:r>
    </w:p>
    <w:p w:rsidR="00CC5593" w:rsidRDefault="00654923">
      <w:pPr>
        <w:spacing w:after="150"/>
      </w:pPr>
      <w:r>
        <w:rPr>
          <w:color w:val="000000"/>
        </w:rPr>
        <w:t>(5) успостављање система праћења и информисања о пределима (7.4.4.5).</w:t>
      </w:r>
    </w:p>
    <w:p w:rsidR="00CC5593" w:rsidRDefault="00654923">
      <w:pPr>
        <w:spacing w:after="150"/>
      </w:pPr>
      <w:r>
        <w:rPr>
          <w:color w:val="000000"/>
        </w:rPr>
        <w:lastRenderedPageBreak/>
        <w:t>5) Рестаурација деградираних делова предела:</w:t>
      </w:r>
    </w:p>
    <w:p w:rsidR="00CC5593" w:rsidRDefault="00654923">
      <w:pPr>
        <w:spacing w:after="150"/>
      </w:pPr>
      <w:r>
        <w:rPr>
          <w:color w:val="000000"/>
        </w:rPr>
        <w:t>(1) на основу карактеризациј</w:t>
      </w:r>
      <w:r>
        <w:rPr>
          <w:color w:val="000000"/>
        </w:rPr>
        <w:t>е предела и дефинисања типова предела развити национални план за обнављање деградираних делова предела (7.4.5.1);</w:t>
      </w:r>
    </w:p>
    <w:p w:rsidR="00CC5593" w:rsidRDefault="00654923">
      <w:pPr>
        <w:spacing w:after="150"/>
      </w:pPr>
      <w:r>
        <w:rPr>
          <w:color w:val="000000"/>
        </w:rPr>
        <w:t>(2) примена одговарајућих мера у циљу обнављања деградираних делова предела, укључујући и мере везане за унапређење свести становништва о знач</w:t>
      </w:r>
      <w:r>
        <w:rPr>
          <w:color w:val="000000"/>
        </w:rPr>
        <w:t>ају заштите и одрживог управљања пределима и унапређење културе живљења (7.4.5.2).</w:t>
      </w:r>
    </w:p>
    <w:p w:rsidR="00CC5593" w:rsidRDefault="00654923">
      <w:pPr>
        <w:spacing w:after="150"/>
      </w:pPr>
      <w:r>
        <w:rPr>
          <w:color w:val="000000"/>
        </w:rPr>
        <w:t>6) Јачање институционалних капацитета за очување предеоног диверзитета:</w:t>
      </w:r>
    </w:p>
    <w:p w:rsidR="00CC5593" w:rsidRDefault="00654923">
      <w:pPr>
        <w:spacing w:after="150"/>
      </w:pPr>
      <w:r>
        <w:rPr>
          <w:color w:val="000000"/>
        </w:rPr>
        <w:t>(1) успоставити институционални механизам за хоризонталну и вертикалну координацију између различитих</w:t>
      </w:r>
      <w:r>
        <w:rPr>
          <w:color w:val="000000"/>
        </w:rPr>
        <w:t xml:space="preserve"> заинтересованих страна у контексту одрживог развоја предеоних аспеката (7.4.6.1);</w:t>
      </w:r>
    </w:p>
    <w:p w:rsidR="00CC5593" w:rsidRDefault="00654923">
      <w:pPr>
        <w:spacing w:after="150"/>
      </w:pPr>
      <w:r>
        <w:rPr>
          <w:color w:val="000000"/>
        </w:rPr>
        <w:t xml:space="preserve">(2) ширење капацитета институција надлежних у оквиру своје делатности за питање предела (заводи за заштиту споменика културе, институције које се на нивоу државне и локалне </w:t>
      </w:r>
      <w:r>
        <w:rPr>
          <w:color w:val="000000"/>
        </w:rPr>
        <w:t>самоуправе баве просторним и урбанистичким планирањем, као и друге националне институције које у оквиру своје делатности на различите начине имају утицаја на предео) у циљу јачања улоге у координацији и надзору процеса очувања предеоног диверзитета и ефика</w:t>
      </w:r>
      <w:r>
        <w:rPr>
          <w:color w:val="000000"/>
        </w:rPr>
        <w:t>снијег спровођења поступка карактеризације и управљања пределима (7.4.6.2);</w:t>
      </w:r>
    </w:p>
    <w:p w:rsidR="00CC5593" w:rsidRDefault="00654923">
      <w:pPr>
        <w:spacing w:after="150"/>
      </w:pPr>
      <w:r>
        <w:rPr>
          <w:color w:val="000000"/>
        </w:rPr>
        <w:t>(3) израда програма за развој капацитета у области очувања предеоног диверзитета усмерених на општине/локалне самоуправе (7.4.6.3);</w:t>
      </w:r>
    </w:p>
    <w:p w:rsidR="00CC5593" w:rsidRDefault="00654923">
      <w:pPr>
        <w:spacing w:after="150"/>
      </w:pPr>
      <w:r>
        <w:rPr>
          <w:color w:val="000000"/>
        </w:rPr>
        <w:t>(4) успоставити систем перманентне едукације у р</w:t>
      </w:r>
      <w:r>
        <w:rPr>
          <w:color w:val="000000"/>
        </w:rPr>
        <w:t>елевантним институцијама у области вредновања предела и рада на заштити и управљању пределима (7.4.6.4);</w:t>
      </w:r>
    </w:p>
    <w:p w:rsidR="00CC5593" w:rsidRDefault="00654923">
      <w:pPr>
        <w:spacing w:after="150"/>
      </w:pPr>
      <w:r>
        <w:rPr>
          <w:color w:val="000000"/>
        </w:rPr>
        <w:t>(5) обезбедити одрживе изворе и механизме финансирања за процес заштите и управљања пределима (7.4.6.5).</w:t>
      </w:r>
    </w:p>
    <w:p w:rsidR="00CC5593" w:rsidRDefault="00654923">
      <w:pPr>
        <w:spacing w:after="150"/>
      </w:pPr>
      <w:r>
        <w:rPr>
          <w:color w:val="000000"/>
        </w:rPr>
        <w:t xml:space="preserve">7) Промовисање подршке едукацији и унапређењу </w:t>
      </w:r>
      <w:r>
        <w:rPr>
          <w:color w:val="000000"/>
        </w:rPr>
        <w:t>свести јавности у погледу значаја очувања предела у контексту одрживог развоја:</w:t>
      </w:r>
    </w:p>
    <w:p w:rsidR="00CC5593" w:rsidRDefault="00654923">
      <w:pPr>
        <w:spacing w:after="150"/>
      </w:pPr>
      <w:r>
        <w:rPr>
          <w:color w:val="000000"/>
        </w:rPr>
        <w:t>(1) прилагођавање образовног система у складу са стратешким усмерењем за очување предеоног диверзитета, и успостављање школског и универзитетског образовног програма који, у ок</w:t>
      </w:r>
      <w:r>
        <w:rPr>
          <w:color w:val="000000"/>
        </w:rPr>
        <w:t>виру различитих дисциплина, обухвата питања која се баве пределом и његовом заштитом, управљањем и планирањем (7.4.7.1);</w:t>
      </w:r>
    </w:p>
    <w:p w:rsidR="00CC5593" w:rsidRDefault="00654923">
      <w:pPr>
        <w:spacing w:after="150"/>
      </w:pPr>
      <w:r>
        <w:rPr>
          <w:color w:val="000000"/>
        </w:rPr>
        <w:t xml:space="preserve">(2) израда програма едукације јавности, са приоритетом на корисницима земљишта, у циљу промовисања очувања предела и њиховог значаја у </w:t>
      </w:r>
      <w:r>
        <w:rPr>
          <w:color w:val="000000"/>
        </w:rPr>
        <w:t>контексту одрживог развоја (7.4.7.2);</w:t>
      </w:r>
    </w:p>
    <w:p w:rsidR="00CC5593" w:rsidRDefault="00654923">
      <w:pPr>
        <w:spacing w:after="150"/>
      </w:pPr>
      <w:r>
        <w:rPr>
          <w:color w:val="000000"/>
        </w:rPr>
        <w:t xml:space="preserve">(3) промовисање мултидисциплинарне обуке особља локалних, регионалних и државних органа власти и других релевантних тела из јавног и приватног </w:t>
      </w:r>
      <w:r>
        <w:rPr>
          <w:color w:val="000000"/>
        </w:rPr>
        <w:lastRenderedPageBreak/>
        <w:t>сектора у вези са проблемима везаним за заштиту и управљање пределима (7.4.</w:t>
      </w:r>
      <w:r>
        <w:rPr>
          <w:color w:val="000000"/>
        </w:rPr>
        <w:t>7.3).</w:t>
      </w:r>
    </w:p>
    <w:p w:rsidR="00CC5593" w:rsidRDefault="00654923">
      <w:pPr>
        <w:spacing w:after="120"/>
        <w:jc w:val="center"/>
      </w:pPr>
      <w:r>
        <w:rPr>
          <w:color w:val="000000"/>
        </w:rPr>
        <w:t>7.3. ОСТВАРИВАЊЕ ОДРЖИВОГ КОРИШЋЕЊА ЗАШТИЋЕНИХ ПОДРУЧЈА, БИОДИВЕРЗИТЕТА, ГЕОДИВЕРЗИТЕТА И ПРЕДЕОНОГ ДИВЕРЗИТЕТА</w:t>
      </w:r>
    </w:p>
    <w:p w:rsidR="00CC5593" w:rsidRDefault="00654923">
      <w:pPr>
        <w:spacing w:after="150"/>
      </w:pPr>
      <w:r>
        <w:rPr>
          <w:color w:val="000000"/>
        </w:rPr>
        <w:t>У области заштите и коришћења биодиверзитета, геодиверзитета и предеоног диверзитета, приоритет ће представљати повећање територије под за</w:t>
      </w:r>
      <w:r>
        <w:rPr>
          <w:color w:val="000000"/>
        </w:rPr>
        <w:t>штићеним подручјима, успостављање националне еколошке мреже и припрема за усвајање програма заштите НАТУРА 2000.</w:t>
      </w:r>
    </w:p>
    <w:p w:rsidR="00CC5593" w:rsidRDefault="00654923">
      <w:pPr>
        <w:spacing w:after="120"/>
        <w:jc w:val="center"/>
      </w:pPr>
      <w:r>
        <w:rPr>
          <w:b/>
          <w:color w:val="000000"/>
        </w:rPr>
        <w:t>7.3.1. Индикатори за праћење остваривања одрживог коришћења заштићених подручја, биодиверзитета, геодиверзитета и предеоног диверзитета</w:t>
      </w:r>
    </w:p>
    <w:p w:rsidR="00CC5593" w:rsidRDefault="00654923">
      <w:pPr>
        <w:spacing w:after="150"/>
      </w:pPr>
      <w:r>
        <w:rPr>
          <w:color w:val="000000"/>
        </w:rPr>
        <w:t>У оквир</w:t>
      </w:r>
      <w:r>
        <w:rPr>
          <w:color w:val="000000"/>
        </w:rPr>
        <w:t>у процеса реализације свих предвиђених циљева за одрживо коришћење заштићених подручја, биодиверзитета, геодиверзитета и предеоног диверзитета неопходно је успоставити ефикасан механизам евалуације напретка у имплементацији Националне стратегије, који ће о</w:t>
      </w:r>
      <w:r>
        <w:rPr>
          <w:color w:val="000000"/>
        </w:rPr>
        <w:t>безбедити да информације о трендовима у процесу имплементације буду доступне свим релевантним институцијама и јавности. У том циљу, биће неопходно успоставити систем мониторинга ефикасности имплементације Националне стратегије путем дефинисања егзактног си</w:t>
      </w:r>
      <w:r>
        <w:rPr>
          <w:color w:val="000000"/>
        </w:rPr>
        <w:t>стема индикатора. Избор индикатора који ће бити укључени у процес праћења одрживости коришћења заштићених подручја, биолошког, геолошког и предеоног диверзитета треба да буде заснован на њиховом потенцијалу да пруже јасан увид у остварени напредак ка одржи</w:t>
      </w:r>
      <w:r>
        <w:rPr>
          <w:color w:val="000000"/>
        </w:rPr>
        <w:t>вом коришћењу ресурса, да послуже као основа за утврђивање приоритета у планираним активностима, мерама и развоју секторских планова, као и да идентификују кључне угрожавајуће факторе процеса одрживог коришћења ресурса. Систем индикатора треба применити ка</w:t>
      </w:r>
      <w:r>
        <w:rPr>
          <w:color w:val="000000"/>
        </w:rPr>
        <w:t>ко за праћење имплементације Националне стратегије, тако и за све инструменте њене реализације, као што су акциони планови, програми и основе.</w:t>
      </w:r>
    </w:p>
    <w:p w:rsidR="00CC5593" w:rsidRDefault="00654923">
      <w:pPr>
        <w:spacing w:after="150"/>
      </w:pPr>
      <w:r>
        <w:rPr>
          <w:color w:val="000000"/>
        </w:rPr>
        <w:t>Избор индикатора за праћење реализације циљева Националне стратегије треба да буде заснован на постојећим системи</w:t>
      </w:r>
      <w:r>
        <w:rPr>
          <w:color w:val="000000"/>
        </w:rPr>
        <w:t>ма индикатора развијеним од стране Европске уније, као и на индикаторима успостављеним у оквиру имплементације међународних докумената који су ратификовани од стране Републике Србије. Као четири кључна система индикатора у области биодиверзитета, геодиверз</w:t>
      </w:r>
      <w:r>
        <w:rPr>
          <w:color w:val="000000"/>
        </w:rPr>
        <w:t>итета и предеоног диверзитета могу се издвојити Централни сет индикатора за животну средину Европске агенције за животну средину, систем индикатора SEBI 2010, систем индикатора за праћење имплементације Конвенције о биодиверзитету и сет метода за процену е</w:t>
      </w:r>
      <w:r>
        <w:rPr>
          <w:color w:val="000000"/>
        </w:rPr>
        <w:t>фикасности управљања заштићеним подручјима.</w:t>
      </w:r>
    </w:p>
    <w:p w:rsidR="00CC5593" w:rsidRDefault="00654923">
      <w:pPr>
        <w:spacing w:after="150"/>
      </w:pPr>
      <w:r>
        <w:rPr>
          <w:color w:val="000000"/>
        </w:rPr>
        <w:t>Основни систем индикатора Европске уније у области заштите животне средине представља Централни сет индикатора за животну средину (ЕЕА Core Set of Environmental Indicators – CSI, Kristensen, P. (2003). EEA core s</w:t>
      </w:r>
      <w:r>
        <w:rPr>
          <w:color w:val="000000"/>
        </w:rPr>
        <w:t xml:space="preserve">et </w:t>
      </w:r>
      <w:r>
        <w:rPr>
          <w:color w:val="000000"/>
        </w:rPr>
        <w:lastRenderedPageBreak/>
        <w:t>of indicators. Technical Report, European Environment Agency). Овај систем индикатора је успостављен од стране Европске агенције за животну средину, у циљу обезбеђивања ефикасне базе за евалуацију и извештавање о стању и трендовима у области заштите жив</w:t>
      </w:r>
      <w:r>
        <w:rPr>
          <w:color w:val="000000"/>
        </w:rPr>
        <w:t>отне средине. Индикатори су развијени у складу са DPSIR моделом (Driving forces, Pressures, State, Impact, Responses – покретачки фактори, притисци, стање, утицаји и реакције), где индикатори унутар модела указују на узрочно последичне везе. Сет индикатора</w:t>
      </w:r>
      <w:r>
        <w:rPr>
          <w:color w:val="000000"/>
        </w:rPr>
        <w:t xml:space="preserve"> у оквиру категорије покретачки фактори обухвата антропогене активности које имају утицај на животну средину, индикатори категорије притисак указују на последице активности, а индикатори стања указују на постојеће стање ресурса. Индикатори у оквиру категор</w:t>
      </w:r>
      <w:r>
        <w:rPr>
          <w:color w:val="000000"/>
        </w:rPr>
        <w:t>ије утицај указују на негативне последице притиска на ресурс, док индикатори категорије реакције описују мере, инвестиције и друге активности у циљу унапређења стања ресурса. Овим системом индикатора обухваћене су следеће области: загађење ваздуха, климатс</w:t>
      </w:r>
      <w:r>
        <w:rPr>
          <w:color w:val="000000"/>
        </w:rPr>
        <w:t>ке промене, вода, отпад, биодиверзитет, терестрични екосистеми, саобраћај, енергетика, пољопривреда, туризам и рибарство. Предлог листе индикатора у оквиру CSI који би чинили систем индикатора за праћење имплементације Националне стратегије дат је на Листи</w:t>
      </w:r>
      <w:r>
        <w:rPr>
          <w:color w:val="000000"/>
        </w:rPr>
        <w:t xml:space="preserve"> 7.1.</w:t>
      </w:r>
    </w:p>
    <w:p w:rsidR="00CC5593" w:rsidRDefault="00654923">
      <w:pPr>
        <w:spacing w:after="150"/>
      </w:pPr>
      <w:r>
        <w:rPr>
          <w:color w:val="000000"/>
        </w:rPr>
        <w:t>Листа 7.1 – Предлог листе одабраних индикатора за праћење реализације циљева Националне стратегије у области биодиверзитета, геодиверзитета и предеоног диверзитета</w:t>
      </w:r>
    </w:p>
    <w:p w:rsidR="00CC5593" w:rsidRDefault="00654923">
      <w:pPr>
        <w:spacing w:after="150"/>
      </w:pPr>
      <w:r>
        <w:rPr>
          <w:color w:val="000000"/>
        </w:rPr>
        <w:t xml:space="preserve">Централни сет индикатора за животну средину (EEA Core Set of Environmental Indicators </w:t>
      </w:r>
      <w:r>
        <w:rPr>
          <w:color w:val="000000"/>
        </w:rPr>
        <w:t>– CSI )</w:t>
      </w:r>
    </w:p>
    <w:p w:rsidR="00CC5593" w:rsidRDefault="00654923">
      <w:pPr>
        <w:spacing w:after="150"/>
      </w:pPr>
      <w:r>
        <w:rPr>
          <w:color w:val="000000"/>
        </w:rPr>
        <w:t>1) Диверзитет станишта (BDIV1):</w:t>
      </w:r>
    </w:p>
    <w:p w:rsidR="00CC5593" w:rsidRDefault="00654923">
      <w:pPr>
        <w:spacing w:after="150"/>
      </w:pPr>
      <w:r>
        <w:rPr>
          <w:color w:val="000000"/>
        </w:rPr>
        <w:t>(1) стање 10 главних EUNIS типова станишта у оквиру сваког биогеографског региона и на целој територији земље (BDIV1а);</w:t>
      </w:r>
    </w:p>
    <w:p w:rsidR="00CC5593" w:rsidRDefault="00654923">
      <w:pPr>
        <w:spacing w:after="150"/>
      </w:pPr>
      <w:r>
        <w:rPr>
          <w:color w:val="000000"/>
        </w:rPr>
        <w:t>(2) промене 10 главних EUNIS типова станишта у оквиру сваког биогеографског региона и на целој т</w:t>
      </w:r>
      <w:r>
        <w:rPr>
          <w:color w:val="000000"/>
        </w:rPr>
        <w:t>ериторији земље (укључујући агроекосистеме) (BDIV1b);</w:t>
      </w:r>
    </w:p>
    <w:p w:rsidR="00CC5593" w:rsidRDefault="00654923">
      <w:pPr>
        <w:spacing w:after="150"/>
      </w:pPr>
      <w:r>
        <w:rPr>
          <w:color w:val="000000"/>
        </w:rPr>
        <w:t>(3) проценат и трендови природних екосистема у оквиру сваког биогеографског региона и на целој територији земље (BDIV1c);</w:t>
      </w:r>
    </w:p>
    <w:p w:rsidR="00CC5593" w:rsidRDefault="00654923">
      <w:pPr>
        <w:spacing w:after="150"/>
      </w:pPr>
      <w:r>
        <w:rPr>
          <w:color w:val="000000"/>
        </w:rPr>
        <w:t>(4) ниво очуваности природних типова шума (BDIV1d).</w:t>
      </w:r>
    </w:p>
    <w:p w:rsidR="00CC5593" w:rsidRDefault="00654923">
      <w:pPr>
        <w:spacing w:after="150"/>
      </w:pPr>
      <w:r>
        <w:rPr>
          <w:color w:val="000000"/>
        </w:rPr>
        <w:t>2) Диверзитет врста (BDIV2):</w:t>
      </w:r>
    </w:p>
    <w:p w:rsidR="00CC5593" w:rsidRDefault="00654923">
      <w:pPr>
        <w:spacing w:after="150"/>
      </w:pPr>
      <w:r>
        <w:rPr>
          <w:color w:val="000000"/>
        </w:rPr>
        <w:t>(1) диверзитет врста у односу на укупну територију државе (BDIV2а);</w:t>
      </w:r>
    </w:p>
    <w:p w:rsidR="00CC5593" w:rsidRDefault="00654923">
      <w:pPr>
        <w:spacing w:after="150"/>
      </w:pPr>
      <w:r>
        <w:rPr>
          <w:color w:val="000000"/>
        </w:rPr>
        <w:t>(2) диверзитет врста у односу на површину сваког биогеографског региона (BDIV2b);</w:t>
      </w:r>
    </w:p>
    <w:p w:rsidR="00CC5593" w:rsidRDefault="00654923">
      <w:pPr>
        <w:spacing w:after="150"/>
      </w:pPr>
      <w:r>
        <w:rPr>
          <w:color w:val="000000"/>
        </w:rPr>
        <w:t>(3) диверзитет врста у односу на сваки од 10 главних EUNIS типова станишта (BDIV2c);</w:t>
      </w:r>
    </w:p>
    <w:p w:rsidR="00CC5593" w:rsidRDefault="00654923">
      <w:pPr>
        <w:spacing w:after="150"/>
      </w:pPr>
      <w:r>
        <w:rPr>
          <w:color w:val="000000"/>
        </w:rPr>
        <w:lastRenderedPageBreak/>
        <w:t>(4) број врста дрвећ</w:t>
      </w:r>
      <w:r>
        <w:rPr>
          <w:color w:val="000000"/>
        </w:rPr>
        <w:t>а које учествују у саставу шума (BDIV2d);</w:t>
      </w:r>
    </w:p>
    <w:p w:rsidR="00CC5593" w:rsidRDefault="00654923">
      <w:pPr>
        <w:spacing w:after="150"/>
      </w:pPr>
      <w:r>
        <w:rPr>
          <w:color w:val="000000"/>
        </w:rPr>
        <w:t>(5) промене у саставу врста у влажним стаништима (BDIV2е);</w:t>
      </w:r>
    </w:p>
    <w:p w:rsidR="00CC5593" w:rsidRDefault="00654923">
      <w:pPr>
        <w:spacing w:after="150"/>
      </w:pPr>
      <w:r>
        <w:rPr>
          <w:color w:val="000000"/>
        </w:rPr>
        <w:t>(6) број ендемичних врста у односу на површину сваког биогеографског региона (BDIV2f);</w:t>
      </w:r>
    </w:p>
    <w:p w:rsidR="00CC5593" w:rsidRDefault="00654923">
      <w:pPr>
        <w:spacing w:after="150"/>
      </w:pPr>
      <w:r>
        <w:rPr>
          <w:color w:val="000000"/>
        </w:rPr>
        <w:t>(7) трендови у оквиру појединих група организама (Carnivora, птице г</w:t>
      </w:r>
      <w:r>
        <w:rPr>
          <w:color w:val="000000"/>
        </w:rPr>
        <w:t>рабљивице, гуске, врсте од економског значаја, итд.) (BDIV2g);</w:t>
      </w:r>
    </w:p>
    <w:p w:rsidR="00CC5593" w:rsidRDefault="00654923">
      <w:pPr>
        <w:spacing w:after="150"/>
      </w:pPr>
      <w:r>
        <w:rPr>
          <w:color w:val="000000"/>
        </w:rPr>
        <w:t>(8) трендови у оквиру репрезантивних врста које су везане за различите екосистеме (укључујући агроекосистеме) (BDIV2h).</w:t>
      </w:r>
    </w:p>
    <w:p w:rsidR="00CC5593" w:rsidRDefault="00654923">
      <w:pPr>
        <w:spacing w:after="150"/>
      </w:pPr>
      <w:r>
        <w:rPr>
          <w:color w:val="000000"/>
        </w:rPr>
        <w:t>3) Угрожене врсте (BDIV3):</w:t>
      </w:r>
    </w:p>
    <w:p w:rsidR="00CC5593" w:rsidRDefault="00654923">
      <w:pPr>
        <w:spacing w:after="150"/>
      </w:pPr>
      <w:r>
        <w:rPr>
          <w:color w:val="000000"/>
        </w:rPr>
        <w:t>(1) број угрожених таксона који насељавају одр</w:t>
      </w:r>
      <w:r>
        <w:rPr>
          <w:color w:val="000000"/>
        </w:rPr>
        <w:t>еђени географски ниво (BDIV3а);</w:t>
      </w:r>
    </w:p>
    <w:p w:rsidR="00CC5593" w:rsidRDefault="00654923">
      <w:pPr>
        <w:spacing w:after="150"/>
      </w:pPr>
      <w:r>
        <w:rPr>
          <w:color w:val="000000"/>
        </w:rPr>
        <w:t>(2) број присутних глобално угрожених врста које су ендемичне за Европу (BDIV3b);</w:t>
      </w:r>
    </w:p>
    <w:p w:rsidR="00CC5593" w:rsidRDefault="00654923">
      <w:pPr>
        <w:spacing w:after="150"/>
      </w:pPr>
      <w:r>
        <w:rPr>
          <w:color w:val="000000"/>
        </w:rPr>
        <w:t>(3) проценат глобално угрожених врста присутних у оквиру сваког биогеографског региона (BDIV3c);</w:t>
      </w:r>
    </w:p>
    <w:p w:rsidR="00CC5593" w:rsidRDefault="00654923">
      <w:pPr>
        <w:spacing w:after="150"/>
      </w:pPr>
      <w:r>
        <w:rPr>
          <w:color w:val="000000"/>
        </w:rPr>
        <w:t xml:space="preserve">(4) проценат врста угрожених на нивоу Европе </w:t>
      </w:r>
      <w:r>
        <w:rPr>
          <w:color w:val="000000"/>
        </w:rPr>
        <w:t>у оквиру сваког биогеографског региона (BDIV3d);</w:t>
      </w:r>
    </w:p>
    <w:p w:rsidR="00CC5593" w:rsidRDefault="00654923">
      <w:pPr>
        <w:spacing w:after="150"/>
      </w:pPr>
      <w:r>
        <w:rPr>
          <w:color w:val="000000"/>
        </w:rPr>
        <w:t>(5) угрожене шумске врсте (BDIV3е).</w:t>
      </w:r>
    </w:p>
    <w:p w:rsidR="00CC5593" w:rsidRDefault="00654923">
      <w:pPr>
        <w:spacing w:after="150"/>
      </w:pPr>
      <w:r>
        <w:rPr>
          <w:color w:val="000000"/>
        </w:rPr>
        <w:t>4) Генетички диверзитет (BDIV4):</w:t>
      </w:r>
    </w:p>
    <w:p w:rsidR="00CC5593" w:rsidRDefault="00654923">
      <w:pPr>
        <w:spacing w:after="150"/>
      </w:pPr>
      <w:r>
        <w:rPr>
          <w:color w:val="000000"/>
        </w:rPr>
        <w:t>(1) стање шумских генетичких ресурса (BDIV4а);</w:t>
      </w:r>
    </w:p>
    <w:p w:rsidR="00CC5593" w:rsidRDefault="00654923">
      <w:pPr>
        <w:spacing w:after="150"/>
      </w:pPr>
      <w:r>
        <w:rPr>
          <w:color w:val="000000"/>
        </w:rPr>
        <w:t>(2) присуство дивљих сродника гајених врста биљака (BDIV4b);</w:t>
      </w:r>
    </w:p>
    <w:p w:rsidR="00CC5593" w:rsidRDefault="00654923">
      <w:pPr>
        <w:spacing w:after="150"/>
      </w:pPr>
      <w:r>
        <w:rPr>
          <w:color w:val="000000"/>
        </w:rPr>
        <w:t>(3) генетички диверзитет гајен</w:t>
      </w:r>
      <w:r>
        <w:rPr>
          <w:color w:val="000000"/>
        </w:rPr>
        <w:t>их врста и сорти биљака и животиња (BDIV4c);</w:t>
      </w:r>
    </w:p>
    <w:p w:rsidR="00CC5593" w:rsidRDefault="00654923">
      <w:pPr>
        <w:spacing w:after="150"/>
      </w:pPr>
      <w:r>
        <w:rPr>
          <w:color w:val="000000"/>
        </w:rPr>
        <w:t>(4) површина земље на којој се узгајају генетички модификоване врсте гајених биљака (AGRI12).</w:t>
      </w:r>
    </w:p>
    <w:p w:rsidR="00CC5593" w:rsidRDefault="00654923">
      <w:pPr>
        <w:spacing w:after="150"/>
      </w:pPr>
      <w:r>
        <w:rPr>
          <w:color w:val="000000"/>
        </w:rPr>
        <w:t>5) Фактори угрожавања екосистема (BDIV5/WHS14):</w:t>
      </w:r>
    </w:p>
    <w:p w:rsidR="00CC5593" w:rsidRDefault="00654923">
      <w:pPr>
        <w:spacing w:after="150"/>
      </w:pPr>
      <w:r>
        <w:rPr>
          <w:color w:val="000000"/>
        </w:rPr>
        <w:t>(1) фактори угрожавања на подручју и у непосредној околини влажних ст</w:t>
      </w:r>
      <w:r>
        <w:rPr>
          <w:color w:val="000000"/>
        </w:rPr>
        <w:t>аништа (BDIV 5а);</w:t>
      </w:r>
    </w:p>
    <w:p w:rsidR="00CC5593" w:rsidRDefault="00654923">
      <w:pPr>
        <w:spacing w:after="150"/>
      </w:pPr>
      <w:r>
        <w:rPr>
          <w:color w:val="000000"/>
        </w:rPr>
        <w:t>(2) биолошки ефекти штетних супстанци на организме</w:t>
      </w:r>
      <w:r>
        <w:br/>
      </w:r>
      <w:r>
        <w:rPr>
          <w:color w:val="000000"/>
        </w:rPr>
        <w:t>(WHS 14).</w:t>
      </w:r>
    </w:p>
    <w:p w:rsidR="00CC5593" w:rsidRDefault="00654923">
      <w:pPr>
        <w:spacing w:after="150"/>
      </w:pPr>
      <w:r>
        <w:rPr>
          <w:color w:val="000000"/>
        </w:rPr>
        <w:t>6) Промене на нивоу предела (BDIV6/TELC/TEU/WMF/TES/AGRI):</w:t>
      </w:r>
    </w:p>
    <w:p w:rsidR="00CC5593" w:rsidRDefault="00654923">
      <w:pPr>
        <w:spacing w:after="150"/>
      </w:pPr>
      <w:r>
        <w:rPr>
          <w:color w:val="000000"/>
        </w:rPr>
        <w:t>(1) просторни трендови покривености шумским састојинама на нивоу предела (BDIV 6а);</w:t>
      </w:r>
    </w:p>
    <w:p w:rsidR="00CC5593" w:rsidRDefault="00654923">
      <w:pPr>
        <w:spacing w:after="150"/>
      </w:pPr>
      <w:r>
        <w:rPr>
          <w:color w:val="000000"/>
        </w:rPr>
        <w:t>(2) диверзитет линеарних карактери</w:t>
      </w:r>
      <w:r>
        <w:rPr>
          <w:color w:val="000000"/>
        </w:rPr>
        <w:t>стика и диверзитета усева на пољопривредном земљишту (BDIVbb);</w:t>
      </w:r>
    </w:p>
    <w:p w:rsidR="00CC5593" w:rsidRDefault="00654923">
      <w:pPr>
        <w:spacing w:after="150"/>
      </w:pPr>
      <w:r>
        <w:rPr>
          <w:color w:val="000000"/>
        </w:rPr>
        <w:lastRenderedPageBreak/>
        <w:t>(3) промене у територији под пољопривредним површинама (TELC4);</w:t>
      </w:r>
    </w:p>
    <w:p w:rsidR="00CC5593" w:rsidRDefault="00654923">
      <w:pPr>
        <w:spacing w:after="150"/>
      </w:pPr>
      <w:r>
        <w:rPr>
          <w:color w:val="000000"/>
        </w:rPr>
        <w:t>(4) диверзитет предела (TELC5);</w:t>
      </w:r>
    </w:p>
    <w:p w:rsidR="00CC5593" w:rsidRDefault="00654923">
      <w:pPr>
        <w:spacing w:after="150"/>
      </w:pPr>
      <w:r>
        <w:rPr>
          <w:color w:val="000000"/>
        </w:rPr>
        <w:t>(5) тренд у ширењу урбаних подручја (TEU1);</w:t>
      </w:r>
    </w:p>
    <w:p w:rsidR="00CC5593" w:rsidRDefault="00654923">
      <w:pPr>
        <w:spacing w:after="150"/>
      </w:pPr>
      <w:r>
        <w:rPr>
          <w:color w:val="000000"/>
        </w:rPr>
        <w:t>(6) одступност становништву оближњих јавних отворених</w:t>
      </w:r>
      <w:r>
        <w:rPr>
          <w:color w:val="000000"/>
        </w:rPr>
        <w:t xml:space="preserve"> површина (TEU3);</w:t>
      </w:r>
    </w:p>
    <w:p w:rsidR="00CC5593" w:rsidRDefault="00654923">
      <w:pPr>
        <w:spacing w:after="150"/>
      </w:pPr>
      <w:r>
        <w:rPr>
          <w:color w:val="000000"/>
        </w:rPr>
        <w:t>(7) површина земље под депонијама (WMF17);</w:t>
      </w:r>
    </w:p>
    <w:p w:rsidR="00CC5593" w:rsidRDefault="00654923">
      <w:pPr>
        <w:spacing w:after="150"/>
      </w:pPr>
      <w:r>
        <w:rPr>
          <w:color w:val="000000"/>
        </w:rPr>
        <w:t>(8) ерозија земљишта (TES1a);</w:t>
      </w:r>
    </w:p>
    <w:p w:rsidR="00CC5593" w:rsidRDefault="00654923">
      <w:pPr>
        <w:spacing w:after="150"/>
      </w:pPr>
      <w:r>
        <w:rPr>
          <w:color w:val="000000"/>
        </w:rPr>
        <w:t>(9) површина земље под органском пољопривредом (AGRI6).</w:t>
      </w:r>
    </w:p>
    <w:p w:rsidR="00CC5593" w:rsidRDefault="00654923">
      <w:pPr>
        <w:spacing w:after="150"/>
      </w:pPr>
      <w:r>
        <w:rPr>
          <w:color w:val="000000"/>
        </w:rPr>
        <w:t>7) Интродуковане и инвазивне врсте (BDIV7):</w:t>
      </w:r>
    </w:p>
    <w:p w:rsidR="00CC5593" w:rsidRDefault="00654923">
      <w:pPr>
        <w:spacing w:after="150"/>
      </w:pPr>
      <w:r>
        <w:rPr>
          <w:color w:val="000000"/>
        </w:rPr>
        <w:t>(1) проценат интродукованих врста које су постале инвазивне у окв</w:t>
      </w:r>
      <w:r>
        <w:rPr>
          <w:color w:val="000000"/>
        </w:rPr>
        <w:t>иру сваког биогеографског региона (BDIV7a);</w:t>
      </w:r>
    </w:p>
    <w:p w:rsidR="00CC5593" w:rsidRDefault="00654923">
      <w:pPr>
        <w:spacing w:after="150"/>
      </w:pPr>
      <w:r>
        <w:rPr>
          <w:color w:val="000000"/>
        </w:rPr>
        <w:t>(2) ширење одабраних инвазивних врста током времена (BDIV7b);</w:t>
      </w:r>
    </w:p>
    <w:p w:rsidR="00CC5593" w:rsidRDefault="00654923">
      <w:pPr>
        <w:spacing w:after="150"/>
      </w:pPr>
      <w:r>
        <w:rPr>
          <w:color w:val="000000"/>
        </w:rPr>
        <w:t>(3) интродуковане врсте дрвећа (BDIV7c);</w:t>
      </w:r>
    </w:p>
    <w:p w:rsidR="00CC5593" w:rsidRDefault="00654923">
      <w:pPr>
        <w:spacing w:after="150"/>
      </w:pPr>
      <w:r>
        <w:rPr>
          <w:color w:val="000000"/>
        </w:rPr>
        <w:t>(4) интродуковане врсте у слатководним екосистемима (BDIV7d).</w:t>
      </w:r>
    </w:p>
    <w:p w:rsidR="00CC5593" w:rsidRDefault="00654923">
      <w:pPr>
        <w:spacing w:after="150"/>
      </w:pPr>
      <w:r>
        <w:rPr>
          <w:color w:val="000000"/>
        </w:rPr>
        <w:t>8) Заштита угрожених врста (BDIV8):</w:t>
      </w:r>
    </w:p>
    <w:p w:rsidR="00CC5593" w:rsidRDefault="00654923">
      <w:pPr>
        <w:spacing w:after="150"/>
      </w:pPr>
      <w:r>
        <w:rPr>
          <w:color w:val="000000"/>
        </w:rPr>
        <w:t>(1) удео вр</w:t>
      </w:r>
      <w:r>
        <w:rPr>
          <w:color w:val="000000"/>
        </w:rPr>
        <w:t>ста које су предвиђене за заштиту/заштићене неким од инструмената Европске уније (у складу са директивама Европске уније и Бернском Конвенцијом) у оквиру глобално угрожених врста (модификовани BDIV8а);</w:t>
      </w:r>
    </w:p>
    <w:p w:rsidR="00CC5593" w:rsidRDefault="00654923">
      <w:pPr>
        <w:spacing w:after="150"/>
      </w:pPr>
      <w:r>
        <w:rPr>
          <w:color w:val="000000"/>
        </w:rPr>
        <w:t>(2) удео врста које су предвиђене за заштиту/заштићене</w:t>
      </w:r>
      <w:r>
        <w:rPr>
          <w:color w:val="000000"/>
        </w:rPr>
        <w:t xml:space="preserve"> инструментима Европске уније у оквиру свих регистрованих врста на подручју земље (модификовани BDIV8b);</w:t>
      </w:r>
    </w:p>
    <w:p w:rsidR="00CC5593" w:rsidRDefault="00654923">
      <w:pPr>
        <w:spacing w:after="150"/>
      </w:pPr>
      <w:r>
        <w:rPr>
          <w:color w:val="000000"/>
        </w:rPr>
        <w:t>(3) удео врста које су предвиђене за заштиту/заштићене инструментима Европске уније у оквиру врста које су присутне само у Европи (модификовани BDIV8c)</w:t>
      </w:r>
      <w:r>
        <w:rPr>
          <w:color w:val="000000"/>
        </w:rPr>
        <w:t>;</w:t>
      </w:r>
    </w:p>
    <w:p w:rsidR="00CC5593" w:rsidRDefault="00654923">
      <w:pPr>
        <w:spacing w:after="150"/>
      </w:pPr>
      <w:r>
        <w:rPr>
          <w:color w:val="000000"/>
        </w:rPr>
        <w:t>(4) напредак у имплементацији акционих планова за глобално угрожене врсте (BDIV8d);</w:t>
      </w:r>
    </w:p>
    <w:p w:rsidR="00CC5593" w:rsidRDefault="00654923">
      <w:pPr>
        <w:spacing w:after="150"/>
      </w:pPr>
      <w:r>
        <w:rPr>
          <w:color w:val="000000"/>
        </w:rPr>
        <w:t>(5) средства инвестирана у оквиру LIFE Nature пројеката на активности везане за заштиту врста и станишта (BDIV8е).</w:t>
      </w:r>
    </w:p>
    <w:p w:rsidR="00CC5593" w:rsidRDefault="00654923">
      <w:pPr>
        <w:spacing w:after="150"/>
      </w:pPr>
      <w:r>
        <w:rPr>
          <w:color w:val="000000"/>
        </w:rPr>
        <w:t>9) Обнављање станишта (BDIV9):</w:t>
      </w:r>
    </w:p>
    <w:p w:rsidR="00CC5593" w:rsidRDefault="00654923">
      <w:pPr>
        <w:spacing w:after="150"/>
      </w:pPr>
      <w:r>
        <w:rPr>
          <w:color w:val="000000"/>
        </w:rPr>
        <w:t>(1) укупна површина влаж</w:t>
      </w:r>
      <w:r>
        <w:rPr>
          <w:color w:val="000000"/>
        </w:rPr>
        <w:t>них станишта (као и других типова екосистема) која су обновљена у оквиру сваког биогеографског региона и на целој територији земље (BDIV9а).</w:t>
      </w:r>
    </w:p>
    <w:p w:rsidR="00CC5593" w:rsidRDefault="00654923">
      <w:pPr>
        <w:spacing w:after="150"/>
      </w:pPr>
      <w:r>
        <w:rPr>
          <w:color w:val="000000"/>
        </w:rPr>
        <w:t>10) Заштићена подручја (BDIV10):</w:t>
      </w:r>
    </w:p>
    <w:p w:rsidR="00CC5593" w:rsidRDefault="00654923">
      <w:pPr>
        <w:spacing w:after="150"/>
      </w:pPr>
      <w:r>
        <w:rPr>
          <w:color w:val="000000"/>
        </w:rPr>
        <w:t>(1) укупна површина заштићених подручја у земљи која су проглашена на основу међун</w:t>
      </w:r>
      <w:r>
        <w:rPr>
          <w:color w:val="000000"/>
        </w:rPr>
        <w:t>ародних уговора и иницијатива (BDIV10а);</w:t>
      </w:r>
    </w:p>
    <w:p w:rsidR="00CC5593" w:rsidRDefault="00654923">
      <w:pPr>
        <w:spacing w:after="150"/>
      </w:pPr>
      <w:r>
        <w:rPr>
          <w:color w:val="000000"/>
        </w:rPr>
        <w:lastRenderedPageBreak/>
        <w:t>(2) укупна површина заштићених подручја у земљи која су предвиђена за заштиту на основу ЕУ директива (модификовани BDIV10b);</w:t>
      </w:r>
    </w:p>
    <w:p w:rsidR="00CC5593" w:rsidRDefault="00654923">
      <w:pPr>
        <w:spacing w:after="150"/>
      </w:pPr>
      <w:r>
        <w:rPr>
          <w:color w:val="000000"/>
        </w:rPr>
        <w:t>(3) удео подручја која су већ заштићена националном легислативом у оквиру свих подручја ко</w:t>
      </w:r>
      <w:r>
        <w:rPr>
          <w:color w:val="000000"/>
        </w:rPr>
        <w:t>ја су предвиђена за заштиту на основу ЕУ директива (модификовани BDIV10c);</w:t>
      </w:r>
    </w:p>
    <w:p w:rsidR="00CC5593" w:rsidRDefault="00654923">
      <w:pPr>
        <w:spacing w:after="150"/>
      </w:pPr>
      <w:r>
        <w:rPr>
          <w:color w:val="000000"/>
        </w:rPr>
        <w:t>(4) укупна површина заштићених подручја која су проглашена на основу националне легислативе (BDIV10d).</w:t>
      </w:r>
    </w:p>
    <w:p w:rsidR="00CC5593" w:rsidRDefault="00654923">
      <w:pPr>
        <w:spacing w:after="150"/>
      </w:pPr>
      <w:r>
        <w:rPr>
          <w:color w:val="000000"/>
        </w:rPr>
        <w:t>11) Диверзитет врста у заштићеним подручјима (BDIV11):</w:t>
      </w:r>
    </w:p>
    <w:p w:rsidR="00CC5593" w:rsidRDefault="00654923">
      <w:pPr>
        <w:spacing w:after="150"/>
      </w:pPr>
      <w:r>
        <w:rPr>
          <w:color w:val="000000"/>
        </w:rPr>
        <w:t>(1) дистрибуција орнито</w:t>
      </w:r>
      <w:r>
        <w:rPr>
          <w:color w:val="000000"/>
        </w:rPr>
        <w:t>фауне у оквиру заштићених подручја и покривеност подручјима предвиђеним за заштиту као Специјално заштићена подручја (Special Protection Areas – SPAs) (BDIV11а);</w:t>
      </w:r>
    </w:p>
    <w:p w:rsidR="00CC5593" w:rsidRDefault="00654923">
      <w:pPr>
        <w:spacing w:after="150"/>
      </w:pPr>
      <w:r>
        <w:rPr>
          <w:color w:val="000000"/>
        </w:rPr>
        <w:t>(2) ареал врста од европског значаја или угрожених врста које су присутне у заштићеним подручј</w:t>
      </w:r>
      <w:r>
        <w:rPr>
          <w:color w:val="000000"/>
        </w:rPr>
        <w:t>има (BDIV11b);</w:t>
      </w:r>
    </w:p>
    <w:p w:rsidR="00CC5593" w:rsidRDefault="00654923">
      <w:pPr>
        <w:spacing w:after="150"/>
      </w:pPr>
      <w:r>
        <w:rPr>
          <w:color w:val="000000"/>
        </w:rPr>
        <w:t>(3) трендови у популацијама одабраних врста унутар и ван заштићених подручја (BDIV 11c).</w:t>
      </w:r>
    </w:p>
    <w:p w:rsidR="00CC5593" w:rsidRDefault="00654923">
      <w:pPr>
        <w:spacing w:after="150"/>
      </w:pPr>
      <w:r>
        <w:rPr>
          <w:color w:val="000000"/>
        </w:rPr>
        <w:t>12) Диверзитет станишта у заштићеним подручјима (BDIV12):</w:t>
      </w:r>
    </w:p>
    <w:p w:rsidR="00CC5593" w:rsidRDefault="00654923">
      <w:pPr>
        <w:spacing w:after="150"/>
      </w:pPr>
      <w:r>
        <w:rPr>
          <w:color w:val="000000"/>
        </w:rPr>
        <w:t>(1) проценат површине одређених типова станишта која се налазе на територији заштићених подруч</w:t>
      </w:r>
      <w:r>
        <w:rPr>
          <w:color w:val="000000"/>
        </w:rPr>
        <w:t>ја (модификовани BDIV12а);</w:t>
      </w:r>
    </w:p>
    <w:p w:rsidR="00CC5593" w:rsidRDefault="00654923">
      <w:pPr>
        <w:spacing w:after="150"/>
      </w:pPr>
      <w:r>
        <w:rPr>
          <w:color w:val="000000"/>
        </w:rPr>
        <w:t>(2) промене у површини одређених типова станишта на територији заштићених подручја (модификовани BDIV12b);</w:t>
      </w:r>
    </w:p>
    <w:p w:rsidR="00CC5593" w:rsidRDefault="00654923">
      <w:pPr>
        <w:spacing w:after="150"/>
      </w:pPr>
      <w:r>
        <w:rPr>
          <w:color w:val="000000"/>
        </w:rPr>
        <w:t>(3) територија станишта од европског значаја која је захваћена заштићеним подручјима (BDIV12c).</w:t>
      </w:r>
    </w:p>
    <w:p w:rsidR="00CC5593" w:rsidRDefault="00654923">
      <w:pPr>
        <w:spacing w:after="150"/>
      </w:pPr>
      <w:r>
        <w:rPr>
          <w:color w:val="000000"/>
        </w:rPr>
        <w:t>13) Деловање човека у зашт</w:t>
      </w:r>
      <w:r>
        <w:rPr>
          <w:color w:val="000000"/>
        </w:rPr>
        <w:t>ићеним подручјима (BDIV13/TELC13):</w:t>
      </w:r>
    </w:p>
    <w:p w:rsidR="00CC5593" w:rsidRDefault="00654923">
      <w:pPr>
        <w:spacing w:after="150"/>
      </w:pPr>
      <w:r>
        <w:rPr>
          <w:color w:val="000000"/>
        </w:rPr>
        <w:t>(1) проценат основних типова активности који је регистрован на територији заштићеног подручја (модификовани BDIV13а);</w:t>
      </w:r>
    </w:p>
    <w:p w:rsidR="00CC5593" w:rsidRDefault="00654923">
      <w:pPr>
        <w:spacing w:after="150"/>
      </w:pPr>
      <w:r>
        <w:rPr>
          <w:color w:val="000000"/>
        </w:rPr>
        <w:t>(2) удео пољопривредних површина у укупној територији заштићених подручја (BDIV 13b);</w:t>
      </w:r>
    </w:p>
    <w:p w:rsidR="00CC5593" w:rsidRDefault="00654923">
      <w:pPr>
        <w:spacing w:after="150"/>
      </w:pPr>
      <w:r>
        <w:rPr>
          <w:color w:val="000000"/>
        </w:rPr>
        <w:t>(3) промене у зем</w:t>
      </w:r>
      <w:r>
        <w:rPr>
          <w:color w:val="000000"/>
        </w:rPr>
        <w:t>љишном покривачу у непосредној околини заштићеног подручја (TELC13).</w:t>
      </w:r>
    </w:p>
    <w:p w:rsidR="00CC5593" w:rsidRDefault="00654923">
      <w:pPr>
        <w:spacing w:after="150"/>
      </w:pPr>
      <w:r>
        <w:rPr>
          <w:color w:val="000000"/>
        </w:rPr>
        <w:t>14) Биолошки квалитет акватичних станишта (WEC4/WEC5):</w:t>
      </w:r>
    </w:p>
    <w:p w:rsidR="00CC5593" w:rsidRDefault="00654923">
      <w:pPr>
        <w:spacing w:after="150"/>
      </w:pPr>
      <w:r>
        <w:rPr>
          <w:color w:val="000000"/>
        </w:rPr>
        <w:t>(1) фитопланктон и фитобентос (WEC4a/WEC5a);</w:t>
      </w:r>
    </w:p>
    <w:p w:rsidR="00CC5593" w:rsidRDefault="00654923">
      <w:pPr>
        <w:spacing w:after="150"/>
      </w:pPr>
      <w:r>
        <w:rPr>
          <w:color w:val="000000"/>
        </w:rPr>
        <w:t>(2) бентосни бескичмењаци (WEC4b/WEC5b);</w:t>
      </w:r>
    </w:p>
    <w:p w:rsidR="00CC5593" w:rsidRDefault="00654923">
      <w:pPr>
        <w:spacing w:after="150"/>
      </w:pPr>
      <w:r>
        <w:rPr>
          <w:color w:val="000000"/>
        </w:rPr>
        <w:t>(3) макрофите (WEC4c/WEC5c);</w:t>
      </w:r>
    </w:p>
    <w:p w:rsidR="00CC5593" w:rsidRDefault="00654923">
      <w:pPr>
        <w:spacing w:after="150"/>
      </w:pPr>
      <w:r>
        <w:rPr>
          <w:color w:val="000000"/>
        </w:rPr>
        <w:t>(4) рибе (WEC4d/W</w:t>
      </w:r>
      <w:r>
        <w:rPr>
          <w:color w:val="000000"/>
        </w:rPr>
        <w:t>EC5d);</w:t>
      </w:r>
    </w:p>
    <w:p w:rsidR="00CC5593" w:rsidRDefault="00654923">
      <w:pPr>
        <w:spacing w:after="150"/>
      </w:pPr>
      <w:r>
        <w:rPr>
          <w:color w:val="000000"/>
        </w:rPr>
        <w:t>(5) класификација еколошког статуса река и језера (WEC4e/WEC5e).</w:t>
      </w:r>
    </w:p>
    <w:p w:rsidR="00CC5593" w:rsidRDefault="00654923">
      <w:pPr>
        <w:spacing w:after="150"/>
      </w:pPr>
      <w:r>
        <w:rPr>
          <w:color w:val="000000"/>
        </w:rPr>
        <w:lastRenderedPageBreak/>
        <w:t>15) Утицај шумарства на биодиверзитет (BDIV14):</w:t>
      </w:r>
    </w:p>
    <w:p w:rsidR="00CC5593" w:rsidRDefault="00654923">
      <w:pPr>
        <w:spacing w:after="150"/>
      </w:pPr>
      <w:r>
        <w:rPr>
          <w:color w:val="000000"/>
        </w:rPr>
        <w:t>(1) присуство мртвих стабала унутар подручја под шумама (BDIV14).</w:t>
      </w:r>
    </w:p>
    <w:p w:rsidR="00CC5593" w:rsidRDefault="00654923">
      <w:pPr>
        <w:spacing w:after="150"/>
      </w:pPr>
      <w:r>
        <w:rPr>
          <w:color w:val="000000"/>
        </w:rPr>
        <w:t>16) Утицај саобраћаја на биодиверзитет (BDIV15/TELC):</w:t>
      </w:r>
    </w:p>
    <w:p w:rsidR="00CC5593" w:rsidRDefault="00654923">
      <w:pPr>
        <w:spacing w:after="150"/>
      </w:pPr>
      <w:r>
        <w:rPr>
          <w:color w:val="000000"/>
        </w:rPr>
        <w:t>(1) број јединки</w:t>
      </w:r>
      <w:r>
        <w:rPr>
          <w:color w:val="000000"/>
        </w:rPr>
        <w:t xml:space="preserve"> у оквиру основних група животиња које су убијене на саобраћајницама, у односу на јединицу дужине путева по години (BDIV15a);</w:t>
      </w:r>
    </w:p>
    <w:p w:rsidR="00CC5593" w:rsidRDefault="00654923">
      <w:pPr>
        <w:spacing w:after="150"/>
      </w:pPr>
      <w:r>
        <w:rPr>
          <w:color w:val="000000"/>
        </w:rPr>
        <w:t>(2) број стаза за прелазак животиња преко саобраћајница у односу на јединицу дужине укупне инфраструктуре (BDIV15b);</w:t>
      </w:r>
    </w:p>
    <w:p w:rsidR="00CC5593" w:rsidRDefault="00654923">
      <w:pPr>
        <w:spacing w:after="150"/>
      </w:pPr>
      <w:r>
        <w:rPr>
          <w:color w:val="000000"/>
        </w:rPr>
        <w:t xml:space="preserve">(3) </w:t>
      </w:r>
      <w:r>
        <w:rPr>
          <w:color w:val="000000"/>
        </w:rPr>
        <w:t>финансијске инвестиције у изградњу и одржавање стаза за прелазак животиња преко саобраћајница (BDIV15c);</w:t>
      </w:r>
    </w:p>
    <w:p w:rsidR="00CC5593" w:rsidRDefault="00654923">
      <w:pPr>
        <w:spacing w:after="150"/>
      </w:pPr>
      <w:r>
        <w:rPr>
          <w:color w:val="000000"/>
        </w:rPr>
        <w:t>(4) близина саобраћајне инфраструктуре заштићеним подручјима (TELC1a);</w:t>
      </w:r>
    </w:p>
    <w:p w:rsidR="00CC5593" w:rsidRDefault="00654923">
      <w:pPr>
        <w:spacing w:after="150"/>
      </w:pPr>
      <w:r>
        <w:rPr>
          <w:color w:val="000000"/>
        </w:rPr>
        <w:t>(5) ниво фрагментације екосистема и станишта саобраћајном инфраструктуром (TELC2</w:t>
      </w:r>
      <w:r>
        <w:rPr>
          <w:color w:val="000000"/>
        </w:rPr>
        <w:t>);</w:t>
      </w:r>
    </w:p>
    <w:p w:rsidR="00CC5593" w:rsidRDefault="00654923">
      <w:pPr>
        <w:spacing w:after="150"/>
      </w:pPr>
      <w:r>
        <w:rPr>
          <w:color w:val="000000"/>
        </w:rPr>
        <w:t>(6) површина земље под саобраћајном инфраструктуром (TELC3a).</w:t>
      </w:r>
    </w:p>
    <w:p w:rsidR="00CC5593" w:rsidRDefault="00654923">
      <w:pPr>
        <w:spacing w:after="150"/>
      </w:pPr>
      <w:r>
        <w:rPr>
          <w:color w:val="000000"/>
        </w:rPr>
        <w:t>17) Утицај рибарства на биодиверзитет (FISH/WEC):</w:t>
      </w:r>
    </w:p>
    <w:p w:rsidR="00CC5593" w:rsidRDefault="00654923">
      <w:pPr>
        <w:spacing w:after="150"/>
      </w:pPr>
      <w:r>
        <w:rPr>
          <w:color w:val="000000"/>
        </w:rPr>
        <w:t>(1) утицај рибарства на станишта и екосистеме (FISH4a);</w:t>
      </w:r>
    </w:p>
    <w:p w:rsidR="00CC5593" w:rsidRDefault="00654923">
      <w:pPr>
        <w:spacing w:after="150"/>
      </w:pPr>
      <w:r>
        <w:rPr>
          <w:color w:val="000000"/>
        </w:rPr>
        <w:t>(2) ниво акциденталног хватања других организама (птице, сисари и сл.) у рибарству (F</w:t>
      </w:r>
      <w:r>
        <w:rPr>
          <w:color w:val="000000"/>
        </w:rPr>
        <w:t>ISH2f);</w:t>
      </w:r>
    </w:p>
    <w:p w:rsidR="00CC5593" w:rsidRDefault="00654923">
      <w:pPr>
        <w:spacing w:after="150"/>
      </w:pPr>
      <w:r>
        <w:rPr>
          <w:color w:val="000000"/>
        </w:rPr>
        <w:t>(3) утицај аквакултуре (WEC07).</w:t>
      </w:r>
    </w:p>
    <w:p w:rsidR="00CC5593" w:rsidRDefault="00654923">
      <w:pPr>
        <w:spacing w:after="150"/>
      </w:pPr>
      <w:r>
        <w:rPr>
          <w:color w:val="000000"/>
        </w:rPr>
        <w:t>18) Утицај климатских промена на екосистеме и биодиверзитет (ЦЦ9):</w:t>
      </w:r>
    </w:p>
    <w:p w:rsidR="00CC5593" w:rsidRDefault="00654923">
      <w:pPr>
        <w:spacing w:after="150"/>
      </w:pPr>
      <w:r>
        <w:rPr>
          <w:color w:val="000000"/>
        </w:rPr>
        <w:t>(1) дужина вегетацијске сезоне (CC9a);</w:t>
      </w:r>
    </w:p>
    <w:p w:rsidR="00CC5593" w:rsidRDefault="00654923">
      <w:pPr>
        <w:spacing w:after="150"/>
      </w:pPr>
      <w:r>
        <w:rPr>
          <w:color w:val="000000"/>
        </w:rPr>
        <w:t>(2) фенологија биљака (CC9b);</w:t>
      </w:r>
    </w:p>
    <w:p w:rsidR="00CC5593" w:rsidRDefault="00654923">
      <w:pPr>
        <w:spacing w:after="150"/>
      </w:pPr>
      <w:r>
        <w:rPr>
          <w:color w:val="000000"/>
        </w:rPr>
        <w:t>(3) феонологија животиња (нпр. птица) (CC9c);</w:t>
      </w:r>
    </w:p>
    <w:p w:rsidR="00CC5593" w:rsidRDefault="00654923">
      <w:pPr>
        <w:spacing w:after="150"/>
      </w:pPr>
      <w:r>
        <w:rPr>
          <w:color w:val="000000"/>
        </w:rPr>
        <w:t>(4) реакције на нивоу врста (попул</w:t>
      </w:r>
      <w:r>
        <w:rPr>
          <w:color w:val="000000"/>
        </w:rPr>
        <w:t>ација, путеви миграција, географско распрострањење) (CC9d);</w:t>
      </w:r>
    </w:p>
    <w:p w:rsidR="00CC5593" w:rsidRDefault="00654923">
      <w:pPr>
        <w:spacing w:after="150"/>
      </w:pPr>
      <w:r>
        <w:rPr>
          <w:color w:val="000000"/>
        </w:rPr>
        <w:t>(5) реакције на нивоу екосистема (састав, функције) (CC9e);</w:t>
      </w:r>
    </w:p>
    <w:p w:rsidR="00CC5593" w:rsidRDefault="00654923">
      <w:pPr>
        <w:spacing w:after="150"/>
      </w:pPr>
      <w:r>
        <w:rPr>
          <w:color w:val="000000"/>
        </w:rPr>
        <w:t>(6) дистрибуција планктона (CC9f ).</w:t>
      </w:r>
    </w:p>
    <w:p w:rsidR="00CC5593" w:rsidRDefault="00654923">
      <w:pPr>
        <w:spacing w:after="150"/>
      </w:pPr>
      <w:r>
        <w:rPr>
          <w:color w:val="000000"/>
        </w:rPr>
        <w:t>Систем индикатора SEBI 2010 (Streamlining European 2010 Biodiversity Indicators) Европске агенције з</w:t>
      </w:r>
      <w:r>
        <w:rPr>
          <w:color w:val="000000"/>
        </w:rPr>
        <w:t>а животну средину:</w:t>
      </w:r>
    </w:p>
    <w:p w:rsidR="00CC5593" w:rsidRDefault="00654923">
      <w:pPr>
        <w:spacing w:after="150"/>
      </w:pPr>
      <w:r>
        <w:rPr>
          <w:color w:val="000000"/>
        </w:rPr>
        <w:t>1) бројност и дистрибуција одабраних врста (SEBI 001);</w:t>
      </w:r>
    </w:p>
    <w:p w:rsidR="00CC5593" w:rsidRDefault="00654923">
      <w:pPr>
        <w:spacing w:after="150"/>
      </w:pPr>
      <w:r>
        <w:rPr>
          <w:color w:val="000000"/>
        </w:rPr>
        <w:t>2) промена статуса (на основу категорија Црвене листе) угрожених и/или заштићених врста (SEBI 002);</w:t>
      </w:r>
    </w:p>
    <w:p w:rsidR="00CC5593" w:rsidRDefault="00654923">
      <w:pPr>
        <w:spacing w:after="150"/>
      </w:pPr>
      <w:r>
        <w:rPr>
          <w:color w:val="000000"/>
        </w:rPr>
        <w:t>3) статус заштите врста од европског значаја (SEBI 003);</w:t>
      </w:r>
    </w:p>
    <w:p w:rsidR="00CC5593" w:rsidRDefault="00654923">
      <w:pPr>
        <w:spacing w:after="150"/>
      </w:pPr>
      <w:r>
        <w:rPr>
          <w:color w:val="000000"/>
        </w:rPr>
        <w:lastRenderedPageBreak/>
        <w:t>4) трендови у заступљенос</w:t>
      </w:r>
      <w:r>
        <w:rPr>
          <w:color w:val="000000"/>
        </w:rPr>
        <w:t>ти одабраних биома, екосистема и станишта (SEBI 004);</w:t>
      </w:r>
    </w:p>
    <w:p w:rsidR="00CC5593" w:rsidRDefault="00654923">
      <w:pPr>
        <w:spacing w:after="150"/>
      </w:pPr>
      <w:r>
        <w:rPr>
          <w:color w:val="000000"/>
        </w:rPr>
        <w:t>5) статус заштите станишта од европског значаја (SEBI 005);</w:t>
      </w:r>
    </w:p>
    <w:p w:rsidR="00CC5593" w:rsidRDefault="00654923">
      <w:pPr>
        <w:spacing w:after="150"/>
      </w:pPr>
      <w:r>
        <w:rPr>
          <w:color w:val="000000"/>
        </w:rPr>
        <w:t>6) трендови у погледу генетичког диверзитета гајених врста животиња и биљака, као и врста риба и дрвећа од примарног социоекономског значаја (</w:t>
      </w:r>
      <w:r>
        <w:rPr>
          <w:color w:val="000000"/>
        </w:rPr>
        <w:t>SEBI 006);</w:t>
      </w:r>
    </w:p>
    <w:p w:rsidR="00CC5593" w:rsidRDefault="00654923">
      <w:pPr>
        <w:spacing w:after="150"/>
      </w:pPr>
      <w:r>
        <w:rPr>
          <w:color w:val="000000"/>
        </w:rPr>
        <w:t>7) површина територије државе под заштићеним подручјима установљеним на основу националне легислативе (SEBI 007);</w:t>
      </w:r>
    </w:p>
    <w:p w:rsidR="00CC5593" w:rsidRDefault="00654923">
      <w:pPr>
        <w:spacing w:after="150"/>
      </w:pPr>
      <w:r>
        <w:rPr>
          <w:color w:val="000000"/>
        </w:rPr>
        <w:t>8) површина територије државе предвиђена за заштиту на основу европских директива о стаништима и птицама (Натура 2000 подручја) (мо</w:t>
      </w:r>
      <w:r>
        <w:rPr>
          <w:color w:val="000000"/>
        </w:rPr>
        <w:t>дификовани SEBI 008);</w:t>
      </w:r>
    </w:p>
    <w:p w:rsidR="00CC5593" w:rsidRDefault="00654923">
      <w:pPr>
        <w:spacing w:after="150"/>
      </w:pPr>
      <w:r>
        <w:rPr>
          <w:color w:val="000000"/>
        </w:rPr>
        <w:t>9) суфицит депозиције азота из атмосфере (SEBI 009);</w:t>
      </w:r>
    </w:p>
    <w:p w:rsidR="00CC5593" w:rsidRDefault="00654923">
      <w:pPr>
        <w:spacing w:after="150"/>
      </w:pPr>
      <w:r>
        <w:rPr>
          <w:color w:val="000000"/>
        </w:rPr>
        <w:t>10) трендови инвазивних алохтоних врста (SEBI 010);</w:t>
      </w:r>
    </w:p>
    <w:p w:rsidR="00CC5593" w:rsidRDefault="00654923">
      <w:pPr>
        <w:spacing w:after="150"/>
      </w:pPr>
      <w:r>
        <w:rPr>
          <w:color w:val="000000"/>
        </w:rPr>
        <w:t>11) присуство врста осетљивих на промене температуре, у контексту утицаја климатских промена на биодиверзитет (SEBI 011);</w:t>
      </w:r>
    </w:p>
    <w:p w:rsidR="00CC5593" w:rsidRDefault="00654923">
      <w:pPr>
        <w:spacing w:after="150"/>
      </w:pPr>
      <w:r>
        <w:rPr>
          <w:color w:val="000000"/>
        </w:rPr>
        <w:t xml:space="preserve">12) </w:t>
      </w:r>
      <w:r>
        <w:rPr>
          <w:color w:val="000000"/>
        </w:rPr>
        <w:t>повезаност/фрагментисаност природних и полуприродних станишта и предела (SEBI 013);</w:t>
      </w:r>
    </w:p>
    <w:p w:rsidR="00CC5593" w:rsidRDefault="00654923">
      <w:pPr>
        <w:spacing w:after="150"/>
      </w:pPr>
      <w:r>
        <w:rPr>
          <w:color w:val="000000"/>
        </w:rPr>
        <w:t>13) фрагментисаност речних система (SEBI 014);</w:t>
      </w:r>
    </w:p>
    <w:p w:rsidR="00CC5593" w:rsidRDefault="00654923">
      <w:pPr>
        <w:spacing w:after="150"/>
      </w:pPr>
      <w:r>
        <w:rPr>
          <w:color w:val="000000"/>
        </w:rPr>
        <w:t>14) количина нутријената у акватичним екосистема (SEBI 016);</w:t>
      </w:r>
    </w:p>
    <w:p w:rsidR="00CC5593" w:rsidRDefault="00654923">
      <w:pPr>
        <w:spacing w:after="150"/>
      </w:pPr>
      <w:r>
        <w:rPr>
          <w:color w:val="000000"/>
        </w:rPr>
        <w:t>15) проценат површине шумских екосистема под одрживом експлоатац</w:t>
      </w:r>
      <w:r>
        <w:rPr>
          <w:color w:val="000000"/>
        </w:rPr>
        <w:t>ијом, однос прираста и сече у шумарству (SEBI 017);</w:t>
      </w:r>
    </w:p>
    <w:p w:rsidR="00CC5593" w:rsidRDefault="00654923">
      <w:pPr>
        <w:spacing w:after="150"/>
      </w:pPr>
      <w:r>
        <w:rPr>
          <w:color w:val="000000"/>
        </w:rPr>
        <w:t>16) количина мртвих стабала очуваних у шумским екосистемима (изражена у тонама или кубним метрима по хектару), проценат површине шумских екосистема са очуваним мртвим стаблима (SEBI 018);</w:t>
      </w:r>
    </w:p>
    <w:p w:rsidR="00CC5593" w:rsidRDefault="00654923">
      <w:pPr>
        <w:spacing w:after="150"/>
      </w:pPr>
      <w:r>
        <w:rPr>
          <w:color w:val="000000"/>
        </w:rPr>
        <w:t>17) баланс азота</w:t>
      </w:r>
      <w:r>
        <w:rPr>
          <w:color w:val="000000"/>
        </w:rPr>
        <w:t xml:space="preserve"> пореклом из пољопривреде (изражен у килограмима по хектару пољопривредног земљишта) (SEBI 019);</w:t>
      </w:r>
    </w:p>
    <w:p w:rsidR="00CC5593" w:rsidRDefault="00654923">
      <w:pPr>
        <w:spacing w:after="150"/>
      </w:pPr>
      <w:r>
        <w:rPr>
          <w:color w:val="000000"/>
        </w:rPr>
        <w:t>18) површина пољопривредног земљишта на коме су методе култивације усклађене са принципима очувања биодиверзитета (SEBI 020);</w:t>
      </w:r>
    </w:p>
    <w:p w:rsidR="00CC5593" w:rsidRDefault="00654923">
      <w:pPr>
        <w:spacing w:after="150"/>
      </w:pPr>
      <w:r>
        <w:rPr>
          <w:color w:val="000000"/>
        </w:rPr>
        <w:t>19) стање популација економски зн</w:t>
      </w:r>
      <w:r>
        <w:rPr>
          <w:color w:val="000000"/>
        </w:rPr>
        <w:t>ачајних врста риба (SEBI 021);</w:t>
      </w:r>
    </w:p>
    <w:p w:rsidR="00CC5593" w:rsidRDefault="00654923">
      <w:pPr>
        <w:spacing w:after="150"/>
      </w:pPr>
      <w:r>
        <w:rPr>
          <w:color w:val="000000"/>
        </w:rPr>
        <w:t>20) квалитет отпадних вода пореклом из аквакултуре (SEBI 022);</w:t>
      </w:r>
    </w:p>
    <w:p w:rsidR="00CC5593" w:rsidRDefault="00654923">
      <w:pPr>
        <w:spacing w:after="150"/>
      </w:pPr>
      <w:r>
        <w:rPr>
          <w:color w:val="000000"/>
        </w:rPr>
        <w:t>21) еколошки отисак (ecological footprint) и биокапацитет Републике Србије (изражени у глобалним хектарима по становнику) (SEBI 023);</w:t>
      </w:r>
    </w:p>
    <w:p w:rsidR="00CC5593" w:rsidRDefault="00654923">
      <w:pPr>
        <w:spacing w:after="150"/>
      </w:pPr>
      <w:r>
        <w:rPr>
          <w:color w:val="000000"/>
        </w:rPr>
        <w:t xml:space="preserve">22) број пријава за патенте </w:t>
      </w:r>
      <w:r>
        <w:rPr>
          <w:color w:val="000000"/>
        </w:rPr>
        <w:t>заснованих на генетичким ресурсима (SEBI 024);</w:t>
      </w:r>
    </w:p>
    <w:p w:rsidR="00CC5593" w:rsidRDefault="00654923">
      <w:pPr>
        <w:spacing w:after="150"/>
      </w:pPr>
      <w:r>
        <w:rPr>
          <w:color w:val="000000"/>
        </w:rPr>
        <w:t>23) износ остварених државних инвестиција у мере, пројекте и активности управљања биодиверзитетом (изражен преко укупног износа и преко удела у укупном националном буџету) (SEBI 025);</w:t>
      </w:r>
    </w:p>
    <w:p w:rsidR="00CC5593" w:rsidRDefault="00654923">
      <w:pPr>
        <w:spacing w:after="150"/>
      </w:pPr>
      <w:r>
        <w:rPr>
          <w:color w:val="000000"/>
        </w:rPr>
        <w:lastRenderedPageBreak/>
        <w:t>24) стање свести јавности</w:t>
      </w:r>
      <w:r>
        <w:rPr>
          <w:color w:val="000000"/>
        </w:rPr>
        <w:t xml:space="preserve"> по питању биодиверзитета и његовог значаја (изражен преко процента становништва који је упознат са концептом биодиверзитета, основним факторима угрожавања и значајем) (SEBI 026);</w:t>
      </w:r>
    </w:p>
    <w:p w:rsidR="00CC5593" w:rsidRDefault="00654923">
      <w:pPr>
        <w:spacing w:after="150"/>
      </w:pPr>
      <w:r>
        <w:rPr>
          <w:color w:val="000000"/>
        </w:rPr>
        <w:t xml:space="preserve">25) стање свести јавности по питању предеоног диверзитета и његовог значаја </w:t>
      </w:r>
      <w:r>
        <w:rPr>
          <w:color w:val="000000"/>
        </w:rPr>
        <w:t>(изражен преко процента становништва који је упознат са концептом предела, основним факторима угрожавања и значајем) (модификовани SEBI 026).</w:t>
      </w:r>
    </w:p>
    <w:p w:rsidR="00CC5593" w:rsidRDefault="00654923">
      <w:pPr>
        <w:spacing w:after="150"/>
      </w:pPr>
      <w:r>
        <w:rPr>
          <w:color w:val="000000"/>
        </w:rPr>
        <w:t>Систем индикатора за биодиверзитет (2010. Biodiversity Indicators) Конвенције о биодиверзитету:</w:t>
      </w:r>
    </w:p>
    <w:p w:rsidR="00CC5593" w:rsidRDefault="00654923">
      <w:pPr>
        <w:spacing w:after="150"/>
      </w:pPr>
      <w:r>
        <w:rPr>
          <w:color w:val="000000"/>
        </w:rPr>
        <w:t>1) стање и трендов</w:t>
      </w:r>
      <w:r>
        <w:rPr>
          <w:color w:val="000000"/>
        </w:rPr>
        <w:t>и компоненти биодиверзитета:</w:t>
      </w:r>
    </w:p>
    <w:p w:rsidR="00CC5593" w:rsidRDefault="00654923">
      <w:pPr>
        <w:spacing w:after="150"/>
      </w:pPr>
      <w:r>
        <w:rPr>
          <w:color w:val="000000"/>
        </w:rPr>
        <w:t>(1) површина укупне територије под шумама и површина под појединим типовима шума;</w:t>
      </w:r>
    </w:p>
    <w:p w:rsidR="00CC5593" w:rsidRDefault="00654923">
      <w:pPr>
        <w:spacing w:after="150"/>
      </w:pPr>
      <w:r>
        <w:rPr>
          <w:color w:val="000000"/>
        </w:rPr>
        <w:t>(2) „Living Planet” индекс (LPI), примењен на нивоу Републике Србије и у оквиру сваког биогеографског региона;</w:t>
      </w:r>
    </w:p>
    <w:p w:rsidR="00CC5593" w:rsidRDefault="00654923">
      <w:pPr>
        <w:spacing w:after="150"/>
      </w:pPr>
      <w:r>
        <w:rPr>
          <w:color w:val="000000"/>
        </w:rPr>
        <w:t>(3) „Global Wild Bird” индекс (WBI</w:t>
      </w:r>
      <w:r>
        <w:rPr>
          <w:color w:val="000000"/>
        </w:rPr>
        <w:t>), примењен на нивоу Републике Србије и у оквиру сваког биогеографског региона;</w:t>
      </w:r>
    </w:p>
    <w:p w:rsidR="00CC5593" w:rsidRDefault="00654923">
      <w:pPr>
        <w:spacing w:after="150"/>
      </w:pPr>
      <w:r>
        <w:rPr>
          <w:color w:val="000000"/>
        </w:rPr>
        <w:t>(4) површина територије државе под заштићеним подручјима;</w:t>
      </w:r>
    </w:p>
    <w:p w:rsidR="00CC5593" w:rsidRDefault="00654923">
      <w:pPr>
        <w:spacing w:after="150"/>
      </w:pPr>
      <w:r>
        <w:rPr>
          <w:color w:val="000000"/>
        </w:rPr>
        <w:t xml:space="preserve">(5) покривеност националног биодиверзитета заштићеним подручјима (удео националног биодиверзитета и центара </w:t>
      </w:r>
      <w:r>
        <w:rPr>
          <w:color w:val="000000"/>
        </w:rPr>
        <w:t>биодиверзитета који се налази на подручјима стављеним под заштиту);</w:t>
      </w:r>
    </w:p>
    <w:p w:rsidR="00CC5593" w:rsidRDefault="00654923">
      <w:pPr>
        <w:spacing w:after="150"/>
      </w:pPr>
      <w:r>
        <w:rPr>
          <w:color w:val="000000"/>
        </w:rPr>
        <w:t>(6) ефикасност управљања биодиверзитетом (композитни индикатор који врши процену ефикасности различитих аспеката управљања биодиверзитетом методом скоровања);</w:t>
      </w:r>
    </w:p>
    <w:p w:rsidR="00CC5593" w:rsidRDefault="00654923">
      <w:pPr>
        <w:spacing w:after="150"/>
      </w:pPr>
      <w:r>
        <w:rPr>
          <w:color w:val="000000"/>
        </w:rPr>
        <w:t xml:space="preserve">(7) индекс промене у статусу </w:t>
      </w:r>
      <w:r>
        <w:rPr>
          <w:color w:val="000000"/>
        </w:rPr>
        <w:t>угрожених врста (у односу на IUCN категорије угрожености), примењен на нивоу Републике Србије и у оквиру сваког биогеографског региона;</w:t>
      </w:r>
    </w:p>
    <w:p w:rsidR="00CC5593" w:rsidRDefault="00654923">
      <w:pPr>
        <w:spacing w:after="150"/>
      </w:pPr>
      <w:r>
        <w:rPr>
          <w:color w:val="000000"/>
        </w:rPr>
        <w:t>(8) индекс трендова у уделу укупног националног биодиверзитета и геодиверзитета који је очуван у ex situ колекцијама;</w:t>
      </w:r>
    </w:p>
    <w:p w:rsidR="00CC5593" w:rsidRDefault="00654923">
      <w:pPr>
        <w:spacing w:after="150"/>
      </w:pPr>
      <w:r>
        <w:rPr>
          <w:color w:val="000000"/>
        </w:rPr>
        <w:t>(9</w:t>
      </w:r>
      <w:r>
        <w:rPr>
          <w:color w:val="000000"/>
        </w:rPr>
        <w:t>) стање генетичког диверзитета домаћих животиња.</w:t>
      </w:r>
    </w:p>
    <w:p w:rsidR="00CC5593" w:rsidRDefault="00654923">
      <w:pPr>
        <w:spacing w:after="150"/>
      </w:pPr>
      <w:r>
        <w:rPr>
          <w:color w:val="000000"/>
        </w:rPr>
        <w:t>2) одрживо коришћење:</w:t>
      </w:r>
    </w:p>
    <w:p w:rsidR="00CC5593" w:rsidRDefault="00654923">
      <w:pPr>
        <w:spacing w:after="150"/>
      </w:pPr>
      <w:r>
        <w:rPr>
          <w:color w:val="000000"/>
        </w:rPr>
        <w:t>(1) површина шума за које је добијен сертификат одрживог управљања;</w:t>
      </w:r>
    </w:p>
    <w:p w:rsidR="00CC5593" w:rsidRDefault="00654923">
      <w:pPr>
        <w:spacing w:after="150"/>
      </w:pPr>
      <w:r>
        <w:rPr>
          <w:color w:val="000000"/>
        </w:rPr>
        <w:t>(2) површина шума које се налазе у различитим стадијумима деградације;</w:t>
      </w:r>
    </w:p>
    <w:p w:rsidR="00CC5593" w:rsidRDefault="00654923">
      <w:pPr>
        <w:spacing w:after="150"/>
      </w:pPr>
      <w:r>
        <w:rPr>
          <w:color w:val="000000"/>
        </w:rPr>
        <w:t xml:space="preserve">(3) површина пољопривредних екосистема којима </w:t>
      </w:r>
      <w:r>
        <w:rPr>
          <w:color w:val="000000"/>
        </w:rPr>
        <w:t>се одрживо управља;</w:t>
      </w:r>
    </w:p>
    <w:p w:rsidR="00CC5593" w:rsidRDefault="00654923">
      <w:pPr>
        <w:spacing w:after="150"/>
      </w:pPr>
      <w:r>
        <w:rPr>
          <w:color w:val="000000"/>
        </w:rPr>
        <w:t>(4) удео економски значајних врста риба са вијабилним популацијама, односно којима се одрживо газдује;</w:t>
      </w:r>
    </w:p>
    <w:p w:rsidR="00CC5593" w:rsidRDefault="00654923">
      <w:pPr>
        <w:spacing w:after="150"/>
      </w:pPr>
      <w:r>
        <w:rPr>
          <w:color w:val="000000"/>
        </w:rPr>
        <w:lastRenderedPageBreak/>
        <w:t>(5) промене у статусу угрожених врста (у односу на IUCN категорије угрожености) које се налазе под режимом контроле међународног пром</w:t>
      </w:r>
      <w:r>
        <w:rPr>
          <w:color w:val="000000"/>
        </w:rPr>
        <w:t>ета (CITES);</w:t>
      </w:r>
    </w:p>
    <w:p w:rsidR="00CC5593" w:rsidRDefault="00654923">
      <w:pPr>
        <w:spacing w:after="150"/>
      </w:pPr>
      <w:r>
        <w:rPr>
          <w:color w:val="000000"/>
        </w:rPr>
        <w:t>(6) „Wild Commodities” индекс, примењен на нивоу Републике Србије и у оквиру сваког биогеографског региона;</w:t>
      </w:r>
    </w:p>
    <w:p w:rsidR="00CC5593" w:rsidRDefault="00654923">
      <w:pPr>
        <w:spacing w:after="150"/>
      </w:pPr>
      <w:r>
        <w:rPr>
          <w:color w:val="000000"/>
        </w:rPr>
        <w:t>(7) еколошки отисак (ecological footprint), примењен на нивоу Републике Србије и у оквиру сваког биогеографског региона.</w:t>
      </w:r>
    </w:p>
    <w:p w:rsidR="00CC5593" w:rsidRDefault="00654923">
      <w:pPr>
        <w:spacing w:after="150"/>
      </w:pPr>
      <w:r>
        <w:rPr>
          <w:color w:val="000000"/>
        </w:rPr>
        <w:t>3) фактори угр</w:t>
      </w:r>
      <w:r>
        <w:rPr>
          <w:color w:val="000000"/>
        </w:rPr>
        <w:t>ожавања биодиверзитета:</w:t>
      </w:r>
    </w:p>
    <w:p w:rsidR="00CC5593" w:rsidRDefault="00654923">
      <w:pPr>
        <w:spacing w:after="150"/>
      </w:pPr>
      <w:r>
        <w:rPr>
          <w:color w:val="000000"/>
        </w:rPr>
        <w:t>(1) депозиција азота из атмосфере;</w:t>
      </w:r>
    </w:p>
    <w:p w:rsidR="00CC5593" w:rsidRDefault="00654923">
      <w:pPr>
        <w:spacing w:after="150"/>
      </w:pPr>
      <w:r>
        <w:rPr>
          <w:color w:val="000000"/>
        </w:rPr>
        <w:t>(2) трендови инвазивних алохтоних врста.</w:t>
      </w:r>
    </w:p>
    <w:p w:rsidR="00CC5593" w:rsidRDefault="00654923">
      <w:pPr>
        <w:spacing w:after="150"/>
      </w:pPr>
      <w:r>
        <w:rPr>
          <w:color w:val="000000"/>
        </w:rPr>
        <w:t>4) интегритет екосистема и екосистемске услуге:</w:t>
      </w:r>
    </w:p>
    <w:p w:rsidR="00CC5593" w:rsidRDefault="00654923">
      <w:pPr>
        <w:spacing w:after="150"/>
      </w:pPr>
      <w:r>
        <w:rPr>
          <w:color w:val="000000"/>
        </w:rPr>
        <w:t>(1) трофички интегритет појединих екосистема;</w:t>
      </w:r>
    </w:p>
    <w:p w:rsidR="00CC5593" w:rsidRDefault="00654923">
      <w:pPr>
        <w:spacing w:after="150"/>
      </w:pPr>
      <w:r>
        <w:rPr>
          <w:color w:val="000000"/>
        </w:rPr>
        <w:t>(2) индекс квалитета воде за биодиверзитет (Water Quality Inde</w:t>
      </w:r>
      <w:r>
        <w:rPr>
          <w:color w:val="000000"/>
        </w:rPr>
        <w:t>x for Biodiversity – WQIB);</w:t>
      </w:r>
    </w:p>
    <w:p w:rsidR="00CC5593" w:rsidRDefault="00654923">
      <w:pPr>
        <w:spacing w:after="150"/>
      </w:pPr>
      <w:r>
        <w:rPr>
          <w:color w:val="000000"/>
        </w:rPr>
        <w:t>(3) учесталост колапса екосистема изазваних деловањем човека (колапс популација економских значајних врста риба, тотална ерозија и/или деградација земљишта, акциденти и др.);</w:t>
      </w:r>
    </w:p>
    <w:p w:rsidR="00CC5593" w:rsidRDefault="00654923">
      <w:pPr>
        <w:spacing w:after="150"/>
      </w:pPr>
      <w:r>
        <w:rPr>
          <w:color w:val="000000"/>
        </w:rPr>
        <w:t>(4) ниво фрагментисаности шумских екосистема;</w:t>
      </w:r>
    </w:p>
    <w:p w:rsidR="00CC5593" w:rsidRDefault="00654923">
      <w:pPr>
        <w:spacing w:after="150"/>
      </w:pPr>
      <w:r>
        <w:rPr>
          <w:color w:val="000000"/>
        </w:rPr>
        <w:t>(5) нив</w:t>
      </w:r>
      <w:r>
        <w:rPr>
          <w:color w:val="000000"/>
        </w:rPr>
        <w:t>о фрагментисаности речних екосистема и регулације речног тока;</w:t>
      </w:r>
    </w:p>
    <w:p w:rsidR="00CC5593" w:rsidRDefault="00654923">
      <w:pPr>
        <w:spacing w:after="150"/>
      </w:pPr>
      <w:r>
        <w:rPr>
          <w:color w:val="000000"/>
        </w:rPr>
        <w:t>(6) здравље и благостање локалних заједница које су директно зависне од појединих екосистемских услуга;</w:t>
      </w:r>
    </w:p>
    <w:p w:rsidR="00CC5593" w:rsidRDefault="00654923">
      <w:pPr>
        <w:spacing w:after="150"/>
      </w:pPr>
      <w:r>
        <w:rPr>
          <w:color w:val="000000"/>
        </w:rPr>
        <w:t>(7) удео и квалитет прехрамбених производа који потичу из експлоатације биодиверзитета;</w:t>
      </w:r>
    </w:p>
    <w:p w:rsidR="00CC5593" w:rsidRDefault="00654923">
      <w:pPr>
        <w:spacing w:after="150"/>
      </w:pPr>
      <w:r>
        <w:rPr>
          <w:color w:val="000000"/>
        </w:rPr>
        <w:t>(</w:t>
      </w:r>
      <w:r>
        <w:rPr>
          <w:color w:val="000000"/>
        </w:rPr>
        <w:t>8) број и удео врста које се користе за производњу хране и медицинских производа.</w:t>
      </w:r>
    </w:p>
    <w:p w:rsidR="00CC5593" w:rsidRDefault="00654923">
      <w:pPr>
        <w:spacing w:after="150"/>
      </w:pPr>
      <w:r>
        <w:rPr>
          <w:color w:val="000000"/>
        </w:rPr>
        <w:t>5) стање традиционалног знања, иновација и пракси:</w:t>
      </w:r>
    </w:p>
    <w:p w:rsidR="00CC5593" w:rsidRDefault="00654923">
      <w:pPr>
        <w:spacing w:after="150"/>
      </w:pPr>
      <w:r>
        <w:rPr>
          <w:color w:val="000000"/>
        </w:rPr>
        <w:t>(1) стање и трендови бављења традиционалним делатностима и занатима.</w:t>
      </w:r>
    </w:p>
    <w:p w:rsidR="00CC5593" w:rsidRDefault="00654923">
      <w:pPr>
        <w:spacing w:after="150"/>
      </w:pPr>
      <w:r>
        <w:rPr>
          <w:color w:val="000000"/>
        </w:rPr>
        <w:t>6) стање приступа и расподеле добити од коришћења биод</w:t>
      </w:r>
      <w:r>
        <w:rPr>
          <w:color w:val="000000"/>
        </w:rPr>
        <w:t>иверзитета:</w:t>
      </w:r>
    </w:p>
    <w:p w:rsidR="00CC5593" w:rsidRDefault="00654923">
      <w:pPr>
        <w:spacing w:after="150"/>
      </w:pPr>
      <w:r>
        <w:rPr>
          <w:color w:val="000000"/>
        </w:rPr>
        <w:t>(1) стање приступа и расподеле добити од коришћења биодиверзитета (индикатор у процесу развоја).</w:t>
      </w:r>
    </w:p>
    <w:p w:rsidR="00CC5593" w:rsidRDefault="00654923">
      <w:pPr>
        <w:spacing w:after="150"/>
      </w:pPr>
      <w:r>
        <w:rPr>
          <w:color w:val="000000"/>
        </w:rPr>
        <w:t>Методе за процену ефикасности управљања заштићеним подручјима (Светска база података о заштићеним подручјима – World Database on Protected Areas):</w:t>
      </w:r>
    </w:p>
    <w:p w:rsidR="00CC5593" w:rsidRDefault="00654923">
      <w:pPr>
        <w:spacing w:after="150"/>
      </w:pPr>
      <w:r>
        <w:rPr>
          <w:color w:val="000000"/>
        </w:rPr>
        <w:t>1) Rapid Assessment and Prioritisation of Protected Area Management (WWF);</w:t>
      </w:r>
    </w:p>
    <w:p w:rsidR="00CC5593" w:rsidRDefault="00654923">
      <w:pPr>
        <w:spacing w:after="150"/>
      </w:pPr>
      <w:r>
        <w:rPr>
          <w:color w:val="000000"/>
        </w:rPr>
        <w:t>2) Management Effectiveness Tracking Tool (World Bank/WWF Alliance);</w:t>
      </w:r>
    </w:p>
    <w:p w:rsidR="00CC5593" w:rsidRDefault="00654923">
      <w:pPr>
        <w:spacing w:after="150"/>
      </w:pPr>
      <w:r>
        <w:rPr>
          <w:color w:val="000000"/>
        </w:rPr>
        <w:lastRenderedPageBreak/>
        <w:t>3) Enhancing our Heritage (UNESCO / IUCN / UNF);</w:t>
      </w:r>
    </w:p>
    <w:p w:rsidR="00CC5593" w:rsidRDefault="00654923">
      <w:pPr>
        <w:spacing w:after="150"/>
      </w:pPr>
      <w:r>
        <w:rPr>
          <w:color w:val="000000"/>
        </w:rPr>
        <w:t>4) Conservation Action Planning (The Nature Conservancy – TNC).</w:t>
      </w:r>
    </w:p>
    <w:p w:rsidR="00CC5593" w:rsidRDefault="00654923">
      <w:pPr>
        <w:spacing w:after="150"/>
      </w:pPr>
      <w:r>
        <w:rPr>
          <w:color w:val="000000"/>
        </w:rPr>
        <w:t>Предлог листе индикатора за праћење реализације циљева Националне стратегије у области геодиверзитета:</w:t>
      </w:r>
    </w:p>
    <w:p w:rsidR="00CC5593" w:rsidRDefault="00654923">
      <w:pPr>
        <w:spacing w:after="150"/>
      </w:pPr>
      <w:r>
        <w:rPr>
          <w:color w:val="000000"/>
        </w:rPr>
        <w:t xml:space="preserve">1) укупна површина подручја значајних за заштиту објеката геодиверзитета у земљи која су стављена под заштиту на основу међународних уговора и </w:t>
      </w:r>
      <w:r>
        <w:rPr>
          <w:color w:val="000000"/>
        </w:rPr>
        <w:t>иницијатива (Европска мрежа геопаркова, UNESCO Глобална мрежа геопаркова);</w:t>
      </w:r>
    </w:p>
    <w:p w:rsidR="00CC5593" w:rsidRDefault="00654923">
      <w:pPr>
        <w:spacing w:after="150"/>
      </w:pPr>
      <w:r>
        <w:rPr>
          <w:color w:val="000000"/>
        </w:rPr>
        <w:t>2) укупна површина подручја значајних за заштиту објеката геодиверзитета у земљи која су предвиђена за заштиту на основу ProGEO препорука или EU директива;</w:t>
      </w:r>
    </w:p>
    <w:p w:rsidR="00CC5593" w:rsidRDefault="00654923">
      <w:pPr>
        <w:spacing w:after="150"/>
      </w:pPr>
      <w:r>
        <w:rPr>
          <w:color w:val="000000"/>
        </w:rPr>
        <w:t>3) укупна површина подруч</w:t>
      </w:r>
      <w:r>
        <w:rPr>
          <w:color w:val="000000"/>
        </w:rPr>
        <w:t>ја значајних за заштиту геонаслеђа која су стављена под заштиту на основу националне легислативе;</w:t>
      </w:r>
    </w:p>
    <w:p w:rsidR="00CC5593" w:rsidRDefault="00654923">
      <w:pPr>
        <w:spacing w:after="150"/>
      </w:pPr>
      <w:r>
        <w:rPr>
          <w:color w:val="000000"/>
        </w:rPr>
        <w:t>4) проценат површине идентификованих подручја од значаја за заштиту геонаслеђа који се налазе на територији заштићених подручја;</w:t>
      </w:r>
    </w:p>
    <w:p w:rsidR="00CC5593" w:rsidRDefault="00654923">
      <w:pPr>
        <w:spacing w:after="150"/>
      </w:pPr>
      <w:r>
        <w:rPr>
          <w:color w:val="000000"/>
        </w:rPr>
        <w:t>5) промене у површини идентиф</w:t>
      </w:r>
      <w:r>
        <w:rPr>
          <w:color w:val="000000"/>
        </w:rPr>
        <w:t>икованих подручја од значаја за заштиту геонаслеђа на територији заштићених подручја;</w:t>
      </w:r>
    </w:p>
    <w:p w:rsidR="00CC5593" w:rsidRDefault="00654923">
      <w:pPr>
        <w:spacing w:after="150"/>
      </w:pPr>
      <w:r>
        <w:rPr>
          <w:color w:val="000000"/>
        </w:rPr>
        <w:t>6) удео подручја значајних за заштиту геодиверзитета и геонаслеђа која се налазе у задовољавајућем стању очуваности;</w:t>
      </w:r>
    </w:p>
    <w:p w:rsidR="00CC5593" w:rsidRDefault="00654923">
      <w:pPr>
        <w:spacing w:after="150"/>
      </w:pPr>
      <w:r>
        <w:rPr>
          <w:color w:val="000000"/>
        </w:rPr>
        <w:t>7) удео јединствених елемената националног геодиверзи</w:t>
      </w:r>
      <w:r>
        <w:rPr>
          <w:color w:val="000000"/>
        </w:rPr>
        <w:t>тета који је очуван у ex situ колекцијама;</w:t>
      </w:r>
    </w:p>
    <w:p w:rsidR="00CC5593" w:rsidRDefault="00654923">
      <w:pPr>
        <w:spacing w:after="150"/>
      </w:pPr>
      <w:r>
        <w:rPr>
          <w:color w:val="000000"/>
        </w:rPr>
        <w:t>8) стање свести јавности по питању геодиверзитета и његовог значаја (изражен преко процента становништва који је упознат са концептом геодиверзитета и геонаслеђа, основним факторима угрожавања и значајем);</w:t>
      </w:r>
    </w:p>
    <w:p w:rsidR="00CC5593" w:rsidRDefault="00654923">
      <w:pPr>
        <w:spacing w:after="150"/>
      </w:pPr>
      <w:r>
        <w:rPr>
          <w:color w:val="000000"/>
        </w:rPr>
        <w:t>9) степ</w:t>
      </w:r>
      <w:r>
        <w:rPr>
          <w:color w:val="000000"/>
        </w:rPr>
        <w:t>ен примене Кодекса управљања објектима геонаслеђа и правила понашања посетилаца у заштићеним добрима;</w:t>
      </w:r>
    </w:p>
    <w:p w:rsidR="00CC5593" w:rsidRDefault="00654923">
      <w:pPr>
        <w:spacing w:after="150"/>
      </w:pPr>
      <w:r>
        <w:rPr>
          <w:color w:val="000000"/>
        </w:rPr>
        <w:t>10) проценат површине под експлоатацијом минералних сировина, унутар или у граничном појасу, у односу на заштићену површину геодиверзитета;</w:t>
      </w:r>
    </w:p>
    <w:p w:rsidR="00CC5593" w:rsidRDefault="00654923">
      <w:pPr>
        <w:spacing w:after="150"/>
      </w:pPr>
      <w:r>
        <w:rPr>
          <w:color w:val="000000"/>
        </w:rPr>
        <w:t>11) распростра</w:t>
      </w:r>
      <w:r>
        <w:rPr>
          <w:color w:val="000000"/>
        </w:rPr>
        <w:t>њеност минералне сировине у експлоатацији унутар заштићеног добра;</w:t>
      </w:r>
    </w:p>
    <w:p w:rsidR="00CC5593" w:rsidRDefault="00654923">
      <w:pPr>
        <w:spacing w:after="150"/>
      </w:pPr>
      <w:r>
        <w:rPr>
          <w:color w:val="000000"/>
        </w:rPr>
        <w:t>12) степен откривености фосилоносних профила унутар заштићених добара, а посебно објеката геонаслеђа;</w:t>
      </w:r>
    </w:p>
    <w:p w:rsidR="00CC5593" w:rsidRDefault="00654923">
      <w:pPr>
        <w:spacing w:after="150"/>
      </w:pPr>
      <w:r>
        <w:rPr>
          <w:color w:val="000000"/>
        </w:rPr>
        <w:t>13) заштићеност и контрола улаза у спелеолошким објектима.</w:t>
      </w:r>
    </w:p>
    <w:p w:rsidR="00CC5593" w:rsidRDefault="00654923">
      <w:pPr>
        <w:spacing w:after="150"/>
      </w:pPr>
      <w:r>
        <w:rPr>
          <w:color w:val="000000"/>
        </w:rPr>
        <w:t xml:space="preserve">Напомена: у листама CSI и </w:t>
      </w:r>
      <w:r>
        <w:rPr>
          <w:color w:val="000000"/>
        </w:rPr>
        <w:t>SEBI 2010 индикатора, класификациони кодови сваког индикатора се налазе у заградама; у листи Метода за процену ефикасности управљања заштићеним подручјима, у заградама се налазе називи институција које су аутори дате методе.</w:t>
      </w:r>
    </w:p>
    <w:p w:rsidR="00CC5593" w:rsidRDefault="00654923">
      <w:pPr>
        <w:spacing w:after="150"/>
      </w:pPr>
      <w:r>
        <w:rPr>
          <w:color w:val="000000"/>
        </w:rPr>
        <w:lastRenderedPageBreak/>
        <w:t>У циљу остваривања једног од Ми</w:t>
      </w:r>
      <w:r>
        <w:rPr>
          <w:color w:val="000000"/>
        </w:rPr>
        <w:t>ленијумских циљева, заустављања губитка биодиверзитета до 2010. године, Европска агенција за животну средину је 2005. године успоставила систем индикатора SEBI 2010 (Streamlining European 2010 Biodiversity Indicators, EEA (2007), Halting the loss of biodiv</w:t>
      </w:r>
      <w:r>
        <w:rPr>
          <w:color w:val="000000"/>
        </w:rPr>
        <w:t>ersity by 2010: proposal for a first set of indicators to monitor progress in Europe. EEA Technical report 11/2007). Иако је овај сет од 26 индикатора првенствено усмерен на праћење стања биодиверзитета у Европи, погодан је за коришћење и као комплементарн</w:t>
      </w:r>
      <w:r>
        <w:rPr>
          <w:color w:val="000000"/>
        </w:rPr>
        <w:t>и систем индикатора у другим секторима, као што су пољопривреда, шумарство и др. Листа SEBI 2010 индикатора дата је у Листи 7.1.</w:t>
      </w:r>
    </w:p>
    <w:p w:rsidR="00CC5593" w:rsidRDefault="00654923">
      <w:pPr>
        <w:spacing w:after="150"/>
      </w:pPr>
      <w:r>
        <w:rPr>
          <w:color w:val="000000"/>
        </w:rPr>
        <w:t>На осмој Конференцији држава чланица Конвенције о биодиверзитету 2006. године, успостављен је систем индикатора за биодиверзите</w:t>
      </w:r>
      <w:r>
        <w:rPr>
          <w:color w:val="000000"/>
        </w:rPr>
        <w:t>т (2010. Biodiversity Indicators) у циљу праћења имплементације ове Конвенције и напретка у остваривању циља да се заустави губитак биодиверзитета до 2010. године (2010 Biodiverity Indicators Partnership available at www.twentyten.net). Ова група се састој</w:t>
      </w:r>
      <w:r>
        <w:rPr>
          <w:color w:val="000000"/>
        </w:rPr>
        <w:t xml:space="preserve">и од 30 индикатора, који покривају седам тематских области: стање и трендови компоненти биодиверзитета, одрживо коришћење, претње биодиверзитету, интегритет екосистема и екосистемске услуге, стање традиционалног знања, иновација и пракси, стање приступа и </w:t>
      </w:r>
      <w:r>
        <w:rPr>
          <w:color w:val="000000"/>
        </w:rPr>
        <w:t>расподеле добити и стање трансфера финансијских ресурса. Предложени индикатори Конвенције о биодиверзитету дати су у Листи 7.1.</w:t>
      </w:r>
    </w:p>
    <w:p w:rsidR="00CC5593" w:rsidRDefault="00654923">
      <w:pPr>
        <w:spacing w:after="150"/>
      </w:pPr>
      <w:r>
        <w:rPr>
          <w:color w:val="000000"/>
        </w:rPr>
        <w:t>Током последњих година, у свету је развијен значајан број метода за процену ефикасности управљања заштићеним подручјима. Мада се</w:t>
      </w:r>
      <w:r>
        <w:rPr>
          <w:color w:val="000000"/>
        </w:rPr>
        <w:t xml:space="preserve"> методе које припадају овој групи међусобно разликују по самом процесу анализе, заједничко им је да примењују приступ збирне анализе већег броја фактора који указују на ефикасност процеса управљања заштићеним подручјем. Предлози метода за процену ефикаснос</w:t>
      </w:r>
      <w:r>
        <w:rPr>
          <w:color w:val="000000"/>
        </w:rPr>
        <w:t>ти управљања заштићеним подручјима су до сада развијени од стране различитих организација, као што су, између осталих, Светски фонд за заштиту природе, Светска банка и националне институције појединих земаља. Најопсежнија интегрална база података за ову гр</w:t>
      </w:r>
      <w:r>
        <w:rPr>
          <w:color w:val="000000"/>
        </w:rPr>
        <w:t>упу метода развијена је у оквиру Светске базе података о заштићеним подручјима (World Database on Protected Areas – WDPA), која представља заједнички пројекат Програма за животну средину Уједињених нација (UNEP) и Међународне уније за заштиту природе (IUCN</w:t>
      </w:r>
      <w:r>
        <w:rPr>
          <w:color w:val="000000"/>
        </w:rPr>
        <w:t>). Предлог метода за процену ефикасности управљања заштићеним подручјима које би биле укључене у систем индикатора за праћење имплементације Националне стратегије дат је у Листи 7.1.</w:t>
      </w:r>
      <w:r>
        <w:br/>
      </w:r>
      <w:r>
        <w:rPr>
          <w:color w:val="000000"/>
        </w:rPr>
        <w:t>Мада наведени системи индикатора детаљно покривају област заштите и управ</w:t>
      </w:r>
      <w:r>
        <w:rPr>
          <w:color w:val="000000"/>
        </w:rPr>
        <w:t>љања биодиверзитом и предеоним диверзитетом, питање праћења управљања геодиверзитетом у њима није обрађено на адекватан начин. У том циљу, у Листи 7.1. је дат и предлог листе потенцијалних индикатора за праћење ефикасности управљања геодиверзитетом.</w:t>
      </w:r>
    </w:p>
    <w:p w:rsidR="00CC5593" w:rsidRDefault="00654923">
      <w:pPr>
        <w:spacing w:after="120"/>
        <w:jc w:val="center"/>
      </w:pPr>
      <w:r>
        <w:rPr>
          <w:color w:val="000000"/>
        </w:rPr>
        <w:t>8. РИБ</w:t>
      </w:r>
      <w:r>
        <w:rPr>
          <w:color w:val="000000"/>
        </w:rPr>
        <w:t>ЉИ РЕСУРСИ – ОКВИР ЗА ОДРЖИВО КОРИШЋЕЊЕ</w:t>
      </w:r>
    </w:p>
    <w:p w:rsidR="00CC5593" w:rsidRDefault="00654923">
      <w:pPr>
        <w:spacing w:after="120"/>
        <w:jc w:val="center"/>
      </w:pPr>
      <w:r>
        <w:rPr>
          <w:color w:val="000000"/>
        </w:rPr>
        <w:lastRenderedPageBreak/>
        <w:t>8.1. РИБОЛОВНЕ ВОДЕ И РИБЉЕ ВРСТЕ: ПОСТОЈЕЋИ СТРАТЕШКИ И РЕГУЛАТОРНИ ОКВИР</w:t>
      </w:r>
    </w:p>
    <w:p w:rsidR="00CC5593" w:rsidRDefault="00654923">
      <w:pPr>
        <w:spacing w:after="150"/>
      </w:pPr>
      <w:r>
        <w:rPr>
          <w:color w:val="000000"/>
        </w:rPr>
        <w:t xml:space="preserve">Стратешко опредељење заштите и одрживог коришћења рибљег фонда је обезбедити одрживост коришћења рибљих ресурса кроз рекреативни и привредни </w:t>
      </w:r>
      <w:r>
        <w:rPr>
          <w:color w:val="000000"/>
        </w:rPr>
        <w:t>риболов у складу са природном продукцијом фондова врста риба које су предмет риболова, уз истовремено очување укупне биолошке разноврсности и екосистемске целовитости рибљег насеља и других компоненти екосистема копнених вода. Стратешко опредељење аквакулт</w:t>
      </w:r>
      <w:r>
        <w:rPr>
          <w:color w:val="000000"/>
        </w:rPr>
        <w:t>уре је пропагација генетички и екосистемски погодног аутохтоног материјала за порибљавање риболовно експлоатисаних екосистема копнених вода и насађивање аквакултурних објеката, као и продукција нутритивно и санитарно одговарајућег конзумног материјала рибљ</w:t>
      </w:r>
      <w:r>
        <w:rPr>
          <w:color w:val="000000"/>
        </w:rPr>
        <w:t>их врста и других акватичних, аутохтоних врста екосистема копнених вода значајних као извора протеинске компоненте исхране становништва, уз обезбеђење максималног очувања укупног екосистемског интегритета и статуса копнених вода на које се аквакултурни обј</w:t>
      </w:r>
      <w:r>
        <w:rPr>
          <w:color w:val="000000"/>
        </w:rPr>
        <w:t>екти током своје производне делатности ослањају.</w:t>
      </w:r>
    </w:p>
    <w:p w:rsidR="00CC5593" w:rsidRDefault="00654923">
      <w:pPr>
        <w:spacing w:after="150"/>
      </w:pPr>
      <w:r>
        <w:rPr>
          <w:color w:val="000000"/>
        </w:rPr>
        <w:t>Са легислативне стране, област одрживог коришћења рибљег фонда покривена је Законом о заштити и одрживом коришћењу рибљег фонда („Службени гласник РС”, број 36/09) и његовим подзаконским актима: Наредбом о м</w:t>
      </w:r>
      <w:r>
        <w:rPr>
          <w:color w:val="000000"/>
        </w:rPr>
        <w:t>ерама заштите рибљег фонда („Службени гласник РС”, број 84/09), Правилником о начину вођења евиденције о улову рибе, као и о изгледу и садржини јединственог обрасца евиденције улова од стране рекреативног риболовца („Службени гласник РС”, број 104/09); Пра</w:t>
      </w:r>
      <w:r>
        <w:rPr>
          <w:color w:val="000000"/>
        </w:rPr>
        <w:t>вилником о условима, програму и начину полагања стручног испита за рибочувара и стручног испита за рибара („Службени гласник РС”, број 7/10); Правилником о условима и поступку издавања и одузимања лиценце за рибочувара и начину вођења регистра издатих лице</w:t>
      </w:r>
      <w:r>
        <w:rPr>
          <w:color w:val="000000"/>
        </w:rPr>
        <w:t>нци за рибочувара („Службени гласник РС”, број 7/10); Правилником о категоризацији риболовних вода („Службени гласник РС”, број 10/12); Правилником о начину, алатима и средствима којима се обавља привредни риболов, као и о начину, алатима, опреми и средств</w:t>
      </w:r>
      <w:r>
        <w:rPr>
          <w:color w:val="000000"/>
        </w:rPr>
        <w:t>има којима се обавља рекреативни риболов („Службени гласник РС”, број 73/10); Правилником о начину обележавања граница рибарског подручја фонда („Службени гласник РС”, број 36/09); Правилником о одређивању и висини накнаде штете нанете рибљем фонду („Служб</w:t>
      </w:r>
      <w:r>
        <w:rPr>
          <w:color w:val="000000"/>
        </w:rPr>
        <w:t>ени гласник РС”, број 84/09); Правилником о садржини обрасца дозволе за рекреативни риболов („Службени гласник РС”, број 73/10); Правилником о садржини обрасца годишње дозволе за привредни риболов („Службени гласник РС”, број 82/09); Правилником о висини т</w:t>
      </w:r>
      <w:r>
        <w:rPr>
          <w:color w:val="000000"/>
        </w:rPr>
        <w:t>рошкова за издавање годишње дозволе за рекреативни риболов („Службени гласник РС”, број 73/10); Правилником о условима и начину организовања рибочуварске службе, обрасцу рибочуварске легитимације и изгледу рибочуварске значке („Службени гласник РС”, број 7</w:t>
      </w:r>
      <w:r>
        <w:rPr>
          <w:color w:val="000000"/>
        </w:rPr>
        <w:t xml:space="preserve">/10); Решењем о допуни решења о одређивању рибарских подручја („Службени гласник </w:t>
      </w:r>
      <w:r>
        <w:rPr>
          <w:color w:val="000000"/>
        </w:rPr>
        <w:lastRenderedPageBreak/>
        <w:t>РС”, број 49/10), а према основима утврђеним законом донети су и: Правилник о форми, садржају и обиму финалног извештаја о коришћењу рибарског подручја („Службени гласник РС”,</w:t>
      </w:r>
      <w:r>
        <w:rPr>
          <w:color w:val="000000"/>
        </w:rPr>
        <w:t xml:space="preserve"> број 70/10) и Правилник о програму мониторинга ради праћења стања рибљег фонда у риболовним водама („Службени гласник РС”, број 71/10). Област гајења риба у аквакултурним објектима уређена је Законом о сточарству („Службени гласник РС”, број 41/09) и подз</w:t>
      </w:r>
      <w:r>
        <w:rPr>
          <w:color w:val="000000"/>
        </w:rPr>
        <w:t>аконским актима. Закон о сточарству утврђује циљеве, субјекте и њихове организационе облике; одгајивачке циљеве и спровођење одгајивачких програма, контролу продуктивности, очување особина и гајење у аквакултури, као и услове за обављање производње рибе, о</w:t>
      </w:r>
      <w:r>
        <w:rPr>
          <w:color w:val="000000"/>
        </w:rPr>
        <w:t>плођене икре и рибље млађи и права и дужности пољопривредног инспектора за аквакултуру. Подзаконски акти Закона о сточарству су: Правилник о садржини и форми захтева за упис у регистар организација узгајивача и организација са посебним овлашћењима, и садрж</w:t>
      </w:r>
      <w:r>
        <w:rPr>
          <w:color w:val="000000"/>
        </w:rPr>
        <w:t>ај и начин вођења регистра („Службени гласник РС”, број 67/09), Правилник о условима у погледу објеката и опреме који морају бити испуњени од стране организације узгоја и организација са посебним овлашћењима, као и о условима у погледу стручног особља које</w:t>
      </w:r>
      <w:r>
        <w:rPr>
          <w:color w:val="000000"/>
        </w:rPr>
        <w:t xml:space="preserve"> мора да испуњава организација са посебним овлашћењима („Службени гласник РС”, број 103/09), Правилник о техничким условима које мора да испуњава рибњак („Службени гласник РС”, број 27/81) и Уредба о утврђивању дугорочног програма мера за спровођење одгаји</w:t>
      </w:r>
      <w:r>
        <w:rPr>
          <w:color w:val="000000"/>
        </w:rPr>
        <w:t>вачког програма у Републици Србији за период 2010–2014. године („Службени гласник РС”, број 25/10).</w:t>
      </w:r>
    </w:p>
    <w:p w:rsidR="00CC5593" w:rsidRDefault="00654923">
      <w:pPr>
        <w:spacing w:after="150"/>
      </w:pPr>
      <w:r>
        <w:rPr>
          <w:color w:val="000000"/>
        </w:rPr>
        <w:t>Спровођење Закона о заштити и одрживом коришћењу рибљег фонда и надзор над том делатношћу врши инспекција заштите животне средине министарства које је надле</w:t>
      </w:r>
      <w:r>
        <w:rPr>
          <w:color w:val="000000"/>
        </w:rPr>
        <w:t>жно за вршење послова коришћења рибе као природног ресурса. Законом је уређено да инспектор који врши послове надзора мора имати седми степен стручне спреме, одговарајуће радно искуство и положен државни испит, а његова законом одређена права, дужности и о</w:t>
      </w:r>
      <w:r>
        <w:rPr>
          <w:color w:val="000000"/>
        </w:rPr>
        <w:t>влашћења чине оквир који обезбеђује спровођење Закона о заштити и одрживом коришћењу рибљег фонда. Инспекцијска служба сада броји 12 инспектора, од чега три у Аутономној покрајини Војводини.</w:t>
      </w:r>
    </w:p>
    <w:p w:rsidR="00CC5593" w:rsidRDefault="00654923">
      <w:pPr>
        <w:spacing w:after="150"/>
      </w:pPr>
      <w:r>
        <w:rPr>
          <w:color w:val="000000"/>
        </w:rPr>
        <w:t xml:space="preserve">Ред на риболовним водама контролише рибочуварска служба, чија је </w:t>
      </w:r>
      <w:r>
        <w:rPr>
          <w:color w:val="000000"/>
        </w:rPr>
        <w:t>организација обавеза корисника рибарског подручја. Законом је одређено да рибочуварска служба треба да буде састављена од рибочувара стручно оспособљених и лиценцираних сагласно Правилнику о условима, програму и начинима полагања стручног испита за рибочув</w:t>
      </w:r>
      <w:r>
        <w:rPr>
          <w:color w:val="000000"/>
        </w:rPr>
        <w:t>ара и стручног испита за рибара и Правилнику о условима и поступку издавања и одузимања лиценце за рибочувара и начину вођења регистра издатих лиценци за рибочувара и да буде технички опремљена у складу са Правилником о условима и начину организовања рибоч</w:t>
      </w:r>
      <w:r>
        <w:rPr>
          <w:color w:val="000000"/>
        </w:rPr>
        <w:t xml:space="preserve">уварске службе, обрасцу рибочуварске легитимације и изгледу рибочуварске значке. Поред лиценцираних професионалних рибочувара у радном односу, корисник рибарског подручја може да ангажује </w:t>
      </w:r>
      <w:r>
        <w:rPr>
          <w:color w:val="000000"/>
        </w:rPr>
        <w:lastRenderedPageBreak/>
        <w:t xml:space="preserve">и рибочуваре – волонтере који представљају пратњу рибочувару. Према </w:t>
      </w:r>
      <w:r>
        <w:rPr>
          <w:color w:val="000000"/>
        </w:rPr>
        <w:t>подацима Агенције за заштиту животне средине, 2006. године било је 268 рибочувара у радном односу и 86 рибочувара – волонтера, а 2009. године 253 рибочувара у радном односу и 38 рибочувара – волонтера.</w:t>
      </w:r>
    </w:p>
    <w:p w:rsidR="00CC5593" w:rsidRDefault="00654923">
      <w:pPr>
        <w:spacing w:after="150"/>
      </w:pPr>
      <w:r>
        <w:rPr>
          <w:color w:val="000000"/>
        </w:rPr>
        <w:t>Податке о коришћењу рибљег фонда до којих долазе током</w:t>
      </w:r>
      <w:r>
        <w:rPr>
          <w:color w:val="000000"/>
        </w:rPr>
        <w:t xml:space="preserve"> управљања рибарским подручјем и који се односе на број издатих дозвола за привредни и/или рекреативни риболов, евиденцију улова и друге показатеље рада, корисници рибарских подручја достављају Агенцији за заштиту животне средине која по овлашћењима из Зак</w:t>
      </w:r>
      <w:r>
        <w:rPr>
          <w:color w:val="000000"/>
        </w:rPr>
        <w:t>она о заштити животне средине успоставља и води информациони систем заштите животне средине. За послове заштите и одрживог коришћења рибљег фонда надлежно је Министарство животне средине, рударства и просторног планирања, а на територији АП Војводине Покра</w:t>
      </w:r>
      <w:r>
        <w:rPr>
          <w:color w:val="000000"/>
        </w:rPr>
        <w:t>јински секретаријат за урбанизам, градитељство и заштиту животне средине. Послови аквакултуре налазе се у надлежности Министарства пољопривреде, трговине, шумарства и водопривреде, а на територији АП Војводине Покрајинског секретаријата за пољопривреду, шу</w:t>
      </w:r>
      <w:r>
        <w:rPr>
          <w:color w:val="000000"/>
        </w:rPr>
        <w:t>марство и водопривреду.</w:t>
      </w:r>
    </w:p>
    <w:p w:rsidR="00CC5593" w:rsidRDefault="00654923">
      <w:pPr>
        <w:spacing w:after="150"/>
      </w:pPr>
      <w:r>
        <w:rPr>
          <w:color w:val="000000"/>
        </w:rPr>
        <w:t>Службе које контролишу здравствено стање животиња, ветеринарске лекове, храну за рибе и квалитет пољопривредних производа су у надлежством Министарства пољопривреде, трговине, шумарства и водопривреде. Такође, раздео преко кога се ф</w:t>
      </w:r>
      <w:r>
        <w:rPr>
          <w:color w:val="000000"/>
        </w:rPr>
        <w:t>инансира заштита и одрживо коришћење рибљег фонда и средства остварена од накнаде за коришћење рибарских подручја приход су буџета Републике Србије, а користе се преко Фонда за заштиту животне средине и Покрајинског буџетског фонда за заштиту животне среди</w:t>
      </w:r>
      <w:r>
        <w:rPr>
          <w:color w:val="000000"/>
        </w:rPr>
        <w:t>не наменски за послове заштите и одрживог коришћења рибљег фонда. Подстицајна средства за генетичке ресурсе у аквакултури у надлежности су Министарства пољопривреде, трговине, шумарства и водопривреде.</w:t>
      </w:r>
    </w:p>
    <w:p w:rsidR="00CC5593" w:rsidRDefault="00654923">
      <w:pPr>
        <w:spacing w:after="150"/>
      </w:pPr>
      <w:r>
        <w:rPr>
          <w:color w:val="000000"/>
        </w:rPr>
        <w:t>Основне мере политике заштите и одрживог коришћења риб</w:t>
      </w:r>
      <w:r>
        <w:rPr>
          <w:color w:val="000000"/>
        </w:rPr>
        <w:t>љег фонда су:</w:t>
      </w:r>
    </w:p>
    <w:p w:rsidR="00CC5593" w:rsidRDefault="00654923">
      <w:pPr>
        <w:spacing w:after="150"/>
      </w:pPr>
      <w:r>
        <w:rPr>
          <w:color w:val="000000"/>
        </w:rPr>
        <w:t>1) успостављање и изградња целовитог административног оквира и одговарајућег институционалног капацитета који би обухватао надлежни административни орган и органе управљања фондовима врста риба које су предмет риболова (и других акватичних ор</w:t>
      </w:r>
      <w:r>
        <w:rPr>
          <w:color w:val="000000"/>
        </w:rPr>
        <w:t>ганизама према дефиницији из Закона), укључујући и административни орган за послове аквакултуре у делу надлежности која се односи на послове порибљавања риболовних вода;</w:t>
      </w:r>
    </w:p>
    <w:p w:rsidR="00CC5593" w:rsidRDefault="00654923">
      <w:pPr>
        <w:spacing w:after="150"/>
      </w:pPr>
      <w:r>
        <w:rPr>
          <w:color w:val="000000"/>
        </w:rPr>
        <w:t xml:space="preserve">2) стално побољшање и осавремењавање легислативе којом се уређује обављање послова из </w:t>
      </w:r>
      <w:r>
        <w:rPr>
          <w:color w:val="000000"/>
        </w:rPr>
        <w:t>области заштите и одрживог коришћења рибљег фонда, аквакултуре и заштите укупне животне средине са екосистемског и технолошког становишта услед обављања тих послова;</w:t>
      </w:r>
    </w:p>
    <w:p w:rsidR="00CC5593" w:rsidRDefault="00654923">
      <w:pPr>
        <w:spacing w:after="150"/>
      </w:pPr>
      <w:r>
        <w:rPr>
          <w:color w:val="000000"/>
        </w:rPr>
        <w:t xml:space="preserve">3) стално побољшање у имплементацији легислативе деловањем административног управљања и </w:t>
      </w:r>
      <w:r>
        <w:rPr>
          <w:color w:val="000000"/>
        </w:rPr>
        <w:t xml:space="preserve">надзора рада управљача и носиоца </w:t>
      </w:r>
      <w:r>
        <w:rPr>
          <w:color w:val="000000"/>
        </w:rPr>
        <w:lastRenderedPageBreak/>
        <w:t xml:space="preserve">делатности у областима заштите и одрживог коришћења рибљег фонда и аквакултуре, као и других области које користе заједничке водне ресурсе ради обезбеђења одрживости ових делатности кроз очување доброг стања водних ресурса </w:t>
      </w:r>
      <w:r>
        <w:rPr>
          <w:color w:val="000000"/>
        </w:rPr>
        <w:t>у скалду са Оквирном директивом о водама ЕУ.</w:t>
      </w:r>
    </w:p>
    <w:p w:rsidR="00CC5593" w:rsidRDefault="00654923">
      <w:pPr>
        <w:spacing w:after="120"/>
        <w:jc w:val="center"/>
      </w:pPr>
      <w:r>
        <w:rPr>
          <w:color w:val="000000"/>
        </w:rPr>
        <w:t>8.2. УОЧЕНИ ПРОБЛЕМИ</w:t>
      </w:r>
    </w:p>
    <w:p w:rsidR="00CC5593" w:rsidRDefault="00654923">
      <w:pPr>
        <w:spacing w:after="150"/>
      </w:pPr>
      <w:r>
        <w:rPr>
          <w:color w:val="000000"/>
        </w:rPr>
        <w:t>Детерминација специфичних проблема представља полазну основу за одређивање општег и специфичних циљева, као и за дефинисање активности чијом би се реализацијом постигло жељено стање. Препозн</w:t>
      </w:r>
      <w:r>
        <w:rPr>
          <w:color w:val="000000"/>
        </w:rPr>
        <w:t>ати су следећи специфични проблеми:</w:t>
      </w:r>
    </w:p>
    <w:p w:rsidR="00CC5593" w:rsidRDefault="00654923">
      <w:pPr>
        <w:spacing w:after="150"/>
      </w:pPr>
      <w:r>
        <w:rPr>
          <w:color w:val="000000"/>
        </w:rPr>
        <w:t>1) непостојање критеријума, норми и стандарда рада административних органа у погледу бројности и опремљености довољне да се одговори задацима утврђеним легислативом која уређује послове у области одрживог коришћења и заш</w:t>
      </w:r>
      <w:r>
        <w:rPr>
          <w:color w:val="000000"/>
        </w:rPr>
        <w:t>тите риболовних ресурса;</w:t>
      </w:r>
    </w:p>
    <w:p w:rsidR="00CC5593" w:rsidRDefault="00654923">
      <w:pPr>
        <w:spacing w:after="150"/>
      </w:pPr>
      <w:r>
        <w:rPr>
          <w:color w:val="000000"/>
        </w:rPr>
        <w:t>2) неспровођење постојеће легислативе у погледу методологије израде и садржаја Привремених и средњорочних Програма коришћења рибарских подручја, што онемогућава мериторну процену стања фонда врста риба које су предмет риболова;</w:t>
      </w:r>
    </w:p>
    <w:p w:rsidR="00CC5593" w:rsidRDefault="00654923">
      <w:pPr>
        <w:spacing w:after="150"/>
      </w:pPr>
      <w:r>
        <w:rPr>
          <w:color w:val="000000"/>
        </w:rPr>
        <w:t xml:space="preserve">3) </w:t>
      </w:r>
      <w:r>
        <w:rPr>
          <w:color w:val="000000"/>
        </w:rPr>
        <w:t>подаци о коришћењу рибарског подручја у погледу дозвољеног годишњег излова по врстама риба (укупној дозвољеној жетви) нису корелисани са подацима о потенцијалној годишњој продукцији и стању рибљег ресурса на том подручју и не омогућавају адаптивно управљањ</w:t>
      </w:r>
      <w:r>
        <w:rPr>
          <w:color w:val="000000"/>
        </w:rPr>
        <w:t>е рибарским подручјем кроз екосистемски приступ у пуном обиму, већ се покушава да се прописивањем порибљавања малим бројем доступних врста из аквакултуре формално и номинално задовољи обавезност одрживости коришћења, уз допуштање највеће могуће жетве, умес</w:t>
      </w:r>
      <w:r>
        <w:rPr>
          <w:color w:val="000000"/>
        </w:rPr>
        <w:t>то да се смањењем стопе експлоатације (жетве) ресурс кроз дужи период времена доведе до бољег стања у односу на његов потенцијал;</w:t>
      </w:r>
    </w:p>
    <w:p w:rsidR="00CC5593" w:rsidRDefault="00654923">
      <w:pPr>
        <w:spacing w:after="150"/>
      </w:pPr>
      <w:r>
        <w:rPr>
          <w:color w:val="000000"/>
        </w:rPr>
        <w:t xml:space="preserve">4) велики тренд пада природне продукције и улова миграторних јесетарских врста риба услед узрока до којих је довело искључиво </w:t>
      </w:r>
      <w:r>
        <w:rPr>
          <w:color w:val="000000"/>
        </w:rPr>
        <w:t>човеково деловање (прекиди миграторних путева, уништавање природних плодишта и прелов);</w:t>
      </w:r>
    </w:p>
    <w:p w:rsidR="00CC5593" w:rsidRDefault="00654923">
      <w:pPr>
        <w:spacing w:after="150"/>
      </w:pPr>
      <w:r>
        <w:rPr>
          <w:color w:val="000000"/>
        </w:rPr>
        <w:t>5) преоријентација риболовног притиска са непредаторских на предаторске врсте риба;</w:t>
      </w:r>
    </w:p>
    <w:p w:rsidR="00CC5593" w:rsidRDefault="00654923">
      <w:pPr>
        <w:spacing w:after="150"/>
      </w:pPr>
      <w:r>
        <w:rPr>
          <w:color w:val="000000"/>
        </w:rPr>
        <w:t>6) недовољно редовно и ажурно вођење евиденције улова у привредном и рекреативном ри</w:t>
      </w:r>
      <w:r>
        <w:rPr>
          <w:color w:val="000000"/>
        </w:rPr>
        <w:t>болову, услед чега су рибарствене статистике којима се тренутно располаже непрецизне и непоуздане;</w:t>
      </w:r>
    </w:p>
    <w:p w:rsidR="00CC5593" w:rsidRDefault="00654923">
      <w:pPr>
        <w:spacing w:after="150"/>
      </w:pPr>
      <w:r>
        <w:rPr>
          <w:color w:val="000000"/>
        </w:rPr>
        <w:t>7) постојање недовољне или потпуно одсуство усклађености риболовних режима у пограничним рекама које су риболовне воде у погледу координације риболовног прит</w:t>
      </w:r>
      <w:r>
        <w:rPr>
          <w:color w:val="000000"/>
        </w:rPr>
        <w:t xml:space="preserve">иска (директно, преко броја привредних рибара и рекреативних риболоваца и индирекно, преко различитих цена дозвола или мера упутство управљања, нарочито заштитних) и контроле квалитета вода и других људским активностима изазваних промена које могу </w:t>
      </w:r>
      <w:r>
        <w:rPr>
          <w:color w:val="000000"/>
        </w:rPr>
        <w:lastRenderedPageBreak/>
        <w:t>да утичу</w:t>
      </w:r>
      <w:r>
        <w:rPr>
          <w:color w:val="000000"/>
        </w:rPr>
        <w:t xml:space="preserve"> на стање екосистема и у оквиру тога, фондова појединих рибљих врста;</w:t>
      </w:r>
    </w:p>
    <w:p w:rsidR="00CC5593" w:rsidRDefault="00654923">
      <w:pPr>
        <w:spacing w:after="150"/>
      </w:pPr>
      <w:r>
        <w:rPr>
          <w:color w:val="000000"/>
        </w:rPr>
        <w:t xml:space="preserve">8) застарелост међудржавних уговора који су постојали и несагласност садашњем стању и перспективама развоја рибарства отворених вода, као и одсуство таквих уговора са државама које су у </w:t>
      </w:r>
      <w:r>
        <w:rPr>
          <w:color w:val="000000"/>
        </w:rPr>
        <w:t>међувремену основане;</w:t>
      </w:r>
    </w:p>
    <w:p w:rsidR="00CC5593" w:rsidRDefault="00654923">
      <w:pPr>
        <w:spacing w:after="150"/>
      </w:pPr>
      <w:r>
        <w:rPr>
          <w:color w:val="000000"/>
        </w:rPr>
        <w:t>9) нејасноћа законског оквира и недостаци у обављању послова контроле уноса алохтоних и потенцијално инвазивних врста риба и других акватичних организама путем аквакултуре и некоректних порибљавања, као и путем других вектора (речни т</w:t>
      </w:r>
      <w:r>
        <w:rPr>
          <w:color w:val="000000"/>
        </w:rPr>
        <w:t>ранспорт) који воде нарушавању самосвојности, екосистемске целовитости и биолошке разноврсности рибљег фонда копнених вода;</w:t>
      </w:r>
    </w:p>
    <w:p w:rsidR="00CC5593" w:rsidRDefault="00654923">
      <w:pPr>
        <w:spacing w:after="150"/>
      </w:pPr>
      <w:r>
        <w:rPr>
          <w:color w:val="000000"/>
        </w:rPr>
        <w:t>10) неодговарајући и сиромашан асортиман материјала за порибљавање у погледу генетичке и специјске структуре;</w:t>
      </w:r>
    </w:p>
    <w:p w:rsidR="00CC5593" w:rsidRDefault="00654923">
      <w:pPr>
        <w:spacing w:after="150"/>
      </w:pPr>
      <w:r>
        <w:rPr>
          <w:color w:val="000000"/>
        </w:rPr>
        <w:t>11) висок интензитет р</w:t>
      </w:r>
      <w:r>
        <w:rPr>
          <w:color w:val="000000"/>
        </w:rPr>
        <w:t>иболовног притиска у близини урбаних центара и недовољно коришћење ресурса у областима даље од великих центара;</w:t>
      </w:r>
    </w:p>
    <w:p w:rsidR="00CC5593" w:rsidRDefault="00654923">
      <w:pPr>
        <w:spacing w:after="150"/>
      </w:pPr>
      <w:r>
        <w:rPr>
          <w:color w:val="000000"/>
        </w:rPr>
        <w:t>12) постојање високог интензитета криволова;</w:t>
      </w:r>
    </w:p>
    <w:p w:rsidR="00CC5593" w:rsidRDefault="00654923">
      <w:pPr>
        <w:spacing w:after="150"/>
      </w:pPr>
      <w:r>
        <w:rPr>
          <w:color w:val="000000"/>
        </w:rPr>
        <w:t>13) неодговарајући и неблаговремен рад судских органа у погледу решавања прекршајних и кривичних пр</w:t>
      </w:r>
      <w:r>
        <w:rPr>
          <w:color w:val="000000"/>
        </w:rPr>
        <w:t>ијава и тешкоће у одређивању висине и наплате причињене штете по рибљи фонд на основу Правилника о начину одређивања и висини накнаде штете нанете рибљем фонду;</w:t>
      </w:r>
    </w:p>
    <w:p w:rsidR="00CC5593" w:rsidRDefault="00654923">
      <w:pPr>
        <w:spacing w:after="150"/>
      </w:pPr>
      <w:r>
        <w:rPr>
          <w:color w:val="000000"/>
        </w:rPr>
        <w:t>14) постојање конфликта интереса рибарственог коришћења са носиоцима других видова коришћења во</w:t>
      </w:r>
      <w:r>
        <w:rPr>
          <w:color w:val="000000"/>
        </w:rPr>
        <w:t>дних ресурса везаних за вишенаменско коришћење водених ресурса који се испољавају у виду сукоба заинтересованих страна и недовољне међуресорске сарадње и координације органа корисничког и административног управљања и административног надзора;</w:t>
      </w:r>
    </w:p>
    <w:p w:rsidR="00CC5593" w:rsidRDefault="00654923">
      <w:pPr>
        <w:spacing w:after="150"/>
      </w:pPr>
      <w:r>
        <w:rPr>
          <w:color w:val="000000"/>
        </w:rPr>
        <w:t>15) низак сте</w:t>
      </w:r>
      <w:r>
        <w:rPr>
          <w:color w:val="000000"/>
        </w:rPr>
        <w:t>пен знања о биологији/екологији риба међу рекреативним риболовцима и у незадовољавајућој мери развијена свест о потреби поштовања елементарних еколошких принципа;</w:t>
      </w:r>
    </w:p>
    <w:p w:rsidR="00CC5593" w:rsidRDefault="00654923">
      <w:pPr>
        <w:spacing w:after="150"/>
      </w:pPr>
      <w:r>
        <w:rPr>
          <w:color w:val="000000"/>
        </w:rPr>
        <w:t>16) унос, аклиматизација и натурализација алохтоних врста риба и других акватичних организама</w:t>
      </w:r>
      <w:r>
        <w:rPr>
          <w:color w:val="000000"/>
        </w:rPr>
        <w:t xml:space="preserve"> и испољавање њихове инвазивности кроз негативне биотичке, социо-економске, амбијенталне и друге ефекте у реципијентним екосистемима.</w:t>
      </w:r>
    </w:p>
    <w:p w:rsidR="00CC5593" w:rsidRDefault="00654923">
      <w:pPr>
        <w:spacing w:after="120"/>
        <w:jc w:val="center"/>
      </w:pPr>
      <w:r>
        <w:rPr>
          <w:color w:val="000000"/>
        </w:rPr>
        <w:t>8.3. ЦИЉЕВИ ПОЛИТИКЕ И МЕРЕ КОЈЕ ТРЕБА ПРЕДУЗЕТИ</w:t>
      </w:r>
    </w:p>
    <w:p w:rsidR="00CC5593" w:rsidRDefault="00654923">
      <w:pPr>
        <w:spacing w:after="150"/>
      </w:pPr>
      <w:r>
        <w:rPr>
          <w:color w:val="000000"/>
        </w:rPr>
        <w:t>Општи циљ је развој одрживог коришћења рибљих ресурса у риболовним водама</w:t>
      </w:r>
      <w:r>
        <w:rPr>
          <w:color w:val="000000"/>
        </w:rPr>
        <w:t xml:space="preserve"> Републике Србије, уз пуно поштовање еколошких и социо-економских принципа.</w:t>
      </w:r>
    </w:p>
    <w:p w:rsidR="00CC5593" w:rsidRDefault="00654923">
      <w:pPr>
        <w:spacing w:after="150"/>
      </w:pPr>
      <w:r>
        <w:rPr>
          <w:color w:val="000000"/>
        </w:rPr>
        <w:t xml:space="preserve">Коришћење рибљих ресурса треба да се одвија стопом и режимом који ће осигурати одржавање екосистемске стабилности риболовних вода и високе </w:t>
      </w:r>
      <w:r>
        <w:rPr>
          <w:color w:val="000000"/>
        </w:rPr>
        <w:lastRenderedPageBreak/>
        <w:t>густине коришћених популација ради одржањ</w:t>
      </w:r>
      <w:r>
        <w:rPr>
          <w:color w:val="000000"/>
        </w:rPr>
        <w:t>а такве продукције и приноса (жетве) која ће обезбедити екосистемску стабилност током дугог временског периода. На тај начин ће се сачувати улога и функција фондова риболовно значајних врста риба у екосистему и одржати његов укупни потенцијал да испуни пот</w:t>
      </w:r>
      <w:r>
        <w:rPr>
          <w:color w:val="000000"/>
        </w:rPr>
        <w:t>ребе садашњих и будућих генерација. Очекује се да ће тренд коришћења риболовних ресурса у Републици Србији бити даље повећање рекреативног риболова и одржавање привредног риболова у екосистемски и социо-економски могућој мери.</w:t>
      </w:r>
    </w:p>
    <w:p w:rsidR="00CC5593" w:rsidRDefault="00654923">
      <w:pPr>
        <w:spacing w:after="150"/>
      </w:pPr>
      <w:r>
        <w:rPr>
          <w:color w:val="000000"/>
        </w:rPr>
        <w:t>Специфични циљеви, са неопход</w:t>
      </w:r>
      <w:r>
        <w:rPr>
          <w:color w:val="000000"/>
        </w:rPr>
        <w:t>ним мерама, за постизање општег циља су:</w:t>
      </w:r>
    </w:p>
    <w:p w:rsidR="00CC5593" w:rsidRDefault="00654923">
      <w:pPr>
        <w:spacing w:after="150"/>
      </w:pPr>
      <w:r>
        <w:rPr>
          <w:color w:val="000000"/>
        </w:rPr>
        <w:t>1) пројектовање интензитета и начина коришћења рибљег фонда као природног богатства сагласно принципу одрживости и очувања његове изворне биолошке разноврсности:</w:t>
      </w:r>
    </w:p>
    <w:p w:rsidR="00CC5593" w:rsidRDefault="00654923">
      <w:pPr>
        <w:spacing w:after="150"/>
      </w:pPr>
      <w:r>
        <w:rPr>
          <w:color w:val="000000"/>
        </w:rPr>
        <w:t>(1) безрезервно спровести евалуацију програма управља</w:t>
      </w:r>
      <w:r>
        <w:rPr>
          <w:color w:val="000000"/>
        </w:rPr>
        <w:t>ња рибарским подручјима ради довођења у стање прописано важећом легислативом области заштите и одрживог коришћења рибљег фонда, ради обезбеђења праћења стања фонда риболовно атрактивних (циљних), а посебно угрожених врста риба;</w:t>
      </w:r>
    </w:p>
    <w:p w:rsidR="00CC5593" w:rsidRDefault="00654923">
      <w:pPr>
        <w:spacing w:after="150"/>
      </w:pPr>
      <w:r>
        <w:rPr>
          <w:color w:val="000000"/>
        </w:rPr>
        <w:t xml:space="preserve">(2) извршити валоризацију и </w:t>
      </w:r>
      <w:r>
        <w:rPr>
          <w:color w:val="000000"/>
        </w:rPr>
        <w:t>категоризацију риболовних вода Републике Србије са рибарственог и конзервационог становишта;</w:t>
      </w:r>
    </w:p>
    <w:p w:rsidR="00CC5593" w:rsidRDefault="00654923">
      <w:pPr>
        <w:spacing w:after="150"/>
      </w:pPr>
      <w:r>
        <w:rPr>
          <w:color w:val="000000"/>
        </w:rPr>
        <w:t>(3) проценити одрживост рибарственог коришћења на рибарском подручју кроз однос оствареног годишњег излова појединих врста и еколошких категорија риба на рибарском</w:t>
      </w:r>
      <w:r>
        <w:rPr>
          <w:color w:val="000000"/>
        </w:rPr>
        <w:t xml:space="preserve"> подручју у односу на апсолутну жетву утврђену за те врсте риба на рибарском подручју;</w:t>
      </w:r>
    </w:p>
    <w:p w:rsidR="00CC5593" w:rsidRDefault="00654923">
      <w:pPr>
        <w:spacing w:after="150"/>
      </w:pPr>
      <w:r>
        <w:rPr>
          <w:color w:val="000000"/>
        </w:rPr>
        <w:t>(4) одредити индикаторе успешности управљања рибарским подручјем и њихов утицај на даљу могућност обављања управљачке делатности на рибарском подручју;</w:t>
      </w:r>
    </w:p>
    <w:p w:rsidR="00CC5593" w:rsidRDefault="00654923">
      <w:pPr>
        <w:spacing w:after="150"/>
      </w:pPr>
      <w:r>
        <w:rPr>
          <w:color w:val="000000"/>
        </w:rPr>
        <w:t xml:space="preserve">(5) сузбити </w:t>
      </w:r>
      <w:r>
        <w:rPr>
          <w:color w:val="000000"/>
        </w:rPr>
        <w:t>криволов до границе испод 10% укупног риболовног обима;</w:t>
      </w:r>
    </w:p>
    <w:p w:rsidR="00CC5593" w:rsidRDefault="00654923">
      <w:pPr>
        <w:spacing w:after="150"/>
      </w:pPr>
      <w:r>
        <w:rPr>
          <w:color w:val="000000"/>
        </w:rPr>
        <w:t>(6) усагласити законску регулативу из сектора рибарства са регулативом која се односи на заштиту животне средине и заштиту природе;</w:t>
      </w:r>
    </w:p>
    <w:p w:rsidR="00CC5593" w:rsidRDefault="00654923">
      <w:pPr>
        <w:spacing w:after="150"/>
      </w:pPr>
      <w:r>
        <w:rPr>
          <w:color w:val="000000"/>
        </w:rPr>
        <w:t xml:space="preserve">(7) спроводити програме порибљавања у складу са екосистемским </w:t>
      </w:r>
      <w:r>
        <w:rPr>
          <w:color w:val="000000"/>
        </w:rPr>
        <w:t>приступом, на основу резултата мониторинга и уз пуну контролу инспекцијских служби;</w:t>
      </w:r>
    </w:p>
    <w:p w:rsidR="00CC5593" w:rsidRDefault="00654923">
      <w:pPr>
        <w:spacing w:after="150"/>
      </w:pPr>
      <w:r>
        <w:rPr>
          <w:color w:val="000000"/>
        </w:rPr>
        <w:t xml:space="preserve">(8) успоставити сарадњу свих заинтересованих страна (заштите природе, хидрограђевински сектор, електроенергетски сектор, шумарство и пољопривреда) у условима вишенаменског </w:t>
      </w:r>
      <w:r>
        <w:rPr>
          <w:color w:val="000000"/>
        </w:rPr>
        <w:t>коришћења водених ресурса, како би се прекинуло са садашњом праксом изолованог управљања са негативним утицајима по рибље ресурсе;</w:t>
      </w:r>
    </w:p>
    <w:p w:rsidR="00CC5593" w:rsidRDefault="00654923">
      <w:pPr>
        <w:spacing w:after="150"/>
      </w:pPr>
      <w:r>
        <w:rPr>
          <w:color w:val="000000"/>
        </w:rPr>
        <w:t>(9) разрадити протоколе за процену ризика од уноса потенцијално инвазивних врста риба и других акватичних организама;</w:t>
      </w:r>
    </w:p>
    <w:p w:rsidR="00CC5593" w:rsidRDefault="00654923">
      <w:pPr>
        <w:spacing w:after="150"/>
      </w:pPr>
      <w:r>
        <w:rPr>
          <w:color w:val="000000"/>
        </w:rPr>
        <w:lastRenderedPageBreak/>
        <w:t>(10) до</w:t>
      </w:r>
      <w:r>
        <w:rPr>
          <w:color w:val="000000"/>
        </w:rPr>
        <w:t>следно применити начела „корисник плаћа” и „загађивач плаћа”;</w:t>
      </w:r>
    </w:p>
    <w:p w:rsidR="00CC5593" w:rsidRDefault="00654923">
      <w:pPr>
        <w:spacing w:after="150"/>
      </w:pPr>
      <w:r>
        <w:rPr>
          <w:color w:val="000000"/>
        </w:rPr>
        <w:t>(11) промовисати и настојати да се врши доследно спровођење казнене политике;</w:t>
      </w:r>
    </w:p>
    <w:p w:rsidR="00CC5593" w:rsidRDefault="00654923">
      <w:pPr>
        <w:spacing w:after="150"/>
      </w:pPr>
      <w:r>
        <w:rPr>
          <w:color w:val="000000"/>
        </w:rPr>
        <w:t>(12) накнаде од коришћења ресурса усмерити ка програмима који за циљ имају побољшање стања у рибарству отворених вод</w:t>
      </w:r>
      <w:r>
        <w:rPr>
          <w:color w:val="000000"/>
        </w:rPr>
        <w:t>а;</w:t>
      </w:r>
    </w:p>
    <w:p w:rsidR="00CC5593" w:rsidRDefault="00654923">
      <w:pPr>
        <w:spacing w:after="150"/>
      </w:pPr>
      <w:r>
        <w:rPr>
          <w:color w:val="000000"/>
        </w:rPr>
        <w:t>2) успостављање систематског мониторинга газдовања риболовним ресурсима:</w:t>
      </w:r>
    </w:p>
    <w:p w:rsidR="00CC5593" w:rsidRDefault="00654923">
      <w:pPr>
        <w:spacing w:after="150"/>
      </w:pPr>
      <w:r>
        <w:rPr>
          <w:color w:val="000000"/>
        </w:rPr>
        <w:t>(1) обезбедити имплементацију законски успостављене обавезе спровођења мониторинга установљавањем носиоца извршења те обавезе и стандардизовањем процедуре мониторинга сагласно типу</w:t>
      </w:r>
      <w:r>
        <w:rPr>
          <w:color w:val="000000"/>
        </w:rPr>
        <w:t xml:space="preserve"> вода;</w:t>
      </w:r>
    </w:p>
    <w:p w:rsidR="00CC5593" w:rsidRDefault="00654923">
      <w:pPr>
        <w:spacing w:after="150"/>
      </w:pPr>
      <w:r>
        <w:rPr>
          <w:color w:val="000000"/>
        </w:rPr>
        <w:t>(2) за индикаторе стања користити реализацију потенцијала годишње природне продукције, улов по јединици напора (CPUE), број издатих дозвола за рекреативни и привредни риболов и економске показатеље рада корисника рибарског подручја;</w:t>
      </w:r>
    </w:p>
    <w:p w:rsidR="00CC5593" w:rsidRDefault="00654923">
      <w:pPr>
        <w:spacing w:after="150"/>
      </w:pPr>
      <w:r>
        <w:rPr>
          <w:color w:val="000000"/>
        </w:rPr>
        <w:t>(3) резултате мо</w:t>
      </w:r>
      <w:r>
        <w:rPr>
          <w:color w:val="000000"/>
        </w:rPr>
        <w:t>ниторинга користити за дефинисање ограничења коришћења рибљих ресурса (риболовне квоте, забране, лимитирање броја издатих дозвола);</w:t>
      </w:r>
    </w:p>
    <w:p w:rsidR="00CC5593" w:rsidRDefault="00654923">
      <w:pPr>
        <w:spacing w:after="150"/>
      </w:pPr>
      <w:r>
        <w:rPr>
          <w:color w:val="000000"/>
        </w:rPr>
        <w:t>3) режим газдовања риболовним водама ускладити са међународним стандардима:</w:t>
      </w:r>
    </w:p>
    <w:p w:rsidR="00CC5593" w:rsidRDefault="00654923">
      <w:pPr>
        <w:spacing w:after="150"/>
      </w:pPr>
      <w:r>
        <w:rPr>
          <w:color w:val="000000"/>
        </w:rPr>
        <w:t>(1) oбезбедити укључење Републике Србије у међун</w:t>
      </w:r>
      <w:r>
        <w:rPr>
          <w:color w:val="000000"/>
        </w:rPr>
        <w:t>ародна тела и организације у области коришћења риболовних ресурса (FAO, EIFAC и др.) и имплементацију мера и активности које они доносе;</w:t>
      </w:r>
    </w:p>
    <w:p w:rsidR="00CC5593" w:rsidRDefault="00654923">
      <w:pPr>
        <w:spacing w:after="150"/>
      </w:pPr>
      <w:r>
        <w:rPr>
          <w:color w:val="000000"/>
        </w:rPr>
        <w:t>(2) установити и одржавати комуникацију са међународним организацијама из удружења у области рекреативног риболова;</w:t>
      </w:r>
    </w:p>
    <w:p w:rsidR="00CC5593" w:rsidRDefault="00654923">
      <w:pPr>
        <w:spacing w:after="150"/>
      </w:pPr>
      <w:r>
        <w:rPr>
          <w:color w:val="000000"/>
        </w:rPr>
        <w:t>(3)</w:t>
      </w:r>
      <w:r>
        <w:rPr>
          <w:color w:val="000000"/>
        </w:rPr>
        <w:t xml:space="preserve"> обезбедити установљавање потребних или обновити рад постојећих међудржавних тела која би решавала питања из области коришћења риболовних ресурса у пограничним водама, а посебно риболовног коришћења врста које су конзервационо угрожене у тим водама. Та међ</w:t>
      </w:r>
      <w:r>
        <w:rPr>
          <w:color w:val="000000"/>
        </w:rPr>
        <w:t>удржавна тела давала би предлоге за израду потребних међудржавних (билатералних, мултилатералних и регионалних) уговора у области коришћења риболовних ресурса у пограничним водама;</w:t>
      </w:r>
    </w:p>
    <w:p w:rsidR="00CC5593" w:rsidRDefault="00654923">
      <w:pPr>
        <w:spacing w:after="150"/>
      </w:pPr>
      <w:r>
        <w:rPr>
          <w:color w:val="000000"/>
        </w:rPr>
        <w:t>(4) одредити надлежности у имплементацији обавеза преузетих потписаним и ра</w:t>
      </w:r>
      <w:r>
        <w:rPr>
          <w:color w:val="000000"/>
        </w:rPr>
        <w:t>тификовним међународним уговорима, у контроли испуњавања обавеза других страна и у комуникацији са њима;</w:t>
      </w:r>
    </w:p>
    <w:p w:rsidR="00CC5593" w:rsidRDefault="00654923">
      <w:pPr>
        <w:spacing w:after="150"/>
      </w:pPr>
      <w:r>
        <w:rPr>
          <w:color w:val="000000"/>
        </w:rPr>
        <w:t xml:space="preserve">(5) активно учествовати у активностима у оквиру примене међународних конвенција које се односе на заштиту миграторних врста, ретких и угрожених врста, </w:t>
      </w:r>
      <w:r>
        <w:rPr>
          <w:color w:val="000000"/>
        </w:rPr>
        <w:t>очување биолошке разноврсности и промет угроженим врстама риба.</w:t>
      </w:r>
    </w:p>
    <w:p w:rsidR="00CC5593" w:rsidRDefault="00654923">
      <w:pPr>
        <w:spacing w:after="150"/>
      </w:pPr>
      <w:r>
        <w:rPr>
          <w:color w:val="000000"/>
        </w:rPr>
        <w:lastRenderedPageBreak/>
        <w:t>4) омасовљење рекреативног риболова и очување привредног риболова уз пуно поштовање граница одрживости:</w:t>
      </w:r>
    </w:p>
    <w:p w:rsidR="00CC5593" w:rsidRDefault="00654923">
      <w:pPr>
        <w:spacing w:after="150"/>
      </w:pPr>
      <w:r>
        <w:rPr>
          <w:color w:val="000000"/>
        </w:rPr>
        <w:t xml:space="preserve">(1) водити рачуна о утицају постојећих социо-економских прилика при утврђивању политике </w:t>
      </w:r>
      <w:r>
        <w:rPr>
          <w:color w:val="000000"/>
        </w:rPr>
        <w:t>цена у области рекреативног и привредног риболова;</w:t>
      </w:r>
    </w:p>
    <w:p w:rsidR="00CC5593" w:rsidRDefault="00654923">
      <w:pPr>
        <w:spacing w:after="150"/>
      </w:pPr>
      <w:r>
        <w:rPr>
          <w:color w:val="000000"/>
        </w:rPr>
        <w:t xml:space="preserve">(2) створити механизме комуникације са учесницима делатности рибарства (привредним рибарима и рекреативним риболовцима) ради обезбеђења њиховог учешћа у креацији и имплементацији политике и њене примене у </w:t>
      </w:r>
      <w:r>
        <w:rPr>
          <w:color w:val="000000"/>
        </w:rPr>
        <w:t>области заштите и одрживог коришћења риболовних ресурса;</w:t>
      </w:r>
    </w:p>
    <w:p w:rsidR="00CC5593" w:rsidRDefault="00654923">
      <w:pPr>
        <w:spacing w:after="150"/>
      </w:pPr>
      <w:r>
        <w:rPr>
          <w:color w:val="000000"/>
        </w:rPr>
        <w:t>(3) широко примењеним подстицајним мерама и акцијама обезбедити сталност образовања одговарајућег риболовног подмлатка и одговарајућу разноврсност структуре (полне и узрасне) рекреативних риболоваца;</w:t>
      </w:r>
    </w:p>
    <w:p w:rsidR="00CC5593" w:rsidRDefault="00654923">
      <w:pPr>
        <w:spacing w:after="150"/>
      </w:pPr>
      <w:r>
        <w:rPr>
          <w:color w:val="000000"/>
        </w:rPr>
        <w:t>(4) усклађивати регулативу рада (радна права и обавезе) привредних риболоваца као традиционалног занимања на овим просторима са њиховим реалним социо-економским карактеристикама.</w:t>
      </w:r>
    </w:p>
    <w:p w:rsidR="00CC5593" w:rsidRDefault="00654923">
      <w:pPr>
        <w:spacing w:after="150"/>
      </w:pPr>
      <w:r>
        <w:rPr>
          <w:color w:val="000000"/>
        </w:rPr>
        <w:t>5) дефинисање режима газдовања отвореним водама заснивати на научно базирани</w:t>
      </w:r>
      <w:r>
        <w:rPr>
          <w:color w:val="000000"/>
        </w:rPr>
        <w:t>м чињеницама путем промовисања и давања материјалне подршке истраживањима која се баве питањима рибарствене биологије и социо-економским закономерностима у области привредног и рекреативног риболова;</w:t>
      </w:r>
    </w:p>
    <w:p w:rsidR="00CC5593" w:rsidRDefault="00654923">
      <w:pPr>
        <w:spacing w:after="150"/>
      </w:pPr>
      <w:r>
        <w:rPr>
          <w:color w:val="000000"/>
        </w:rPr>
        <w:t>6) едукација, информисање и подизање нивоа свести риболо</w:t>
      </w:r>
      <w:r>
        <w:rPr>
          <w:color w:val="000000"/>
        </w:rPr>
        <w:t>вачке популације и других релевантних учесника и чинилаца:</w:t>
      </w:r>
    </w:p>
    <w:p w:rsidR="00CC5593" w:rsidRDefault="00654923">
      <w:pPr>
        <w:spacing w:after="150"/>
      </w:pPr>
      <w:r>
        <w:rPr>
          <w:color w:val="000000"/>
        </w:rPr>
        <w:t>(1) промовисати и организовати програме и акције усмерене ка едукацији и информисању риболовачке популације;</w:t>
      </w:r>
    </w:p>
    <w:p w:rsidR="00CC5593" w:rsidRDefault="00654923">
      <w:pPr>
        <w:spacing w:after="150"/>
      </w:pPr>
      <w:r>
        <w:rPr>
          <w:color w:val="000000"/>
        </w:rPr>
        <w:t xml:space="preserve">(2) успоставити сарадњу са законодавним и судским властима у циљу размене информација и </w:t>
      </w:r>
      <w:r>
        <w:rPr>
          <w:color w:val="000000"/>
        </w:rPr>
        <w:t>прихватања позитивних страних искустава у погледу одрживог коришћења рибљих ресурса;</w:t>
      </w:r>
    </w:p>
    <w:p w:rsidR="00CC5593" w:rsidRDefault="00654923">
      <w:pPr>
        <w:spacing w:after="150"/>
      </w:pPr>
      <w:r>
        <w:rPr>
          <w:color w:val="000000"/>
        </w:rPr>
        <w:t>(3) радити на упознавању и прихватању стандарда и кодекса понашања риболоваца на риболовним водама;</w:t>
      </w:r>
    </w:p>
    <w:p w:rsidR="00CC5593" w:rsidRDefault="00654923">
      <w:pPr>
        <w:spacing w:after="150"/>
      </w:pPr>
      <w:r>
        <w:rPr>
          <w:color w:val="000000"/>
        </w:rPr>
        <w:t>(4) на регионалном нивоу, посебно на пограничним водама, радити на успо</w:t>
      </w:r>
      <w:r>
        <w:rPr>
          <w:color w:val="000000"/>
        </w:rPr>
        <w:t>стављању сарадње риболовачких асоцијација и међусобној размени података и искустава.</w:t>
      </w:r>
    </w:p>
    <w:p w:rsidR="00CC5593" w:rsidRDefault="00654923">
      <w:pPr>
        <w:spacing w:after="120"/>
        <w:jc w:val="center"/>
      </w:pPr>
      <w:r>
        <w:rPr>
          <w:color w:val="000000"/>
        </w:rPr>
        <w:t>8.4. ГАЈЕЊЕ РИБА – уочени проблеми</w:t>
      </w:r>
    </w:p>
    <w:p w:rsidR="00CC5593" w:rsidRDefault="00654923">
      <w:pPr>
        <w:spacing w:after="150"/>
      </w:pPr>
      <w:r>
        <w:rPr>
          <w:color w:val="000000"/>
        </w:rPr>
        <w:t xml:space="preserve">По свом карактеру, проблеми који су везани за аквакултуру могу се груписати у административне, производне, финансијске, тржишне и </w:t>
      </w:r>
      <w:r>
        <w:rPr>
          <w:color w:val="000000"/>
        </w:rPr>
        <w:t>еколошке, а главни су:</w:t>
      </w:r>
    </w:p>
    <w:p w:rsidR="00CC5593" w:rsidRDefault="00654923">
      <w:pPr>
        <w:spacing w:after="150"/>
      </w:pPr>
      <w:r>
        <w:rPr>
          <w:color w:val="000000"/>
        </w:rPr>
        <w:t>1) непостојање државних мера подстицања и стимулације и неодговарајућа пореска политика према аквакултурној производњи;</w:t>
      </w:r>
    </w:p>
    <w:p w:rsidR="00CC5593" w:rsidRDefault="00654923">
      <w:pPr>
        <w:spacing w:after="150"/>
      </w:pPr>
      <w:r>
        <w:rPr>
          <w:color w:val="000000"/>
        </w:rPr>
        <w:lastRenderedPageBreak/>
        <w:t>2) обимом, трајањем и садржајем неодговарајућа процедура добијања дозвола за изградњу аквакултурних објеката;</w:t>
      </w:r>
    </w:p>
    <w:p w:rsidR="00CC5593" w:rsidRDefault="00654923">
      <w:pPr>
        <w:spacing w:after="150"/>
      </w:pPr>
      <w:r>
        <w:rPr>
          <w:color w:val="000000"/>
        </w:rPr>
        <w:t xml:space="preserve">3) </w:t>
      </w:r>
      <w:r>
        <w:rPr>
          <w:color w:val="000000"/>
        </w:rPr>
        <w:t>гајење риба без постојања катастра, евиденције и контроле рада;</w:t>
      </w:r>
    </w:p>
    <w:p w:rsidR="00CC5593" w:rsidRDefault="00654923">
      <w:pPr>
        <w:spacing w:after="150"/>
      </w:pPr>
      <w:r>
        <w:rPr>
          <w:color w:val="000000"/>
        </w:rPr>
        <w:t>4) доминантно ниска продуктивност, мали број врста које се узгајају, застарелост технологије узгоја и опреме, дуготрајан производни циклус и спор обрт капитала;</w:t>
      </w:r>
    </w:p>
    <w:p w:rsidR="00CC5593" w:rsidRDefault="00654923">
      <w:pPr>
        <w:spacing w:after="150"/>
      </w:pPr>
      <w:r>
        <w:rPr>
          <w:color w:val="000000"/>
        </w:rPr>
        <w:t>5) недостатак финансијских сред</w:t>
      </w:r>
      <w:r>
        <w:rPr>
          <w:color w:val="000000"/>
        </w:rPr>
        <w:t>става и слаба доступност кредитирања за реконструкцију запуштених рибњачких објеката (замуљеност, обрасле макрофите, оштећени насипи, запуштени доводни и одводни канали, запуштене комуникације) и обртна средства;</w:t>
      </w:r>
    </w:p>
    <w:p w:rsidR="00CC5593" w:rsidRDefault="00654923">
      <w:pPr>
        <w:spacing w:after="150"/>
      </w:pPr>
      <w:r>
        <w:rPr>
          <w:color w:val="000000"/>
        </w:rPr>
        <w:t>6) наглашен сезонски карактер тржишта;</w:t>
      </w:r>
    </w:p>
    <w:p w:rsidR="00CC5593" w:rsidRDefault="00654923">
      <w:pPr>
        <w:spacing w:after="150"/>
      </w:pPr>
      <w:r>
        <w:rPr>
          <w:color w:val="000000"/>
        </w:rPr>
        <w:t>7) с</w:t>
      </w:r>
      <w:r>
        <w:rPr>
          <w:color w:val="000000"/>
        </w:rPr>
        <w:t>лаб и конвенционалан асортиман примарних аквакултурних производа;</w:t>
      </w:r>
    </w:p>
    <w:p w:rsidR="00CC5593" w:rsidRDefault="00654923">
      <w:pPr>
        <w:spacing w:after="150"/>
      </w:pPr>
      <w:r>
        <w:rPr>
          <w:color w:val="000000"/>
        </w:rPr>
        <w:t>8) неконкурентност у односу на увозне производе;</w:t>
      </w:r>
    </w:p>
    <w:p w:rsidR="00CC5593" w:rsidRDefault="00654923">
      <w:pPr>
        <w:spacing w:after="150"/>
      </w:pPr>
      <w:r>
        <w:rPr>
          <w:color w:val="000000"/>
        </w:rPr>
        <w:t>9) непостојање опредељења о оквиру којих се одређују увозно-извозни послови риба и производа од риба и других аквакултурних производа;</w:t>
      </w:r>
    </w:p>
    <w:p w:rsidR="00CC5593" w:rsidRDefault="00654923">
      <w:pPr>
        <w:spacing w:after="150"/>
      </w:pPr>
      <w:r>
        <w:rPr>
          <w:color w:val="000000"/>
        </w:rPr>
        <w:t>10) ма</w:t>
      </w:r>
      <w:r>
        <w:rPr>
          <w:color w:val="000000"/>
        </w:rPr>
        <w:t>ли обим секундарне и терцијарне дораде примарних аквакултурних производа;</w:t>
      </w:r>
    </w:p>
    <w:p w:rsidR="00CC5593" w:rsidRDefault="00654923">
      <w:pPr>
        <w:spacing w:after="150"/>
      </w:pPr>
      <w:r>
        <w:rPr>
          <w:color w:val="000000"/>
        </w:rPr>
        <w:t>11) неодговарајући квалитет воде када су у питању шарански рибњаци и оптерећење нутријентима од стране пастрмских рибњака;</w:t>
      </w:r>
    </w:p>
    <w:p w:rsidR="00CC5593" w:rsidRDefault="00654923">
      <w:pPr>
        <w:spacing w:after="150"/>
      </w:pPr>
      <w:r>
        <w:rPr>
          <w:color w:val="000000"/>
        </w:rPr>
        <w:t>12) проблеми са ихтиофагним птицама;</w:t>
      </w:r>
    </w:p>
    <w:p w:rsidR="00CC5593" w:rsidRDefault="00654923">
      <w:pPr>
        <w:spacing w:after="150"/>
      </w:pPr>
      <w:r>
        <w:rPr>
          <w:color w:val="000000"/>
        </w:rPr>
        <w:t>13) испољавање инвазив</w:t>
      </w:r>
      <w:r>
        <w:rPr>
          <w:color w:val="000000"/>
        </w:rPr>
        <w:t>ног карактера алохтоних врста риба уведених у аквакултуру, а одатле у риболовне воде као екосистеме;</w:t>
      </w:r>
    </w:p>
    <w:p w:rsidR="00CC5593" w:rsidRDefault="00654923">
      <w:pPr>
        <w:spacing w:after="150"/>
      </w:pPr>
      <w:r>
        <w:rPr>
          <w:color w:val="000000"/>
        </w:rPr>
        <w:t xml:space="preserve">14) непримењивање HACCP стандарда (система који обухвата низ поступака за контролу процеса и осетљивих тачака у ланцу производње хране, а са крајњим циљем </w:t>
      </w:r>
      <w:r>
        <w:rPr>
          <w:color w:val="000000"/>
        </w:rPr>
        <w:t>да потрошач користи намирнице у стању и на начин који ће бити безбедан за његово здравље), одсуство програма мониторинга резидуа и ветеринарских лекова за производе животињског порекла из аквакултуре;</w:t>
      </w:r>
    </w:p>
    <w:p w:rsidR="00CC5593" w:rsidRDefault="00654923">
      <w:pPr>
        <w:spacing w:after="150"/>
      </w:pPr>
      <w:r>
        <w:rPr>
          <w:color w:val="000000"/>
        </w:rPr>
        <w:t>15) производња материјала за порибљавање риболовних вод</w:t>
      </w:r>
      <w:r>
        <w:rPr>
          <w:color w:val="000000"/>
        </w:rPr>
        <w:t>а без евиденције порекла матица и уважавања потреба очувања аутохтоне биолошке разноврсности врста риба осетљивих екосистема.</w:t>
      </w:r>
    </w:p>
    <w:p w:rsidR="00CC5593" w:rsidRDefault="00654923">
      <w:pPr>
        <w:spacing w:after="120"/>
        <w:jc w:val="center"/>
      </w:pPr>
      <w:r>
        <w:rPr>
          <w:color w:val="000000"/>
        </w:rPr>
        <w:t>9. ВОДНИ РЕСУРСИ – ОКВИР ЗА ОДРЖИВО КОРИШЋЕЊЕ</w:t>
      </w:r>
    </w:p>
    <w:p w:rsidR="00CC5593" w:rsidRDefault="00654923">
      <w:pPr>
        <w:spacing w:after="150"/>
      </w:pPr>
      <w:r>
        <w:rPr>
          <w:color w:val="000000"/>
        </w:rPr>
        <w:t xml:space="preserve">Према Закону о водама водни ресурси јесу све површинске и подземне воде по количини </w:t>
      </w:r>
      <w:r>
        <w:rPr>
          <w:color w:val="000000"/>
        </w:rPr>
        <w:t>и квалитету.</w:t>
      </w:r>
    </w:p>
    <w:p w:rsidR="00CC5593" w:rsidRDefault="00654923">
      <w:pPr>
        <w:spacing w:after="120"/>
        <w:jc w:val="center"/>
      </w:pPr>
      <w:r>
        <w:rPr>
          <w:color w:val="000000"/>
        </w:rPr>
        <w:t>9.1. ПОСТОЈЕЋИ СТРАТЕШКИ, РЕГУЛАТОРНИ И ИНСТИТУЦИОНАЛНИ ОКВИР</w:t>
      </w:r>
    </w:p>
    <w:p w:rsidR="00CC5593" w:rsidRDefault="00654923">
      <w:pPr>
        <w:spacing w:after="120"/>
        <w:jc w:val="center"/>
      </w:pPr>
      <w:r>
        <w:rPr>
          <w:b/>
          <w:color w:val="000000"/>
        </w:rPr>
        <w:t>9.1.1. Стратешки оквир</w:t>
      </w:r>
    </w:p>
    <w:p w:rsidR="00CC5593" w:rsidRDefault="00654923">
      <w:pPr>
        <w:spacing w:after="150"/>
      </w:pPr>
      <w:r>
        <w:rPr>
          <w:color w:val="000000"/>
        </w:rPr>
        <w:t xml:space="preserve">Уредба о утврђивању водопривредне основе Републике Србије („Службени гласник РС”, број 11/02) је документ којим се утврђује основна стратегија </w:t>
      </w:r>
      <w:r>
        <w:rPr>
          <w:color w:val="000000"/>
        </w:rPr>
        <w:lastRenderedPageBreak/>
        <w:t>коришћења вода,</w:t>
      </w:r>
      <w:r>
        <w:rPr>
          <w:color w:val="000000"/>
        </w:rPr>
        <w:t xml:space="preserve"> заштите вода и заштите од вода на територији Републике Србије и дају решења којима се обезбеђује одржавање и развој водног режима, уз најповољнија и најцелисходнија техничка и финансијска решења за јединствено управљање водама. Водопривредна основа доноси</w:t>
      </w:r>
      <w:r>
        <w:rPr>
          <w:color w:val="000000"/>
        </w:rPr>
        <w:t xml:space="preserve"> се за плански период од 10 година. Овај документ усаглашава се са Просторним планом Републике Србије, стратегијом у области животне средине и другим релевантним домаћим планским документима, дефинисаних Законом о водама.</w:t>
      </w:r>
    </w:p>
    <w:p w:rsidR="00CC5593" w:rsidRDefault="00654923">
      <w:pPr>
        <w:spacing w:after="150"/>
      </w:pPr>
      <w:r>
        <w:rPr>
          <w:color w:val="000000"/>
        </w:rPr>
        <w:t>Поред Водопривредне основе, страте</w:t>
      </w:r>
      <w:r>
        <w:rPr>
          <w:color w:val="000000"/>
        </w:rPr>
        <w:t>шки основ за управљање водама налази се и у другим документима Владе, а пре свега у:</w:t>
      </w:r>
    </w:p>
    <w:p w:rsidR="00CC5593" w:rsidRDefault="00654923">
      <w:pPr>
        <w:spacing w:after="150"/>
      </w:pPr>
      <w:r>
        <w:rPr>
          <w:color w:val="000000"/>
        </w:rPr>
        <w:t>1) Националној стратегији привредног развоја Републике Србије за период од 2006. до 2012. године;</w:t>
      </w:r>
    </w:p>
    <w:p w:rsidR="00CC5593" w:rsidRDefault="00654923">
      <w:pPr>
        <w:spacing w:after="150"/>
      </w:pPr>
      <w:r>
        <w:rPr>
          <w:color w:val="000000"/>
        </w:rPr>
        <w:t>2) Стратегији развоја пољопривреде Србије;</w:t>
      </w:r>
    </w:p>
    <w:p w:rsidR="00CC5593" w:rsidRDefault="00654923">
      <w:pPr>
        <w:spacing w:after="150"/>
      </w:pPr>
      <w:r>
        <w:rPr>
          <w:color w:val="000000"/>
        </w:rPr>
        <w:t>3) Стратегија развоја енергети</w:t>
      </w:r>
      <w:r>
        <w:rPr>
          <w:color w:val="000000"/>
        </w:rPr>
        <w:t>ке Републике Србије до 2015. године.</w:t>
      </w:r>
    </w:p>
    <w:p w:rsidR="00CC5593" w:rsidRDefault="00654923">
      <w:pPr>
        <w:spacing w:after="150"/>
      </w:pPr>
      <w:r>
        <w:rPr>
          <w:color w:val="000000"/>
        </w:rPr>
        <w:t>Политика у области вода уређује се законима и другим прописима.</w:t>
      </w:r>
    </w:p>
    <w:p w:rsidR="00CC5593" w:rsidRDefault="00654923">
      <w:pPr>
        <w:spacing w:after="120"/>
        <w:jc w:val="center"/>
      </w:pPr>
      <w:r>
        <w:rPr>
          <w:b/>
          <w:color w:val="000000"/>
        </w:rPr>
        <w:t>9.1.2. Законски оквир</w:t>
      </w:r>
    </w:p>
    <w:p w:rsidR="00CC5593" w:rsidRDefault="00654923">
      <w:pPr>
        <w:spacing w:after="150"/>
      </w:pPr>
      <w:r>
        <w:rPr>
          <w:color w:val="000000"/>
        </w:rPr>
        <w:t xml:space="preserve">Закон о водама представља основни акт којим се обезбеђује интегрално управљање водама (коришћење и заштита вода, заштита од вода и </w:t>
      </w:r>
      <w:r>
        <w:rPr>
          <w:color w:val="000000"/>
        </w:rPr>
        <w:t>развој водних ресурса) на територији Републике Србије. Поред Закона о водама, постоји регулатива која такође у мањој или већој мери регулише питања везана за област вода. То су, пре свега:</w:t>
      </w:r>
    </w:p>
    <w:p w:rsidR="00CC5593" w:rsidRDefault="00654923">
      <w:pPr>
        <w:spacing w:after="150"/>
      </w:pPr>
      <w:r>
        <w:rPr>
          <w:color w:val="000000"/>
        </w:rPr>
        <w:t>1) Закон о заштити животне средине,</w:t>
      </w:r>
    </w:p>
    <w:p w:rsidR="00CC5593" w:rsidRDefault="00654923">
      <w:pPr>
        <w:spacing w:after="150"/>
      </w:pPr>
      <w:r>
        <w:rPr>
          <w:color w:val="000000"/>
        </w:rPr>
        <w:t>2) Закон о процени утицаја на ж</w:t>
      </w:r>
      <w:r>
        <w:rPr>
          <w:color w:val="000000"/>
        </w:rPr>
        <w:t>ивотну средину,</w:t>
      </w:r>
    </w:p>
    <w:p w:rsidR="00CC5593" w:rsidRDefault="00654923">
      <w:pPr>
        <w:spacing w:after="150"/>
      </w:pPr>
      <w:r>
        <w:rPr>
          <w:color w:val="000000"/>
        </w:rPr>
        <w:t>3) Закон о стратешкој процени утицаја на животну средину,</w:t>
      </w:r>
    </w:p>
    <w:p w:rsidR="00CC5593" w:rsidRDefault="00654923">
      <w:pPr>
        <w:spacing w:after="150"/>
      </w:pPr>
      <w:r>
        <w:rPr>
          <w:color w:val="000000"/>
        </w:rPr>
        <w:t>4) Закон о интегрисаном спречавању и контроли загађивања животне средине,</w:t>
      </w:r>
    </w:p>
    <w:p w:rsidR="00CC5593" w:rsidRDefault="00654923">
      <w:pPr>
        <w:spacing w:after="150"/>
      </w:pPr>
      <w:r>
        <w:rPr>
          <w:color w:val="000000"/>
        </w:rPr>
        <w:t>5) Закон о рударству и геолошким истраживањима,</w:t>
      </w:r>
    </w:p>
    <w:p w:rsidR="00CC5593" w:rsidRDefault="00654923">
      <w:pPr>
        <w:spacing w:after="150"/>
      </w:pPr>
      <w:r>
        <w:rPr>
          <w:color w:val="000000"/>
        </w:rPr>
        <w:t>6) Закон о државној управи („Службени гласник РС”, бр. 20/92</w:t>
      </w:r>
      <w:r>
        <w:rPr>
          <w:color w:val="000000"/>
        </w:rPr>
        <w:t>, 6/93 – УС, 48/93, 53/93, 67/93, 48/94, 49/99 и 79/05),</w:t>
      </w:r>
    </w:p>
    <w:p w:rsidR="00CC5593" w:rsidRDefault="00654923">
      <w:pPr>
        <w:spacing w:after="150"/>
      </w:pPr>
      <w:r>
        <w:rPr>
          <w:color w:val="000000"/>
        </w:rPr>
        <w:t>7) Закон о министарствима („Службени гласник РС”, број 16/11),</w:t>
      </w:r>
    </w:p>
    <w:p w:rsidR="00CC5593" w:rsidRDefault="00654923">
      <w:pPr>
        <w:spacing w:after="150"/>
      </w:pPr>
      <w:r>
        <w:rPr>
          <w:color w:val="000000"/>
        </w:rPr>
        <w:t>8) Закон о јавним приходима и јавним расходима („Службени гласник РС”, бр. 76/91, 41/92, 18/93, 45/94, 42/98, 54/99, 22/01 и 33/04),</w:t>
      </w:r>
    </w:p>
    <w:p w:rsidR="00CC5593" w:rsidRDefault="00654923">
      <w:pPr>
        <w:spacing w:after="150"/>
      </w:pPr>
      <w:r>
        <w:rPr>
          <w:color w:val="000000"/>
        </w:rPr>
        <w:t xml:space="preserve">9) </w:t>
      </w:r>
      <w:r>
        <w:rPr>
          <w:color w:val="000000"/>
        </w:rPr>
        <w:t>Закон о јавним предузећима и обављању делатности од општег интереса,</w:t>
      </w:r>
    </w:p>
    <w:p w:rsidR="00CC5593" w:rsidRDefault="00654923">
      <w:pPr>
        <w:spacing w:after="150"/>
      </w:pPr>
      <w:r>
        <w:rPr>
          <w:color w:val="000000"/>
        </w:rPr>
        <w:t>10) Закон о планирању и изградњи,</w:t>
      </w:r>
    </w:p>
    <w:p w:rsidR="00CC5593" w:rsidRDefault="00654923">
      <w:pPr>
        <w:spacing w:after="150"/>
      </w:pPr>
      <w:r>
        <w:rPr>
          <w:color w:val="000000"/>
        </w:rPr>
        <w:t>11) Закон о локалној самоуправи („Службени гласник РС”, број 129/07),</w:t>
      </w:r>
    </w:p>
    <w:p w:rsidR="00CC5593" w:rsidRDefault="00654923">
      <w:pPr>
        <w:spacing w:after="150"/>
      </w:pPr>
      <w:r>
        <w:rPr>
          <w:color w:val="000000"/>
        </w:rPr>
        <w:lastRenderedPageBreak/>
        <w:t xml:space="preserve">12) Закон о јавно-приватном партнерству и концесијама („Службени гласник РС”, број </w:t>
      </w:r>
      <w:r>
        <w:rPr>
          <w:color w:val="000000"/>
        </w:rPr>
        <w:t>88/11),</w:t>
      </w:r>
    </w:p>
    <w:p w:rsidR="00CC5593" w:rsidRDefault="00654923">
      <w:pPr>
        <w:spacing w:after="150"/>
      </w:pPr>
      <w:r>
        <w:rPr>
          <w:color w:val="000000"/>
        </w:rPr>
        <w:t>13) Закон о комуналним делатностима („Службени гласник РС”, број 88/11),</w:t>
      </w:r>
    </w:p>
    <w:p w:rsidR="00CC5593" w:rsidRDefault="00654923">
      <w:pPr>
        <w:spacing w:after="150"/>
      </w:pPr>
      <w:r>
        <w:rPr>
          <w:color w:val="000000"/>
        </w:rPr>
        <w:t>14) Закон о класификацији делатности и о регистру јединица разврставања („Службени лист СРЈ”, бр. 31/96, 34/96, 12/98, 59/98 и 74/99),</w:t>
      </w:r>
    </w:p>
    <w:p w:rsidR="00CC5593" w:rsidRDefault="00654923">
      <w:pPr>
        <w:spacing w:after="150"/>
      </w:pPr>
      <w:r>
        <w:rPr>
          <w:color w:val="000000"/>
        </w:rPr>
        <w:t>15) Закон о утврђивању надлежности Аутон</w:t>
      </w:r>
      <w:r>
        <w:rPr>
          <w:color w:val="000000"/>
        </w:rPr>
        <w:t>омне покрајине Војводине („Службени гласник РС”, број 99/09),</w:t>
      </w:r>
    </w:p>
    <w:p w:rsidR="00CC5593" w:rsidRDefault="00654923">
      <w:pPr>
        <w:spacing w:after="150"/>
      </w:pPr>
      <w:r>
        <w:rPr>
          <w:color w:val="000000"/>
        </w:rPr>
        <w:t>16) Закон о метеоролошкој и хидролошкој делатности („Службени гласник РС”, број 88/10) и други.</w:t>
      </w:r>
    </w:p>
    <w:p w:rsidR="00CC5593" w:rsidRDefault="00654923">
      <w:pPr>
        <w:spacing w:after="150"/>
      </w:pPr>
      <w:r>
        <w:rPr>
          <w:color w:val="000000"/>
        </w:rPr>
        <w:t>Поред закона, постоје и подзаконска акта којима се ближе уређују поједина питања од значаја за обл</w:t>
      </w:r>
      <w:r>
        <w:rPr>
          <w:color w:val="000000"/>
        </w:rPr>
        <w:t>аст вода.</w:t>
      </w:r>
    </w:p>
    <w:p w:rsidR="00CC5593" w:rsidRDefault="00654923">
      <w:pPr>
        <w:spacing w:after="150"/>
      </w:pPr>
      <w:r>
        <w:rPr>
          <w:color w:val="000000"/>
        </w:rPr>
        <w:t xml:space="preserve">Већи број закона о ратификованим међународним уговорима у значајној мери треба да законодавно одреди међудржавну сарадњу у области управљања водама, на пример: </w:t>
      </w:r>
      <w:hyperlink r:id="rId6">
        <w:r>
          <w:rPr>
            <w:color w:val="337AB7"/>
          </w:rPr>
          <w:t>Закон о ратификацији Конвенције о сарадњи на заштити и одрживом коришћењу реке Дунав („Службени лист СЦГ – Међународни уговори”, број 4/03)</w:t>
        </w:r>
      </w:hyperlink>
      <w:r>
        <w:rPr>
          <w:color w:val="000000"/>
        </w:rPr>
        <w:t xml:space="preserve">, </w:t>
      </w:r>
      <w:hyperlink r:id="rId7">
        <w:r>
          <w:rPr>
            <w:color w:val="337AB7"/>
          </w:rPr>
          <w:t>Закон о ратификацији Споразума о заштити вода реке Тисе и њених притока од загађивања („Службени лист СФРЈ – Међународни уговори”, број 1/90)</w:t>
        </w:r>
      </w:hyperlink>
      <w:r>
        <w:rPr>
          <w:color w:val="000000"/>
        </w:rPr>
        <w:t xml:space="preserve">, </w:t>
      </w:r>
      <w:hyperlink r:id="rId8">
        <w:r>
          <w:rPr>
            <w:color w:val="337AB7"/>
          </w:rPr>
          <w:t>Закон о потврђивању Конвенције о заштити и коришћењу прекограничних водотокова и међународних језера и амандмана на чл. 25. и 26. Конвенције о заш</w:t>
        </w:r>
        <w:r>
          <w:rPr>
            <w:color w:val="337AB7"/>
          </w:rPr>
          <w:t>тити и коришћењу прекограничних водотокова и међународних језера („Службени гласник РС – Међународни уговори”, број 1/10)</w:t>
        </w:r>
      </w:hyperlink>
      <w:r>
        <w:rPr>
          <w:color w:val="000000"/>
        </w:rPr>
        <w:t xml:space="preserve">, </w:t>
      </w:r>
      <w:hyperlink r:id="rId9">
        <w:r>
          <w:rPr>
            <w:color w:val="337AB7"/>
          </w:rPr>
          <w:t>Указ о проглашењу закона о ратификацији оквирног споразума о сливу реке Саве, протокола о режиму пловидбе уз оквирни споразум о сливу реке Саве и споразума о изменама оквирног споразума о сливу реке Саве и протокола о режиму пловидбе уз оквирни споразу</w:t>
        </w:r>
        <w:r>
          <w:rPr>
            <w:color w:val="337AB7"/>
          </w:rPr>
          <w:t>м о сливу реке Саве („Службени лист СЦГ – Међународни уговори”, број 12/04)</w:t>
        </w:r>
      </w:hyperlink>
      <w:r>
        <w:rPr>
          <w:color w:val="000000"/>
        </w:rPr>
        <w:t xml:space="preserve"> и др.</w:t>
      </w:r>
    </w:p>
    <w:p w:rsidR="00CC5593" w:rsidRDefault="00654923">
      <w:pPr>
        <w:spacing w:after="120"/>
        <w:jc w:val="center"/>
      </w:pPr>
      <w:r>
        <w:rPr>
          <w:b/>
          <w:color w:val="000000"/>
        </w:rPr>
        <w:t>9.1.3. Институционални оквир</w:t>
      </w:r>
    </w:p>
    <w:p w:rsidR="00CC5593" w:rsidRDefault="00654923">
      <w:pPr>
        <w:spacing w:after="150"/>
      </w:pPr>
      <w:r>
        <w:rPr>
          <w:color w:val="000000"/>
        </w:rPr>
        <w:t>Институционални оквир у Републици Србији за обављање послова у области вода обухвата: Министарство пољопривреде, трговине, шумарства и водопривре</w:t>
      </w:r>
      <w:r>
        <w:rPr>
          <w:color w:val="000000"/>
        </w:rPr>
        <w:t>де – Републичку дирекцију за воде, Министарство животне средине, рударства и просторног планирања са Агенцијом за заштиту животне средине, Покрајински секретаријат за пољопривреду, водопривреду и шумарство, Покрајински секретаријат за урбанизам, градитељст</w:t>
      </w:r>
      <w:r>
        <w:rPr>
          <w:color w:val="000000"/>
        </w:rPr>
        <w:t>во и заштиту животне средине, надлежне органе јединица локалних самоуправа и надлежна јавна водопривредна предузећа. Ови надлежни органи спроводе јединствену политику у области вода, укључујући и планове у области међународне сарадње, као и послове који се</w:t>
      </w:r>
      <w:r>
        <w:rPr>
          <w:color w:val="000000"/>
        </w:rPr>
        <w:t xml:space="preserve"> односе на утврђивање стандарда квалитета вода, као и пословање предузећа која се баве водном делатношћу, укључујући и послове снабдевања водом, сакупљања, одвођења и пречишћавања отпадних вода системом јавне канализације </w:t>
      </w:r>
      <w:r>
        <w:rPr>
          <w:color w:val="000000"/>
        </w:rPr>
        <w:lastRenderedPageBreak/>
        <w:t>насеља и др. у складу са прописима</w:t>
      </w:r>
      <w:r>
        <w:rPr>
          <w:color w:val="000000"/>
        </w:rPr>
        <w:t>. За ова предузећа Републичка дирекција за воде ће издавати лиценце о испуњености услова у погледу техничко-технолошке, организационе и кадровске оспособљености.</w:t>
      </w:r>
    </w:p>
    <w:p w:rsidR="00CC5593" w:rsidRDefault="00654923">
      <w:pPr>
        <w:spacing w:after="150"/>
      </w:pPr>
      <w:r>
        <w:rPr>
          <w:color w:val="000000"/>
        </w:rPr>
        <w:t>Републичка организација надлежна за хидрометеоролошке послове спроводила је до марта 2011. год</w:t>
      </w:r>
      <w:r>
        <w:rPr>
          <w:color w:val="000000"/>
        </w:rPr>
        <w:t>ине мониторинг квалитета и квантитета вода, а од тада мониторинг спроводи Агенција за заштиту животне средине. Мониторинг квантитета вода спроводи РХМЗ.</w:t>
      </w:r>
    </w:p>
    <w:p w:rsidR="00CC5593" w:rsidRDefault="00654923">
      <w:pPr>
        <w:spacing w:after="150"/>
      </w:pPr>
      <w:r>
        <w:rPr>
          <w:color w:val="000000"/>
        </w:rPr>
        <w:t>Јавна водопривредна предузећа управљају водним објектима за уређење водотока и за заштиту од поплава на</w:t>
      </w:r>
      <w:r>
        <w:rPr>
          <w:color w:val="000000"/>
        </w:rPr>
        <w:t xml:space="preserve"> водама I реда и водним објектима за одводњавање, управљају бранама са акумулацијама, преводницама на каналима и системима за наводњавање итд.</w:t>
      </w:r>
    </w:p>
    <w:p w:rsidR="00CC5593" w:rsidRDefault="00654923">
      <w:pPr>
        <w:spacing w:after="150"/>
      </w:pPr>
      <w:r>
        <w:rPr>
          <w:color w:val="000000"/>
        </w:rPr>
        <w:t xml:space="preserve">Водним објектима за уређење водотока и заштиту од поплава на водама другог реда, објектима за заштиту од ерозија </w:t>
      </w:r>
      <w:r>
        <w:rPr>
          <w:color w:val="000000"/>
        </w:rPr>
        <w:t>и бујица, који су у јавној својини, управља и брине јединица локалне самоуправе на чијој се територији објекат налази.</w:t>
      </w:r>
    </w:p>
    <w:p w:rsidR="00CC5593" w:rsidRDefault="00654923">
      <w:pPr>
        <w:spacing w:after="120"/>
        <w:jc w:val="center"/>
      </w:pPr>
      <w:r>
        <w:rPr>
          <w:color w:val="000000"/>
        </w:rPr>
        <w:t>9.2. ИЗАЗОВИ И ЦИЉЕВИ ОДРЖИВОГ КОРИШЋЕЊА ВОДНИХ РЕСУРСА</w:t>
      </w:r>
    </w:p>
    <w:p w:rsidR="00CC5593" w:rsidRDefault="00654923">
      <w:pPr>
        <w:spacing w:after="150"/>
      </w:pPr>
      <w:r>
        <w:rPr>
          <w:color w:val="000000"/>
        </w:rPr>
        <w:t>Циљ одрживог коришћења водних ресурса је интегрално, комплексно, рационално и јед</w:t>
      </w:r>
      <w:r>
        <w:rPr>
          <w:color w:val="000000"/>
        </w:rPr>
        <w:t xml:space="preserve">инствено коришћење водних ресурса на територији Републике Србије у свим сферама, како за водоснабдевање становништва, тако и за подмирење потреба осталих корисника вода, односно одређивање оптималне конфигурације и параметара будућих система за интегрално </w:t>
      </w:r>
      <w:r>
        <w:rPr>
          <w:color w:val="000000"/>
        </w:rPr>
        <w:t>коришћење, уређење и заштиту вода одређених простора и територије Србије у целини, у складу са Водопривредном основом Републике Србије.</w:t>
      </w:r>
    </w:p>
    <w:p w:rsidR="00CC5593" w:rsidRDefault="00654923">
      <w:pPr>
        <w:spacing w:after="120"/>
        <w:jc w:val="center"/>
      </w:pPr>
      <w:r>
        <w:rPr>
          <w:b/>
          <w:color w:val="000000"/>
        </w:rPr>
        <w:t>9.2.1. Општи циљеви</w:t>
      </w:r>
    </w:p>
    <w:p w:rsidR="00CC5593" w:rsidRDefault="00654923">
      <w:pPr>
        <w:spacing w:after="150"/>
      </w:pPr>
      <w:r>
        <w:rPr>
          <w:color w:val="000000"/>
        </w:rPr>
        <w:t>Општи циљ је одрживо, интегрално коришћење водних ресурса у складу са захтевима животне средине, усв</w:t>
      </w:r>
      <w:r>
        <w:rPr>
          <w:color w:val="000000"/>
        </w:rPr>
        <w:t>ојеним стратешким циљевима и динамиком њихове реализације, а уз уважавање стандарда, технологије и прописа ЕУ. Општи циљ ће се реализовати:</w:t>
      </w:r>
    </w:p>
    <w:p w:rsidR="00CC5593" w:rsidRDefault="00654923">
      <w:pPr>
        <w:spacing w:after="150"/>
      </w:pPr>
      <w:r>
        <w:rPr>
          <w:color w:val="000000"/>
        </w:rPr>
        <w:t xml:space="preserve">1) доношењем подзаконских аката у складу са Законом о водама и ЕУ легислативом. У складу са Оквирном директивом о </w:t>
      </w:r>
      <w:r>
        <w:rPr>
          <w:color w:val="000000"/>
        </w:rPr>
        <w:t>водама, у оквиру активности Међународне комисије за заштиту реке Дунав, донет је План управљања водама на сливу реке Дунав, у чијој изради је учествовала и Република Србија 2009. године. План интегралног управљања сливом реке Тисе донет је 2010. године, та</w:t>
      </w:r>
      <w:r>
        <w:rPr>
          <w:color w:val="000000"/>
        </w:rPr>
        <w:t>кође у оквиру активности Међународне комисије за заштиту реке Дунав, а у току је израда Плана управљања на сливу реке Саве, у оквиру активности Међународне комисије за слив реке Саве;</w:t>
      </w:r>
    </w:p>
    <w:p w:rsidR="00CC5593" w:rsidRDefault="00654923">
      <w:pPr>
        <w:spacing w:after="150"/>
      </w:pPr>
      <w:r>
        <w:rPr>
          <w:color w:val="000000"/>
        </w:rPr>
        <w:t>2) израдом планске документације у области вода, у складу са Законом о в</w:t>
      </w:r>
      <w:r>
        <w:rPr>
          <w:color w:val="000000"/>
        </w:rPr>
        <w:t>одама;</w:t>
      </w:r>
    </w:p>
    <w:p w:rsidR="00CC5593" w:rsidRDefault="00654923">
      <w:pPr>
        <w:spacing w:after="150"/>
      </w:pPr>
      <w:r>
        <w:rPr>
          <w:color w:val="000000"/>
        </w:rPr>
        <w:t>3) уређивањем области финансирања;</w:t>
      </w:r>
    </w:p>
    <w:p w:rsidR="00CC5593" w:rsidRDefault="00654923">
      <w:pPr>
        <w:spacing w:after="150"/>
      </w:pPr>
      <w:r>
        <w:rPr>
          <w:color w:val="000000"/>
        </w:rPr>
        <w:lastRenderedPageBreak/>
        <w:t>4) путем доступности информација о водним ресурсима.</w:t>
      </w:r>
    </w:p>
    <w:p w:rsidR="00CC5593" w:rsidRDefault="00654923">
      <w:pPr>
        <w:spacing w:after="120"/>
        <w:jc w:val="center"/>
      </w:pPr>
      <w:r>
        <w:rPr>
          <w:b/>
          <w:color w:val="000000"/>
        </w:rPr>
        <w:t>9.2.2. Специфични циљеви</w:t>
      </w:r>
    </w:p>
    <w:p w:rsidR="00CC5593" w:rsidRDefault="00654923">
      <w:pPr>
        <w:spacing w:after="150"/>
      </w:pPr>
      <w:r>
        <w:rPr>
          <w:color w:val="000000"/>
        </w:rPr>
        <w:t>У наредном периоду потребно је:</w:t>
      </w:r>
    </w:p>
    <w:p w:rsidR="00CC5593" w:rsidRDefault="00654923">
      <w:pPr>
        <w:spacing w:after="150"/>
      </w:pPr>
      <w:r>
        <w:rPr>
          <w:color w:val="000000"/>
        </w:rPr>
        <w:t xml:space="preserve">1) повећати степен мерења и контроле потрошње воде у јавним системима за снабдевање водом ради контроле </w:t>
      </w:r>
      <w:r>
        <w:rPr>
          <w:color w:val="000000"/>
        </w:rPr>
        <w:t>и смањења губитака;</w:t>
      </w:r>
    </w:p>
    <w:p w:rsidR="00CC5593" w:rsidRDefault="00654923">
      <w:pPr>
        <w:spacing w:after="150"/>
      </w:pPr>
      <w:r>
        <w:rPr>
          <w:color w:val="000000"/>
        </w:rPr>
        <w:t>2) у случају да се право на посебно коришћење вода стиче по основу концесије, а не само водне дозволе, детаљно дефинисати и контролисати концесионе услове коришћење вода;</w:t>
      </w:r>
    </w:p>
    <w:p w:rsidR="00CC5593" w:rsidRDefault="00654923">
      <w:pPr>
        <w:spacing w:after="150"/>
      </w:pPr>
      <w:r>
        <w:rPr>
          <w:color w:val="000000"/>
        </w:rPr>
        <w:t>3) побољшати хидролошка и хидрогеолошка истраживања која ће омогу</w:t>
      </w:r>
      <w:r>
        <w:rPr>
          <w:color w:val="000000"/>
        </w:rPr>
        <w:t>ћити утврђивање потенцијалности за потребе водоснабдевања, као и утврђивање расположивости и квалитета површинских и подземних вода, израда биланса, заштита изворишта површинских иподземних вода, у складу са Законом о водама;</w:t>
      </w:r>
    </w:p>
    <w:p w:rsidR="00CC5593" w:rsidRDefault="00654923">
      <w:pPr>
        <w:spacing w:after="150"/>
      </w:pPr>
      <w:r>
        <w:rPr>
          <w:color w:val="000000"/>
        </w:rPr>
        <w:t>4) повећати степен прикљученос</w:t>
      </w:r>
      <w:r>
        <w:rPr>
          <w:color w:val="000000"/>
        </w:rPr>
        <w:t>ти на јавне системе за водоснабдевање уз обезбеђење додатних количина квалитетне воде, тако да се рационално и оптимално користе локална изворишта са одговарајућом припремом воде за пиће;</w:t>
      </w:r>
    </w:p>
    <w:p w:rsidR="00CC5593" w:rsidRDefault="00654923">
      <w:pPr>
        <w:spacing w:after="150"/>
      </w:pPr>
      <w:r>
        <w:rPr>
          <w:color w:val="000000"/>
        </w:rPr>
        <w:t>5) повећати обухваћеност становништва и насеља канализационом мрежом</w:t>
      </w:r>
      <w:r>
        <w:rPr>
          <w:color w:val="000000"/>
        </w:rPr>
        <w:t>, уз обезбеђење пречишћавања комуналних отпадних вода, нарочито у областима заштићених подручја;</w:t>
      </w:r>
    </w:p>
    <w:p w:rsidR="00CC5593" w:rsidRDefault="00654923">
      <w:pPr>
        <w:spacing w:after="150"/>
      </w:pPr>
      <w:r>
        <w:rPr>
          <w:color w:val="000000"/>
        </w:rPr>
        <w:t>6) интензивирати инспекцијски надзор над привредним субјектима у циљу контроле спровођења прописа везаних за индустријске отпадне воде и евидентирати дифузне и</w:t>
      </w:r>
      <w:r>
        <w:rPr>
          <w:color w:val="000000"/>
        </w:rPr>
        <w:t>зворе загађења и увести их у законодавни оквир;</w:t>
      </w:r>
    </w:p>
    <w:p w:rsidR="00CC5593" w:rsidRDefault="00654923">
      <w:pPr>
        <w:spacing w:after="150"/>
      </w:pPr>
      <w:r>
        <w:rPr>
          <w:color w:val="000000"/>
        </w:rPr>
        <w:t>7) интензивирати инспекцијски надзор реализација обавеза мерења количина и састава отпадних вода;</w:t>
      </w:r>
    </w:p>
    <w:p w:rsidR="00CC5593" w:rsidRDefault="00654923">
      <w:pPr>
        <w:spacing w:after="150"/>
      </w:pPr>
      <w:r>
        <w:rPr>
          <w:color w:val="000000"/>
        </w:rPr>
        <w:t>8) успоставити системе за преузимање и пречишћавање отпадних вода са пловила у складу са законом;</w:t>
      </w:r>
    </w:p>
    <w:p w:rsidR="00CC5593" w:rsidRDefault="00654923">
      <w:pPr>
        <w:spacing w:after="150"/>
      </w:pPr>
      <w:r>
        <w:rPr>
          <w:color w:val="000000"/>
        </w:rPr>
        <w:t>9) успостави</w:t>
      </w:r>
      <w:r>
        <w:rPr>
          <w:color w:val="000000"/>
        </w:rPr>
        <w:t>ти мониторинг на свим водним телима која су под ризиком, или вероватно под ризиком, ради предлагања и спровођења мера заштите и постизања доброг статуса;</w:t>
      </w:r>
    </w:p>
    <w:p w:rsidR="00CC5593" w:rsidRDefault="00654923">
      <w:pPr>
        <w:spacing w:after="150"/>
      </w:pPr>
      <w:r>
        <w:rPr>
          <w:color w:val="000000"/>
        </w:rPr>
        <w:t>10) успоставити мониторинг приоритетних супстанци и приоритетних хазардних супстанци;</w:t>
      </w:r>
    </w:p>
    <w:p w:rsidR="00CC5593" w:rsidRDefault="00654923">
      <w:pPr>
        <w:spacing w:after="150"/>
      </w:pPr>
      <w:r>
        <w:rPr>
          <w:color w:val="000000"/>
        </w:rPr>
        <w:t>11) доградити по</w:t>
      </w:r>
      <w:r>
        <w:rPr>
          <w:color w:val="000000"/>
        </w:rPr>
        <w:t>стојеће и изградити нове објекте и системе за заштиту од поплава;</w:t>
      </w:r>
    </w:p>
    <w:p w:rsidR="00CC5593" w:rsidRDefault="00654923">
      <w:pPr>
        <w:spacing w:after="150"/>
      </w:pPr>
      <w:r>
        <w:rPr>
          <w:color w:val="000000"/>
        </w:rPr>
        <w:t>12) успоставити систематске мере заштите од ерозије и бујица;</w:t>
      </w:r>
    </w:p>
    <w:p w:rsidR="00CC5593" w:rsidRDefault="00654923">
      <w:pPr>
        <w:spacing w:after="150"/>
      </w:pPr>
      <w:r>
        <w:rPr>
          <w:color w:val="000000"/>
        </w:rPr>
        <w:t>13) стимулисати и унапредити рециркулацију и поновно коришћење пречишћених отпадних вода;</w:t>
      </w:r>
    </w:p>
    <w:p w:rsidR="00CC5593" w:rsidRDefault="00654923">
      <w:pPr>
        <w:spacing w:after="150"/>
      </w:pPr>
      <w:r>
        <w:rPr>
          <w:color w:val="000000"/>
        </w:rPr>
        <w:lastRenderedPageBreak/>
        <w:t>14) успоставити економску цену воде;</w:t>
      </w:r>
    </w:p>
    <w:p w:rsidR="00CC5593" w:rsidRDefault="00654923">
      <w:pPr>
        <w:spacing w:after="150"/>
      </w:pPr>
      <w:r>
        <w:rPr>
          <w:color w:val="000000"/>
        </w:rPr>
        <w:t>1</w:t>
      </w:r>
      <w:r>
        <w:rPr>
          <w:color w:val="000000"/>
        </w:rPr>
        <w:t>5) унапредити систем обрачуна и наплате накнада за воду у складу са Законом о водама повећати годишњи обрт средстава у сектору вода односно обезбедити средства за инвестиционе радове и мере, у пројектованом периоду, ради остварења постављених циљева;</w:t>
      </w:r>
    </w:p>
    <w:p w:rsidR="00CC5593" w:rsidRDefault="00654923">
      <w:pPr>
        <w:spacing w:after="150"/>
      </w:pPr>
      <w:r>
        <w:rPr>
          <w:color w:val="000000"/>
        </w:rPr>
        <w:t>16) к</w:t>
      </w:r>
      <w:r>
        <w:rPr>
          <w:color w:val="000000"/>
        </w:rPr>
        <w:t>онтинуално и постепено радити на приближавању стандардима Европске уније, посебно у области интегралног управљања водама и заштите животне средине;</w:t>
      </w:r>
    </w:p>
    <w:p w:rsidR="00CC5593" w:rsidRDefault="00654923">
      <w:pPr>
        <w:spacing w:after="150"/>
      </w:pPr>
      <w:r>
        <w:rPr>
          <w:color w:val="000000"/>
        </w:rPr>
        <w:t>17) праћење и оцена климатских промена и њихових ефеката на управљање водним ресурсима, укључујући мере прил</w:t>
      </w:r>
      <w:r>
        <w:rPr>
          <w:color w:val="000000"/>
        </w:rPr>
        <w:t>агођавања и ублажавања.</w:t>
      </w:r>
    </w:p>
    <w:p w:rsidR="00CC5593" w:rsidRDefault="00654923">
      <w:pPr>
        <w:spacing w:after="150"/>
      </w:pPr>
      <w:r>
        <w:rPr>
          <w:color w:val="000000"/>
        </w:rPr>
        <w:t>Реализација специфичних циљева треба да обезбеди:</w:t>
      </w:r>
    </w:p>
    <w:p w:rsidR="00CC5593" w:rsidRDefault="00654923">
      <w:pPr>
        <w:spacing w:after="150"/>
      </w:pPr>
      <w:r>
        <w:rPr>
          <w:color w:val="000000"/>
        </w:rPr>
        <w:t>1) постизање доброг статуса површинских и подземних вода;</w:t>
      </w:r>
    </w:p>
    <w:p w:rsidR="00CC5593" w:rsidRDefault="00654923">
      <w:pPr>
        <w:spacing w:after="150"/>
      </w:pPr>
      <w:r>
        <w:rPr>
          <w:color w:val="000000"/>
        </w:rPr>
        <w:t>2) унапређење снабдевања водом;</w:t>
      </w:r>
    </w:p>
    <w:p w:rsidR="00CC5593" w:rsidRDefault="00654923">
      <w:pPr>
        <w:spacing w:after="150"/>
      </w:pPr>
      <w:r>
        <w:rPr>
          <w:color w:val="000000"/>
        </w:rPr>
        <w:t>3) смањење ризика од поплава водама друге и прве категорије, као и контрола ерозија;</w:t>
      </w:r>
    </w:p>
    <w:p w:rsidR="00CC5593" w:rsidRDefault="00654923">
      <w:pPr>
        <w:spacing w:after="150"/>
      </w:pPr>
      <w:r>
        <w:rPr>
          <w:color w:val="000000"/>
        </w:rPr>
        <w:t>4) знач</w:t>
      </w:r>
      <w:r>
        <w:rPr>
          <w:color w:val="000000"/>
        </w:rPr>
        <w:t>ајно повећање обима инвестиција и послова у области вода;</w:t>
      </w:r>
    </w:p>
    <w:p w:rsidR="00CC5593" w:rsidRDefault="00654923">
      <w:pPr>
        <w:spacing w:after="150"/>
      </w:pPr>
      <w:r>
        <w:rPr>
          <w:color w:val="000000"/>
        </w:rPr>
        <w:t>5) јачање институционалног оквира у области вода (повећање стручних капацитета и унапређење материјалне основе, као и боља унутрашња комуникација институција у области вода) примену одредби Закона о</w:t>
      </w:r>
      <w:r>
        <w:rPr>
          <w:color w:val="000000"/>
        </w:rPr>
        <w:t xml:space="preserve"> водама које се односе на регулаторну функцију и систем лиценцирања јавних предузећа и других правних лица које обављају послове снабдевања водом за пиће системом јавног водовода, сакупљање, одвођење и пречишћавање отпадних вода системом јавне канализације</w:t>
      </w:r>
      <w:r>
        <w:rPr>
          <w:color w:val="000000"/>
        </w:rPr>
        <w:t>, спровођење одбране од поплава и других облика заштите од штетног дејства вода, старање о функционисању водних објеката и система, одржавање регулационих и заштитних објеката и пратећих уређаја на њима, одржавање мелиорационих система за одводњавање и нав</w:t>
      </w:r>
      <w:r>
        <w:rPr>
          <w:color w:val="000000"/>
        </w:rPr>
        <w:t>одњавање, извођење санационих радова и хитних интервенција на заштитним и регулационим објектима, праћење стања водних објеката и слично.</w:t>
      </w:r>
    </w:p>
    <w:p w:rsidR="00CC5593" w:rsidRDefault="00654923">
      <w:pPr>
        <w:spacing w:after="120"/>
        <w:jc w:val="center"/>
      </w:pPr>
      <w:r>
        <w:rPr>
          <w:b/>
          <w:color w:val="000000"/>
        </w:rPr>
        <w:t>9.2.3. Мере</w:t>
      </w:r>
    </w:p>
    <w:p w:rsidR="00CC5593" w:rsidRDefault="00654923">
      <w:pPr>
        <w:spacing w:after="150"/>
      </w:pPr>
      <w:r>
        <w:rPr>
          <w:color w:val="000000"/>
        </w:rPr>
        <w:t>У наредном периоду потребно је:</w:t>
      </w:r>
    </w:p>
    <w:p w:rsidR="00CC5593" w:rsidRDefault="00654923">
      <w:pPr>
        <w:spacing w:after="150"/>
      </w:pPr>
      <w:r>
        <w:rPr>
          <w:color w:val="000000"/>
        </w:rPr>
        <w:t>1) јачање институционалног оквира у области вода:</w:t>
      </w:r>
    </w:p>
    <w:p w:rsidR="00CC5593" w:rsidRDefault="00654923">
      <w:pPr>
        <w:spacing w:after="150"/>
      </w:pPr>
      <w:r>
        <w:rPr>
          <w:color w:val="000000"/>
        </w:rPr>
        <w:t xml:space="preserve">(1) увођење регулаторне </w:t>
      </w:r>
      <w:r>
        <w:rPr>
          <w:color w:val="000000"/>
        </w:rPr>
        <w:t>функције, односно оснивање регулаторног тела;</w:t>
      </w:r>
    </w:p>
    <w:p w:rsidR="00CC5593" w:rsidRDefault="00654923">
      <w:pPr>
        <w:spacing w:after="150"/>
      </w:pPr>
      <w:r>
        <w:rPr>
          <w:color w:val="000000"/>
        </w:rPr>
        <w:t>(2) побољшање унутрашње организације, повећање стручних капацитета и унапређење материјалне основе надлежних институција у сектору вода;</w:t>
      </w:r>
    </w:p>
    <w:p w:rsidR="00CC5593" w:rsidRDefault="00654923">
      <w:pPr>
        <w:spacing w:after="150"/>
      </w:pPr>
      <w:r>
        <w:rPr>
          <w:color w:val="000000"/>
        </w:rPr>
        <w:t>(3) одређивање стандарда и висине цена за пружање јавних услуга;</w:t>
      </w:r>
    </w:p>
    <w:p w:rsidR="00CC5593" w:rsidRDefault="00654923">
      <w:pPr>
        <w:spacing w:after="150"/>
      </w:pPr>
      <w:r>
        <w:rPr>
          <w:color w:val="000000"/>
        </w:rPr>
        <w:t>2) донош</w:t>
      </w:r>
      <w:r>
        <w:rPr>
          <w:color w:val="000000"/>
        </w:rPr>
        <w:t>ење прописа, планова и других стратешких документа:</w:t>
      </w:r>
    </w:p>
    <w:p w:rsidR="00CC5593" w:rsidRDefault="00654923">
      <w:pPr>
        <w:spacing w:after="150"/>
      </w:pPr>
      <w:r>
        <w:rPr>
          <w:color w:val="000000"/>
        </w:rPr>
        <w:lastRenderedPageBreak/>
        <w:t>(1) доношење подзаконских аката у складу са Законом о водама и осталим законима у складу са Оквирном директивом о водама (2000/60/ЕC) и пратећим директивама из ове области;</w:t>
      </w:r>
    </w:p>
    <w:p w:rsidR="00CC5593" w:rsidRDefault="00654923">
      <w:pPr>
        <w:spacing w:after="150"/>
      </w:pPr>
      <w:r>
        <w:rPr>
          <w:color w:val="000000"/>
        </w:rPr>
        <w:t>(2) израда и доношење Стратегиј</w:t>
      </w:r>
      <w:r>
        <w:rPr>
          <w:color w:val="000000"/>
        </w:rPr>
        <w:t>е управљања водама;</w:t>
      </w:r>
    </w:p>
    <w:p w:rsidR="00CC5593" w:rsidRDefault="00654923">
      <w:pPr>
        <w:spacing w:after="150"/>
      </w:pPr>
      <w:r>
        <w:rPr>
          <w:color w:val="000000"/>
        </w:rPr>
        <w:t>(3) доношење Планова управљања водама у складу са Оквирном директивом о водама ЕУ, односно усаглашеним законом;</w:t>
      </w:r>
    </w:p>
    <w:p w:rsidR="00CC5593" w:rsidRDefault="00654923">
      <w:pPr>
        <w:spacing w:after="150"/>
      </w:pPr>
      <w:r>
        <w:rPr>
          <w:color w:val="000000"/>
        </w:rPr>
        <w:t>(4) доношење Планова одбране од поплава у складу са новом директивом у овој области;</w:t>
      </w:r>
    </w:p>
    <w:p w:rsidR="00CC5593" w:rsidRDefault="00654923">
      <w:pPr>
        <w:spacing w:after="150"/>
      </w:pPr>
      <w:r>
        <w:rPr>
          <w:color w:val="000000"/>
        </w:rPr>
        <w:t xml:space="preserve">(5) доношење Плана заштите вода од </w:t>
      </w:r>
      <w:r>
        <w:rPr>
          <w:color w:val="000000"/>
        </w:rPr>
        <w:t>загађивања;</w:t>
      </w:r>
    </w:p>
    <w:p w:rsidR="00CC5593" w:rsidRDefault="00654923">
      <w:pPr>
        <w:spacing w:after="150"/>
      </w:pPr>
      <w:r>
        <w:rPr>
          <w:color w:val="000000"/>
        </w:rPr>
        <w:t>(6) израда посебних акционих планова;</w:t>
      </w:r>
    </w:p>
    <w:p w:rsidR="00CC5593" w:rsidRDefault="00654923">
      <w:pPr>
        <w:spacing w:after="150"/>
      </w:pPr>
      <w:r>
        <w:rPr>
          <w:color w:val="000000"/>
        </w:rPr>
        <w:t>3) примена програма мера у оквиру Плана управљања водама:</w:t>
      </w:r>
    </w:p>
    <w:p w:rsidR="00CC5593" w:rsidRDefault="00654923">
      <w:pPr>
        <w:spacing w:after="150"/>
      </w:pPr>
      <w:r>
        <w:rPr>
          <w:color w:val="000000"/>
        </w:rPr>
        <w:t>(1) утврдити граничне вредности емисије и стандарда животне средине за воде;</w:t>
      </w:r>
    </w:p>
    <w:p w:rsidR="00CC5593" w:rsidRDefault="00654923">
      <w:pPr>
        <w:spacing w:after="150"/>
      </w:pPr>
      <w:r>
        <w:rPr>
          <w:color w:val="000000"/>
        </w:rPr>
        <w:t>(2) извршити санирање или уклањање тачкастих и расутих извора загађивањ</w:t>
      </w:r>
      <w:r>
        <w:rPr>
          <w:color w:val="000000"/>
        </w:rPr>
        <w:t>а,</w:t>
      </w:r>
    </w:p>
    <w:p w:rsidR="00CC5593" w:rsidRDefault="00654923">
      <w:pPr>
        <w:spacing w:after="150"/>
      </w:pPr>
      <w:r>
        <w:rPr>
          <w:color w:val="000000"/>
        </w:rPr>
        <w:t>(3) успостављање адекватних граничних вредности параметара релевантних за утврђивање класа површинских вода;</w:t>
      </w:r>
    </w:p>
    <w:p w:rsidR="00CC5593" w:rsidRDefault="00654923">
      <w:pPr>
        <w:spacing w:after="150"/>
      </w:pPr>
      <w:r>
        <w:rPr>
          <w:color w:val="000000"/>
        </w:rPr>
        <w:t>(4) уклапање у стандарде Европске уније, посебно оне везане за заштиту животне средине;</w:t>
      </w:r>
    </w:p>
    <w:p w:rsidR="00CC5593" w:rsidRDefault="00654923">
      <w:pPr>
        <w:spacing w:after="150"/>
      </w:pPr>
      <w:r>
        <w:rPr>
          <w:color w:val="000000"/>
        </w:rPr>
        <w:t>(5) спровођење мониторинга статуса вода и заштићених обл</w:t>
      </w:r>
      <w:r>
        <w:rPr>
          <w:color w:val="000000"/>
        </w:rPr>
        <w:t>асти;</w:t>
      </w:r>
    </w:p>
    <w:p w:rsidR="00CC5593" w:rsidRDefault="00654923">
      <w:pPr>
        <w:spacing w:after="150"/>
      </w:pPr>
      <w:r>
        <w:rPr>
          <w:color w:val="000000"/>
        </w:rPr>
        <w:t>(6) успостављање адекватних инструмената за спровођење политике „загађивач плаћа”;</w:t>
      </w:r>
    </w:p>
    <w:p w:rsidR="00CC5593" w:rsidRDefault="00654923">
      <w:pPr>
        <w:spacing w:after="150"/>
      </w:pPr>
      <w:r>
        <w:rPr>
          <w:color w:val="000000"/>
        </w:rPr>
        <w:t>4) унапређење водоснабдевања и каналисања насеља, са пречишћавањем отпадних вода:</w:t>
      </w:r>
    </w:p>
    <w:p w:rsidR="00CC5593" w:rsidRDefault="00654923">
      <w:pPr>
        <w:spacing w:after="150"/>
      </w:pPr>
      <w:r>
        <w:rPr>
          <w:color w:val="000000"/>
        </w:rPr>
        <w:t xml:space="preserve">(1) доношење регулативе за усклађивање стандарда воде за пиће са захтевима Директиве </w:t>
      </w:r>
      <w:r>
        <w:rPr>
          <w:color w:val="000000"/>
        </w:rPr>
        <w:t>Европске Заједнице о води за пиће 98/83/ЕC;</w:t>
      </w:r>
    </w:p>
    <w:p w:rsidR="00CC5593" w:rsidRDefault="00654923">
      <w:pPr>
        <w:spacing w:after="150"/>
      </w:pPr>
      <w:r>
        <w:rPr>
          <w:color w:val="000000"/>
        </w:rPr>
        <w:t>(2) идентификовати расположиве ресурсе подземних вода и успоставити одрживо коришћење;</w:t>
      </w:r>
    </w:p>
    <w:p w:rsidR="00CC5593" w:rsidRDefault="00654923">
      <w:pPr>
        <w:spacing w:after="150"/>
      </w:pPr>
      <w:r>
        <w:rPr>
          <w:color w:val="000000"/>
        </w:rPr>
        <w:t>(3) санација и реконструкција постојећих система за водоснабдевање;</w:t>
      </w:r>
    </w:p>
    <w:p w:rsidR="00CC5593" w:rsidRDefault="00654923">
      <w:pPr>
        <w:spacing w:after="150"/>
      </w:pPr>
      <w:r>
        <w:rPr>
          <w:color w:val="000000"/>
        </w:rPr>
        <w:t>(4) повећање степена прикључености на јавне системе за во</w:t>
      </w:r>
      <w:r>
        <w:rPr>
          <w:color w:val="000000"/>
        </w:rPr>
        <w:t>доснабдевање, кроз реализацију планираних регионалних и локалних система водоснабдевања, према Просторном плану Републике Србије;</w:t>
      </w:r>
    </w:p>
    <w:p w:rsidR="00CC5593" w:rsidRDefault="00654923">
      <w:pPr>
        <w:spacing w:after="150"/>
      </w:pPr>
      <w:r>
        <w:rPr>
          <w:color w:val="000000"/>
        </w:rPr>
        <w:t>(5) смањење специфичне потрошње воде и губитака у водоводним системима;</w:t>
      </w:r>
    </w:p>
    <w:p w:rsidR="00CC5593" w:rsidRDefault="00654923">
      <w:pPr>
        <w:spacing w:after="150"/>
      </w:pPr>
      <w:r>
        <w:rPr>
          <w:color w:val="000000"/>
        </w:rPr>
        <w:t>(6) изградња канализационе мреже;</w:t>
      </w:r>
    </w:p>
    <w:p w:rsidR="00CC5593" w:rsidRDefault="00654923">
      <w:pPr>
        <w:spacing w:after="150"/>
      </w:pPr>
      <w:r>
        <w:rPr>
          <w:color w:val="000000"/>
        </w:rPr>
        <w:lastRenderedPageBreak/>
        <w:t xml:space="preserve">(7) изградња и </w:t>
      </w:r>
      <w:r>
        <w:rPr>
          <w:color w:val="000000"/>
        </w:rPr>
        <w:t>реконструкција постројења за пречишћавање отпадних вода;</w:t>
      </w:r>
    </w:p>
    <w:p w:rsidR="00CC5593" w:rsidRDefault="00654923">
      <w:pPr>
        <w:spacing w:after="150"/>
      </w:pPr>
      <w:r>
        <w:rPr>
          <w:color w:val="000000"/>
        </w:rPr>
        <w:t>(8) спровести пречишћавање отпадних вода до нивоа који одговара граничним вредностима емисије, односно до нивоа којим се не нарушавају стандарди квалитета животне средине реципијента;</w:t>
      </w:r>
    </w:p>
    <w:p w:rsidR="00CC5593" w:rsidRDefault="00654923">
      <w:pPr>
        <w:spacing w:after="150"/>
      </w:pPr>
      <w:r>
        <w:rPr>
          <w:color w:val="000000"/>
        </w:rPr>
        <w:t>(9) успоставити</w:t>
      </w:r>
      <w:r>
        <w:rPr>
          <w:color w:val="000000"/>
        </w:rPr>
        <w:t xml:space="preserve"> систем са референтном ценом воде која се утврђује на основу оперативних трошкова (снабдевања водом за пиће системом јавног водовода и сакупљања, одвођења и пречишћавања отпадних вода системом јавне канализације, као и трошкова одржавања и амортизације при</w:t>
      </w:r>
      <w:r>
        <w:rPr>
          <w:color w:val="000000"/>
        </w:rPr>
        <w:t>падајућих водних објеката);</w:t>
      </w:r>
    </w:p>
    <w:p w:rsidR="00CC5593" w:rsidRDefault="00654923">
      <w:pPr>
        <w:spacing w:after="150"/>
      </w:pPr>
      <w:r>
        <w:rPr>
          <w:color w:val="000000"/>
        </w:rPr>
        <w:t>5) повећање површина под наводњавањем у складу са потребама пољопривреде:</w:t>
      </w:r>
    </w:p>
    <w:p w:rsidR="00CC5593" w:rsidRDefault="00654923">
      <w:pPr>
        <w:spacing w:after="150"/>
      </w:pPr>
      <w:r>
        <w:rPr>
          <w:color w:val="000000"/>
        </w:rPr>
        <w:t>(1) ревитализација постојећих система за наводњавање и одводњавање;</w:t>
      </w:r>
    </w:p>
    <w:p w:rsidR="00CC5593" w:rsidRDefault="00654923">
      <w:pPr>
        <w:spacing w:after="150"/>
      </w:pPr>
      <w:r>
        <w:rPr>
          <w:color w:val="000000"/>
        </w:rPr>
        <w:t>(2) изградња нових система за наводњавање и одводњавање;</w:t>
      </w:r>
    </w:p>
    <w:p w:rsidR="00CC5593" w:rsidRDefault="00654923">
      <w:pPr>
        <w:spacing w:after="150"/>
      </w:pPr>
      <w:r>
        <w:rPr>
          <w:color w:val="000000"/>
        </w:rPr>
        <w:t xml:space="preserve">6) подизање нивоа заштите од </w:t>
      </w:r>
      <w:r>
        <w:rPr>
          <w:color w:val="000000"/>
        </w:rPr>
        <w:t>вода (одбрана од поплава):</w:t>
      </w:r>
    </w:p>
    <w:p w:rsidR="00CC5593" w:rsidRDefault="00654923">
      <w:pPr>
        <w:spacing w:after="150"/>
      </w:pPr>
      <w:r>
        <w:rPr>
          <w:color w:val="000000"/>
        </w:rPr>
        <w:t>(1) доношење Планова одбране од поплава, у складу са новом директивом у овој области;</w:t>
      </w:r>
    </w:p>
    <w:p w:rsidR="00CC5593" w:rsidRDefault="00654923">
      <w:pPr>
        <w:spacing w:after="150"/>
      </w:pPr>
      <w:r>
        <w:rPr>
          <w:color w:val="000000"/>
        </w:rPr>
        <w:t>(2) завршетак започетих објеката и радови на реконструкцији или изградњи објеката првог ранга (заштита касета у којима живи више од 20.000 стан</w:t>
      </w:r>
      <w:r>
        <w:rPr>
          <w:color w:val="000000"/>
        </w:rPr>
        <w:t>овника, као и врло великих и значајних индустријских и других привредних објеката);</w:t>
      </w:r>
    </w:p>
    <w:p w:rsidR="00CC5593" w:rsidRDefault="00654923">
      <w:pPr>
        <w:spacing w:after="150"/>
      </w:pPr>
      <w:r>
        <w:rPr>
          <w:color w:val="000000"/>
        </w:rPr>
        <w:t>(3) радови на реконструкцији или изградњи објеката другог ранга приоритета (заштита простора са 5-20.000 становника, средњих индустријских и других привредних објеката, зна</w:t>
      </w:r>
      <w:r>
        <w:rPr>
          <w:color w:val="000000"/>
        </w:rPr>
        <w:t>чајних мелиорационих система или изворишта за водоснабдевање);</w:t>
      </w:r>
    </w:p>
    <w:p w:rsidR="00CC5593" w:rsidRDefault="00654923">
      <w:pPr>
        <w:spacing w:after="150"/>
      </w:pPr>
      <w:r>
        <w:rPr>
          <w:color w:val="000000"/>
        </w:rPr>
        <w:t>(4) спровођење неинвестиционих мера заштите од поплава, превентивног, оперативног и регулативног карактера;</w:t>
      </w:r>
    </w:p>
    <w:p w:rsidR="00CC5593" w:rsidRDefault="00654923">
      <w:pPr>
        <w:spacing w:after="150"/>
      </w:pPr>
      <w:r>
        <w:rPr>
          <w:color w:val="000000"/>
        </w:rPr>
        <w:t>(5) успостављање заједничке регулације водотокова дуж целог тока као целине на сливу;</w:t>
      </w:r>
    </w:p>
    <w:p w:rsidR="00CC5593" w:rsidRDefault="00654923">
      <w:pPr>
        <w:spacing w:after="150"/>
      </w:pPr>
      <w:r>
        <w:rPr>
          <w:color w:val="000000"/>
        </w:rPr>
        <w:t>7) реорганизација водних предузећа:</w:t>
      </w:r>
    </w:p>
    <w:p w:rsidR="00CC5593" w:rsidRDefault="00654923">
      <w:pPr>
        <w:spacing w:after="150"/>
      </w:pPr>
      <w:r>
        <w:rPr>
          <w:color w:val="000000"/>
        </w:rPr>
        <w:t>(1) подизање стручних и материјалних капацитета водних предузећа;</w:t>
      </w:r>
    </w:p>
    <w:p w:rsidR="00CC5593" w:rsidRDefault="00654923">
      <w:pPr>
        <w:spacing w:after="150"/>
      </w:pPr>
      <w:r>
        <w:rPr>
          <w:color w:val="000000"/>
        </w:rPr>
        <w:t>(2) завршетак трансформације власништва предузећа, уз очување њиховог места и функције у сектору вода;</w:t>
      </w:r>
    </w:p>
    <w:p w:rsidR="00CC5593" w:rsidRDefault="00654923">
      <w:pPr>
        <w:spacing w:after="150"/>
      </w:pPr>
      <w:r>
        <w:rPr>
          <w:color w:val="000000"/>
        </w:rPr>
        <w:t>(3) увођење стандарда и обезбеђење лиценце о испуњ</w:t>
      </w:r>
      <w:r>
        <w:rPr>
          <w:color w:val="000000"/>
        </w:rPr>
        <w:t>ености услова у погледу техничко – технолошке опремљености и организационе и кадровске оспособљености водопривредних предузећа за обављање водне делатности;</w:t>
      </w:r>
    </w:p>
    <w:p w:rsidR="00CC5593" w:rsidRDefault="00654923">
      <w:pPr>
        <w:spacing w:after="150"/>
      </w:pPr>
      <w:r>
        <w:rPr>
          <w:color w:val="000000"/>
        </w:rPr>
        <w:t>8) финансирање:</w:t>
      </w:r>
    </w:p>
    <w:p w:rsidR="00CC5593" w:rsidRDefault="00654923">
      <w:pPr>
        <w:spacing w:after="150"/>
      </w:pPr>
      <w:r>
        <w:rPr>
          <w:color w:val="000000"/>
        </w:rPr>
        <w:t>(1) обезбеђење одговарајућих извора за финансирање у области вода;</w:t>
      </w:r>
    </w:p>
    <w:p w:rsidR="00CC5593" w:rsidRDefault="00654923">
      <w:pPr>
        <w:spacing w:after="150"/>
      </w:pPr>
      <w:r>
        <w:rPr>
          <w:color w:val="000000"/>
        </w:rPr>
        <w:lastRenderedPageBreak/>
        <w:t>(2) обезбеђење и</w:t>
      </w:r>
      <w:r>
        <w:rPr>
          <w:color w:val="000000"/>
        </w:rPr>
        <w:t>нструмената за акумулирање средстава за подстицајно финансирање развојних пројекта;</w:t>
      </w:r>
    </w:p>
    <w:p w:rsidR="00CC5593" w:rsidRDefault="00654923">
      <w:pPr>
        <w:spacing w:after="150"/>
      </w:pPr>
      <w:r>
        <w:rPr>
          <w:color w:val="000000"/>
        </w:rPr>
        <w:t>(3) дефинисање концепта и модела финансирања радова у сектору вода;</w:t>
      </w:r>
    </w:p>
    <w:p w:rsidR="00CC5593" w:rsidRDefault="00654923">
      <w:pPr>
        <w:spacing w:after="150"/>
      </w:pPr>
      <w:r>
        <w:rPr>
          <w:color w:val="000000"/>
        </w:rPr>
        <w:t xml:space="preserve">(4) увођење економске цене воде и услуга, уз примену начела „корисник плаћа” и „загађивач плаћа”. С тим </w:t>
      </w:r>
      <w:r>
        <w:rPr>
          <w:color w:val="000000"/>
        </w:rPr>
        <w:t>у вези, потребно је обезбедити адекватну промену цене воде, унапредити систем накнада и њихово прикупљање, и обезбедити акумулацију средстава у Буџетском фонду за воде Републике Србије;</w:t>
      </w:r>
    </w:p>
    <w:p w:rsidR="00CC5593" w:rsidRDefault="00654923">
      <w:pPr>
        <w:spacing w:after="150"/>
      </w:pPr>
      <w:r>
        <w:rPr>
          <w:color w:val="000000"/>
        </w:rPr>
        <w:t>(5) укључење приватног капитала (израда основе за укључење приватног к</w:t>
      </w:r>
      <w:r>
        <w:rPr>
          <w:color w:val="000000"/>
        </w:rPr>
        <w:t>апитала у сектор вода, дефинисање модела учешћа приватног капитала и контрола спровођења изабраних модела улагања) и обезбеђење повољнијег кредитирања, па и донација за изградњу нових капацитета;</w:t>
      </w:r>
    </w:p>
    <w:p w:rsidR="00CC5593" w:rsidRDefault="00654923">
      <w:pPr>
        <w:spacing w:after="150"/>
      </w:pPr>
      <w:r>
        <w:rPr>
          <w:color w:val="000000"/>
        </w:rPr>
        <w:t>(6) побољшање стандарда становништва, као резултат унапређењ</w:t>
      </w:r>
      <w:r>
        <w:rPr>
          <w:color w:val="000000"/>
        </w:rPr>
        <w:t>а стања у сектору вода;</w:t>
      </w:r>
    </w:p>
    <w:p w:rsidR="00CC5593" w:rsidRDefault="00654923">
      <w:pPr>
        <w:spacing w:after="150"/>
      </w:pPr>
      <w:r>
        <w:rPr>
          <w:color w:val="000000"/>
        </w:rPr>
        <w:t>9) остале мере:</w:t>
      </w:r>
    </w:p>
    <w:p w:rsidR="00CC5593" w:rsidRDefault="00654923">
      <w:pPr>
        <w:spacing w:after="150"/>
      </w:pPr>
      <w:r>
        <w:rPr>
          <w:color w:val="000000"/>
        </w:rPr>
        <w:t>(1) даљи развој водног информационог система;</w:t>
      </w:r>
    </w:p>
    <w:p w:rsidR="00CC5593" w:rsidRDefault="00654923">
      <w:pPr>
        <w:spacing w:after="150"/>
      </w:pPr>
      <w:r>
        <w:rPr>
          <w:color w:val="000000"/>
        </w:rPr>
        <w:t>(2) одржавање (редовно и инвестиционо) водних објеката и система, као важног сегмента у обезбеђењу њихове функционалности и ефикасности;</w:t>
      </w:r>
    </w:p>
    <w:p w:rsidR="00CC5593" w:rsidRDefault="00654923">
      <w:pPr>
        <w:spacing w:after="150"/>
      </w:pPr>
      <w:r>
        <w:rPr>
          <w:color w:val="000000"/>
        </w:rPr>
        <w:t>(3) развој мониторинга мреже повр</w:t>
      </w:r>
      <w:r>
        <w:rPr>
          <w:color w:val="000000"/>
        </w:rPr>
        <w:t>шинских и подземних вода;</w:t>
      </w:r>
    </w:p>
    <w:p w:rsidR="00CC5593" w:rsidRDefault="00654923">
      <w:pPr>
        <w:spacing w:after="150"/>
      </w:pPr>
      <w:r>
        <w:rPr>
          <w:color w:val="000000"/>
        </w:rPr>
        <w:t>(4) систематско праћење и контрола извршења предвиђених радова и мера у сектору вода;</w:t>
      </w:r>
    </w:p>
    <w:p w:rsidR="00CC5593" w:rsidRDefault="00654923">
      <w:pPr>
        <w:spacing w:after="150"/>
      </w:pPr>
      <w:r>
        <w:rPr>
          <w:color w:val="000000"/>
        </w:rPr>
        <w:t xml:space="preserve">(5) остале активности од значаја за одрживо коришћење и заштиту вода као природног богатства и ресурса, укључујући мере адаптација на климатске </w:t>
      </w:r>
      <w:r>
        <w:rPr>
          <w:color w:val="000000"/>
        </w:rPr>
        <w:t>промене.</w:t>
      </w:r>
    </w:p>
    <w:p w:rsidR="00CC5593" w:rsidRDefault="00654923">
      <w:pPr>
        <w:spacing w:after="120"/>
        <w:jc w:val="center"/>
      </w:pPr>
      <w:r>
        <w:rPr>
          <w:b/>
          <w:color w:val="000000"/>
        </w:rPr>
        <w:t>9.2.4. Индикатори одрживог коришћења водних ресурса</w:t>
      </w:r>
    </w:p>
    <w:p w:rsidR="00CC5593" w:rsidRDefault="00654923">
      <w:pPr>
        <w:spacing w:after="150"/>
      </w:pPr>
      <w:r>
        <w:rPr>
          <w:color w:val="000000"/>
        </w:rPr>
        <w:t>Имајући у виду тренутно стање у сектору вода, као и потребу компарације са индикаторима стања у другим земљама, предлаже се праћење следећих индикатора стања:</w:t>
      </w:r>
    </w:p>
    <w:p w:rsidR="00CC5593" w:rsidRDefault="00654923">
      <w:pPr>
        <w:spacing w:after="150"/>
      </w:pPr>
      <w:r>
        <w:rPr>
          <w:color w:val="000000"/>
        </w:rPr>
        <w:t>1) проценат становништва прикљученог</w:t>
      </w:r>
      <w:r>
        <w:rPr>
          <w:color w:val="000000"/>
        </w:rPr>
        <w:t xml:space="preserve"> на јавни водовод;</w:t>
      </w:r>
    </w:p>
    <w:p w:rsidR="00CC5593" w:rsidRDefault="00654923">
      <w:pPr>
        <w:spacing w:after="150"/>
      </w:pPr>
      <w:r>
        <w:rPr>
          <w:color w:val="000000"/>
        </w:rPr>
        <w:t>2) потрошња воде по становнику (укупна годишња потрошња по становнику воде за пиће и друге потребе становништва, индустрије, укључујући и воду за хлађење и наводњавање);</w:t>
      </w:r>
    </w:p>
    <w:p w:rsidR="00CC5593" w:rsidRDefault="00654923">
      <w:pPr>
        <w:spacing w:after="150"/>
      </w:pPr>
      <w:r>
        <w:rPr>
          <w:color w:val="000000"/>
        </w:rPr>
        <w:t>3) проценат становништва прикљученог на јавну канализацију и постро</w:t>
      </w:r>
      <w:r>
        <w:rPr>
          <w:color w:val="000000"/>
        </w:rPr>
        <w:t>јења за пречишћавање отпадних вода, са примарним, секундарним и терцијарним третманом;</w:t>
      </w:r>
    </w:p>
    <w:p w:rsidR="00CC5593" w:rsidRDefault="00654923">
      <w:pPr>
        <w:spacing w:after="150"/>
      </w:pPr>
      <w:r>
        <w:rPr>
          <w:color w:val="000000"/>
        </w:rPr>
        <w:lastRenderedPageBreak/>
        <w:t>4) праћење развоја изградње започетих објеката регионалног значаја за снабдевање водом (регионални водоводи, акумулације, и др.) и каналисање, односно уређаја за пречишћ</w:t>
      </w:r>
      <w:r>
        <w:rPr>
          <w:color w:val="000000"/>
        </w:rPr>
        <w:t>авање отпадних вода;</w:t>
      </w:r>
    </w:p>
    <w:p w:rsidR="00CC5593" w:rsidRDefault="00654923">
      <w:pPr>
        <w:spacing w:after="150"/>
      </w:pPr>
      <w:r>
        <w:rPr>
          <w:color w:val="000000"/>
        </w:rPr>
        <w:t>5) проценат учешћа инвестиција у сектору вода у бруто друштвеном производу (БДП) у држави.</w:t>
      </w:r>
    </w:p>
    <w:p w:rsidR="00CC5593" w:rsidRDefault="00654923">
      <w:pPr>
        <w:spacing w:after="120"/>
        <w:jc w:val="center"/>
      </w:pPr>
      <w:r>
        <w:rPr>
          <w:b/>
          <w:color w:val="000000"/>
        </w:rPr>
        <w:t>9.2.5. Развој инфраструктуре за будуће одрживо коришћење вода</w:t>
      </w:r>
    </w:p>
    <w:p w:rsidR="00CC5593" w:rsidRDefault="00654923">
      <w:pPr>
        <w:spacing w:after="150"/>
      </w:pPr>
      <w:r>
        <w:rPr>
          <w:color w:val="000000"/>
        </w:rPr>
        <w:t>Развој инфраструктуре за будуће одрживо коришћење вода до доношења Стратегије упра</w:t>
      </w:r>
      <w:r>
        <w:rPr>
          <w:color w:val="000000"/>
        </w:rPr>
        <w:t>вљања водама и Планова управљања водама са програмом мера реализоваће се у складу са Просторним планом Републике Србије и Водопривредном основом Републике Србије.</w:t>
      </w:r>
    </w:p>
    <w:p w:rsidR="00CC5593" w:rsidRDefault="00654923">
      <w:pPr>
        <w:spacing w:after="120"/>
        <w:jc w:val="center"/>
      </w:pPr>
      <w:r>
        <w:rPr>
          <w:i/>
          <w:color w:val="000000"/>
        </w:rPr>
        <w:t>Развој водоснабдевања</w:t>
      </w:r>
    </w:p>
    <w:p w:rsidR="00CC5593" w:rsidRDefault="00654923">
      <w:pPr>
        <w:spacing w:after="150"/>
      </w:pPr>
      <w:r>
        <w:rPr>
          <w:color w:val="000000"/>
        </w:rPr>
        <w:t>Из актуелног стања проистиче да се у наредном периоду мора уложити дост</w:t>
      </w:r>
      <w:r>
        <w:rPr>
          <w:color w:val="000000"/>
        </w:rPr>
        <w:t>а напора у решавање питања снабдевања водом, како у погледу повећања капацитета изворишта и водоводних система, тако и са становишта побољшања квалитета воде која се испоручује корисницима. Пројекције будуће потрошње воде за пиће заснивају се на претпостав</w:t>
      </w:r>
      <w:r>
        <w:rPr>
          <w:color w:val="000000"/>
        </w:rPr>
        <w:t>кама и оценама демографских и економских кретања (просечна годишња стопа демографског раста 0,408%, просечна годишња стопа повећања прикључености становништва на јавно водоснабдевање 1,27% до 0,85%, раст бруто друштвеног производа по годишњој стопи 5%, сма</w:t>
      </w:r>
      <w:r>
        <w:rPr>
          <w:color w:val="000000"/>
        </w:rPr>
        <w:t>њење потрошње и губитака).</w:t>
      </w:r>
    </w:p>
    <w:p w:rsidR="00CC5593" w:rsidRDefault="00654923">
      <w:pPr>
        <w:spacing w:after="150"/>
      </w:pPr>
      <w:r>
        <w:rPr>
          <w:color w:val="000000"/>
        </w:rPr>
        <w:t>Резултати добијени на бази наведених претпоставки (Табела 9.1) показују да је захватање воде за потребе снабдевања водом становништва на територији Републике Србије без Косова и Метохије до 2015. године потребно повећати за око 7</w:t>
      </w:r>
      <w:r>
        <w:rPr>
          <w:color w:val="000000"/>
        </w:rPr>
        <w:t>%, односно до 2030. године за око 30%.</w:t>
      </w:r>
    </w:p>
    <w:p w:rsidR="00CC5593" w:rsidRDefault="00654923">
      <w:pPr>
        <w:spacing w:after="150"/>
      </w:pPr>
      <w:r>
        <w:rPr>
          <w:color w:val="000000"/>
        </w:rPr>
        <w:t>Табела 9.1. Будуће захватање воде за водоснабдевање (10</w:t>
      </w:r>
      <w:r>
        <w:rPr>
          <w:color w:val="000000"/>
          <w:vertAlign w:val="superscript"/>
        </w:rPr>
        <w:t>6</w:t>
      </w:r>
      <w:r>
        <w:rPr>
          <w:color w:val="000000"/>
        </w:rPr>
        <w:t xml:space="preserve"> m</w:t>
      </w:r>
      <w:r>
        <w:rPr>
          <w:color w:val="000000"/>
          <w:vertAlign w:val="superscript"/>
        </w:rPr>
        <w:t>3</w:t>
      </w:r>
      <w:r>
        <w:rPr>
          <w:color w:val="000000"/>
        </w:rPr>
        <w:t>/год)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1"/>
        <w:gridCol w:w="2423"/>
        <w:gridCol w:w="2162"/>
        <w:gridCol w:w="2162"/>
      </w:tblGrid>
      <w:tr w:rsidR="00CC5593">
        <w:trPr>
          <w:trHeight w:val="45"/>
          <w:tblCellSpacing w:w="0" w:type="auto"/>
        </w:trPr>
        <w:tc>
          <w:tcPr>
            <w:tcW w:w="3420"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Подручје</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Актуелно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Пројекција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2015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2030</w:t>
            </w:r>
          </w:p>
        </w:tc>
      </w:tr>
      <w:tr w:rsidR="00CC5593">
        <w:trPr>
          <w:trHeight w:val="45"/>
          <w:tblCellSpacing w:w="0" w:type="auto"/>
        </w:trPr>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Србија (без Косова и Метохије)</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735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790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955</w:t>
            </w:r>
          </w:p>
        </w:tc>
      </w:tr>
      <w:tr w:rsidR="00CC5593">
        <w:trPr>
          <w:trHeight w:val="45"/>
          <w:tblCellSpacing w:w="0" w:type="auto"/>
        </w:trPr>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230</w:t>
            </w:r>
          </w:p>
        </w:tc>
      </w:tr>
      <w:tr w:rsidR="00CC5593">
        <w:trPr>
          <w:trHeight w:val="45"/>
          <w:tblCellSpacing w:w="0" w:type="auto"/>
        </w:trPr>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централна Србија</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555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590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725</w:t>
            </w:r>
          </w:p>
        </w:tc>
      </w:tr>
    </w:tbl>
    <w:p w:rsidR="00CC5593" w:rsidRDefault="00654923">
      <w:pPr>
        <w:spacing w:after="120"/>
        <w:jc w:val="center"/>
      </w:pPr>
      <w:r>
        <w:rPr>
          <w:i/>
          <w:color w:val="000000"/>
        </w:rPr>
        <w:t>Развој снабдевања водом индустрије</w:t>
      </w:r>
    </w:p>
    <w:p w:rsidR="00CC5593" w:rsidRDefault="00654923">
      <w:pPr>
        <w:spacing w:after="150"/>
      </w:pPr>
      <w:r>
        <w:rPr>
          <w:color w:val="000000"/>
        </w:rPr>
        <w:t>Очекивани пораст индустријске производње у нашој земљи пратиће одређено повећање потрошње воде. Овај процес мора бити контролисан обавезним смањивањем специфичне потрошње воде по јединици производа кроз увођење савремених</w:t>
      </w:r>
      <w:r>
        <w:rPr>
          <w:color w:val="000000"/>
        </w:rPr>
        <w:t xml:space="preserve"> технологија, система за рециркулацију и мањим </w:t>
      </w:r>
      <w:r>
        <w:rPr>
          <w:color w:val="000000"/>
        </w:rPr>
        <w:lastRenderedPageBreak/>
        <w:t>негативним утицајем на животну средину. Како ово захтева виши ниво економског развоја друштва, масовнију замену технологија и примену мера штедње воде реално је очекивати тек после 2015. године. Рационализациј</w:t>
      </w:r>
      <w:r>
        <w:rPr>
          <w:color w:val="000000"/>
        </w:rPr>
        <w:t>а потрошње воде у индустрији обезбеђује се и одговарајућом правном регулативом и њеним спровођењем. С обзиром на значај ових мера, потребно је убрзати активности на овом плану.</w:t>
      </w:r>
    </w:p>
    <w:p w:rsidR="00CC5593" w:rsidRDefault="00654923">
      <w:pPr>
        <w:spacing w:after="150"/>
      </w:pPr>
      <w:r>
        <w:rPr>
          <w:color w:val="000000"/>
        </w:rPr>
        <w:t>Процена потрошње воде у индустрији и рударству, укључујући и термоенергетске ко</w:t>
      </w:r>
      <w:r>
        <w:rPr>
          <w:color w:val="000000"/>
        </w:rPr>
        <w:t>мплексе који користе за хлађење рециркулационе системе, извршена је на бази просечне стопе, односно индекса раста потрошње воде у привреди (стопа 2,9% годишње, односно индекс 133 до 2015. године и 204 до 2030. године), којим се узимају у обзир смањење губи</w:t>
      </w:r>
      <w:r>
        <w:rPr>
          <w:color w:val="000000"/>
        </w:rPr>
        <w:t>така и коришћење технологија са мањом специфичном потрошњом воде.</w:t>
      </w:r>
    </w:p>
    <w:p w:rsidR="00CC5593" w:rsidRDefault="00654923">
      <w:pPr>
        <w:spacing w:after="150"/>
      </w:pPr>
      <w:r>
        <w:rPr>
          <w:color w:val="000000"/>
        </w:rPr>
        <w:t>Процењује се да ће потрошња воде у прерађивачкој индустрији и за потребе вађења руде и камена износити 2015. године 250 милиона m</w:t>
      </w:r>
      <w:r>
        <w:rPr>
          <w:color w:val="000000"/>
          <w:vertAlign w:val="superscript"/>
        </w:rPr>
        <w:t>3</w:t>
      </w:r>
      <w:r>
        <w:rPr>
          <w:color w:val="000000"/>
        </w:rPr>
        <w:t>, односно 2030. године 390 милиона m</w:t>
      </w:r>
      <w:r>
        <w:rPr>
          <w:color w:val="000000"/>
          <w:vertAlign w:val="superscript"/>
        </w:rPr>
        <w:t>3</w:t>
      </w:r>
      <w:r>
        <w:rPr>
          <w:color w:val="000000"/>
        </w:rPr>
        <w:t>.</w:t>
      </w:r>
    </w:p>
    <w:p w:rsidR="00CC5593" w:rsidRDefault="00654923">
      <w:pPr>
        <w:spacing w:after="150"/>
      </w:pPr>
      <w:r>
        <w:rPr>
          <w:color w:val="000000"/>
        </w:rPr>
        <w:t xml:space="preserve">Поред претходних </w:t>
      </w:r>
      <w:r>
        <w:rPr>
          <w:color w:val="000000"/>
        </w:rPr>
        <w:t>мера, значајно је и да будућа захватања воде за потребе индустрије буду, где год је то могуће, оријентисана на површинске воде, уз обезбеђену контролу захваћених и испуштених количина и квалитета воде.</w:t>
      </w:r>
    </w:p>
    <w:p w:rsidR="00CC5593" w:rsidRDefault="00654923">
      <w:pPr>
        <w:spacing w:after="120"/>
        <w:jc w:val="center"/>
      </w:pPr>
      <w:r>
        <w:rPr>
          <w:i/>
          <w:color w:val="000000"/>
        </w:rPr>
        <w:t>Развој наводњавања</w:t>
      </w:r>
    </w:p>
    <w:p w:rsidR="00CC5593" w:rsidRDefault="00654923">
      <w:pPr>
        <w:spacing w:after="150"/>
      </w:pPr>
      <w:r>
        <w:rPr>
          <w:color w:val="000000"/>
        </w:rPr>
        <w:t xml:space="preserve">Прогноза развоја наводњавања дата </w:t>
      </w:r>
      <w:r>
        <w:rPr>
          <w:color w:val="000000"/>
        </w:rPr>
        <w:t>је за два пресека: 2015. и 2030. година (Табела 9.2) на основу података о ресурсима и могућностима развоја пољопривреде на појединим подручјима. За временски период до 2015. године предвиђа се рехабилитација постојећих система за наводњавање на површини од</w:t>
      </w:r>
      <w:r>
        <w:rPr>
          <w:color w:val="000000"/>
        </w:rPr>
        <w:t xml:space="preserve"> 60.000 hа, као и изградња нових на 60.000 hа. До 2030. године предвиђена је изградња нових система за наводњавање на још 112.500 hа, што би значило да би се тада под системима нашло преко 270.000 hа.</w:t>
      </w:r>
    </w:p>
    <w:p w:rsidR="00CC5593" w:rsidRDefault="00654923">
      <w:pPr>
        <w:spacing w:after="150"/>
      </w:pPr>
      <w:r>
        <w:rPr>
          <w:color w:val="000000"/>
        </w:rPr>
        <w:t>Табела 9.2. Предлог развоја наводњавања у наредном пери</w:t>
      </w:r>
      <w:r>
        <w:rPr>
          <w:color w:val="000000"/>
        </w:rPr>
        <w:t>оду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2461"/>
        <w:gridCol w:w="1334"/>
        <w:gridCol w:w="2557"/>
        <w:gridCol w:w="1334"/>
      </w:tblGrid>
      <w:tr w:rsidR="00CC5593">
        <w:trPr>
          <w:trHeight w:val="45"/>
          <w:tblCellSpacing w:w="0" w:type="auto"/>
        </w:trPr>
        <w:tc>
          <w:tcPr>
            <w:tcW w:w="337"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Подручје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Предлог развоја система за наводњавање и потребне количине воде</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2015.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2030.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47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хектара</w:t>
            </w:r>
          </w:p>
        </w:tc>
        <w:tc>
          <w:tcPr>
            <w:tcW w:w="21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w:t>
            </w:r>
            <w:r>
              <w:rPr>
                <w:color w:val="000000"/>
                <w:vertAlign w:val="superscript"/>
              </w:rPr>
              <w:t>6</w:t>
            </w:r>
            <w:r>
              <w:rPr>
                <w:color w:val="000000"/>
              </w:rPr>
              <w:t xml:space="preserve"> m</w:t>
            </w:r>
            <w:r>
              <w:rPr>
                <w:color w:val="000000"/>
                <w:vertAlign w:val="superscript"/>
              </w:rPr>
              <w:t>3</w:t>
            </w:r>
            <w:r>
              <w:rPr>
                <w:color w:val="000000"/>
              </w:rPr>
              <w:t>/год</w:t>
            </w:r>
          </w:p>
        </w:tc>
        <w:tc>
          <w:tcPr>
            <w:tcW w:w="50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хектара</w:t>
            </w:r>
          </w:p>
        </w:tc>
        <w:tc>
          <w:tcPr>
            <w:tcW w:w="21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w:t>
            </w:r>
            <w:r>
              <w:rPr>
                <w:color w:val="000000"/>
                <w:vertAlign w:val="superscript"/>
              </w:rPr>
              <w:t>6</w:t>
            </w:r>
            <w:r>
              <w:rPr>
                <w:color w:val="000000"/>
              </w:rPr>
              <w:t xml:space="preserve"> m</w:t>
            </w:r>
            <w:r>
              <w:rPr>
                <w:color w:val="000000"/>
                <w:vertAlign w:val="superscript"/>
              </w:rPr>
              <w:t>3</w:t>
            </w:r>
            <w:r>
              <w:rPr>
                <w:color w:val="000000"/>
              </w:rPr>
              <w:t>/год</w:t>
            </w:r>
          </w:p>
        </w:tc>
      </w:tr>
      <w:tr w:rsidR="00CC5593">
        <w:trPr>
          <w:trHeight w:val="45"/>
          <w:tblCellSpacing w:w="0" w:type="auto"/>
        </w:trPr>
        <w:tc>
          <w:tcPr>
            <w:tcW w:w="3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Војводина</w:t>
            </w:r>
          </w:p>
        </w:tc>
        <w:tc>
          <w:tcPr>
            <w:tcW w:w="47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40.000 (131.000*)</w:t>
            </w:r>
          </w:p>
        </w:tc>
        <w:tc>
          <w:tcPr>
            <w:tcW w:w="21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327*</w:t>
            </w:r>
          </w:p>
        </w:tc>
        <w:tc>
          <w:tcPr>
            <w:tcW w:w="50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80.000 (211.000*)</w:t>
            </w:r>
          </w:p>
        </w:tc>
        <w:tc>
          <w:tcPr>
            <w:tcW w:w="21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527*</w:t>
            </w:r>
          </w:p>
        </w:tc>
      </w:tr>
      <w:tr w:rsidR="00CC5593">
        <w:trPr>
          <w:trHeight w:val="45"/>
          <w:tblCellSpacing w:w="0" w:type="auto"/>
        </w:trPr>
        <w:tc>
          <w:tcPr>
            <w:tcW w:w="3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Централна Србија</w:t>
            </w:r>
          </w:p>
        </w:tc>
        <w:tc>
          <w:tcPr>
            <w:tcW w:w="47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20.000 (28.000*)</w:t>
            </w:r>
          </w:p>
        </w:tc>
        <w:tc>
          <w:tcPr>
            <w:tcW w:w="21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70*</w:t>
            </w:r>
          </w:p>
        </w:tc>
        <w:tc>
          <w:tcPr>
            <w:tcW w:w="50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32.500 (60.500*)</w:t>
            </w:r>
          </w:p>
        </w:tc>
        <w:tc>
          <w:tcPr>
            <w:tcW w:w="21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151*</w:t>
            </w:r>
          </w:p>
        </w:tc>
      </w:tr>
      <w:tr w:rsidR="00CC5593">
        <w:trPr>
          <w:trHeight w:val="45"/>
          <w:tblCellSpacing w:w="0" w:type="auto"/>
        </w:trPr>
        <w:tc>
          <w:tcPr>
            <w:tcW w:w="3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w:t>
            </w:r>
          </w:p>
        </w:tc>
        <w:tc>
          <w:tcPr>
            <w:tcW w:w="47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60.000 (159.000*)</w:t>
            </w:r>
          </w:p>
        </w:tc>
        <w:tc>
          <w:tcPr>
            <w:tcW w:w="21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397*</w:t>
            </w:r>
          </w:p>
        </w:tc>
        <w:tc>
          <w:tcPr>
            <w:tcW w:w="50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112.500 (271.500*)</w:t>
            </w:r>
          </w:p>
        </w:tc>
        <w:tc>
          <w:tcPr>
            <w:tcW w:w="21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678*</w:t>
            </w:r>
          </w:p>
        </w:tc>
      </w:tr>
    </w:tbl>
    <w:p w:rsidR="00CC5593" w:rsidRDefault="00654923">
      <w:pPr>
        <w:spacing w:after="150"/>
      </w:pPr>
      <w:r>
        <w:rPr>
          <w:i/>
          <w:color w:val="000000"/>
        </w:rPr>
        <w:t>* укључујући постојеће</w:t>
      </w:r>
    </w:p>
    <w:p w:rsidR="00CC5593" w:rsidRDefault="00654923">
      <w:pPr>
        <w:spacing w:after="150"/>
      </w:pPr>
      <w:r>
        <w:rPr>
          <w:color w:val="000000"/>
        </w:rPr>
        <w:t>Могућа изворишта воде за наводњавање су :</w:t>
      </w:r>
    </w:p>
    <w:p w:rsidR="00CC5593" w:rsidRDefault="00654923">
      <w:pPr>
        <w:spacing w:after="150"/>
      </w:pPr>
      <w:r>
        <w:rPr>
          <w:color w:val="000000"/>
        </w:rPr>
        <w:lastRenderedPageBreak/>
        <w:t>1) речне воде (Дунав, Сава, Колубара, Тиса, Тамиш, Тимок, Јужна, Западна и Велика Морава и друге реке);</w:t>
      </w:r>
    </w:p>
    <w:p w:rsidR="00CC5593" w:rsidRDefault="00654923">
      <w:pPr>
        <w:spacing w:after="150"/>
      </w:pPr>
      <w:r>
        <w:rPr>
          <w:color w:val="000000"/>
        </w:rPr>
        <w:t xml:space="preserve">2) регионални вишенаменски </w:t>
      </w:r>
      <w:r>
        <w:rPr>
          <w:color w:val="000000"/>
        </w:rPr>
        <w:t>хидросистеми за наводњавање (ХС ДТД, ХС „Северна Бачка”, ХС „Срем”, ХС „Банат”, ХС „Неготинска низија”, ХС „Мачва”) са својим подсистемима;</w:t>
      </w:r>
    </w:p>
    <w:p w:rsidR="00CC5593" w:rsidRDefault="00654923">
      <w:pPr>
        <w:spacing w:after="150"/>
      </w:pPr>
      <w:r>
        <w:rPr>
          <w:color w:val="000000"/>
        </w:rPr>
        <w:t>3) акумулације (вишенаменске и оне за наводњавање);</w:t>
      </w:r>
    </w:p>
    <w:p w:rsidR="00CC5593" w:rsidRDefault="00654923">
      <w:pPr>
        <w:spacing w:after="150"/>
      </w:pPr>
      <w:r>
        <w:rPr>
          <w:color w:val="000000"/>
        </w:rPr>
        <w:t>4) каналска мрежа за одводњавање пројектована за двонаменско кор</w:t>
      </w:r>
      <w:r>
        <w:rPr>
          <w:color w:val="000000"/>
        </w:rPr>
        <w:t>ишћење.</w:t>
      </w:r>
    </w:p>
    <w:p w:rsidR="00CC5593" w:rsidRDefault="00654923">
      <w:pPr>
        <w:spacing w:after="120"/>
        <w:jc w:val="center"/>
      </w:pPr>
      <w:r>
        <w:rPr>
          <w:i/>
          <w:color w:val="000000"/>
        </w:rPr>
        <w:t>Будуће коришћење хидроенергетског потенцијала</w:t>
      </w:r>
    </w:p>
    <w:p w:rsidR="00CC5593" w:rsidRDefault="00654923">
      <w:pPr>
        <w:spacing w:after="150"/>
      </w:pPr>
      <w:r>
        <w:rPr>
          <w:color w:val="000000"/>
        </w:rPr>
        <w:t>Укупан преостали, технички искористив хидроенергетски потенцијал у Републици Србији износи око 7 000 GWh, што представља око 8,6 % потрошње финалне енергије у 2003. години.</w:t>
      </w:r>
    </w:p>
    <w:p w:rsidR="00CC5593" w:rsidRDefault="00654923">
      <w:pPr>
        <w:spacing w:after="150"/>
      </w:pPr>
      <w:r>
        <w:rPr>
          <w:color w:val="000000"/>
        </w:rPr>
        <w:t>На могућности искоришћења нај</w:t>
      </w:r>
      <w:r>
        <w:rPr>
          <w:color w:val="000000"/>
        </w:rPr>
        <w:t>већег дела преосталог техничког хидропотенцијала пресудан утицај имају неенергетски критеријуми, који су везани за вишенаменско коришћење вода и договоре о подели хидропотенцијала са суседним државама. При томе треба имати у виду да Стратегија развоја енер</w:t>
      </w:r>
      <w:r>
        <w:rPr>
          <w:color w:val="000000"/>
        </w:rPr>
        <w:t>гетике Републике Србије до 2015. године, кроз утврђених пет приоритета, не предвиђа изградњу нових хидроенергетских објеката значајнијег капацитета, осим малих и мини хидроелектрана, које су сврстане у групу објеката са „посебним приоритетом”. За ове проје</w:t>
      </w:r>
      <w:r>
        <w:rPr>
          <w:color w:val="000000"/>
        </w:rPr>
        <w:t>кте постоји могућност стицања тзв. „зеленог” сертификата за електричну енергију. Повећано коришћење нових и обновљивих извора енергије и додатна производња „зелене” електричне енергије, од око 300 GWh из серије малих ХЕ (150 објеката), са могућим ангажовањ</w:t>
      </w:r>
      <w:r>
        <w:rPr>
          <w:color w:val="000000"/>
        </w:rPr>
        <w:t>ем домаће индустрије и страног капитала, представљаће окосницу развоја енергетике до 2015. године (видети поглавље 5. Националне стратегије).</w:t>
      </w:r>
    </w:p>
    <w:p w:rsidR="00CC5593" w:rsidRDefault="00654923">
      <w:pPr>
        <w:spacing w:after="120"/>
        <w:jc w:val="center"/>
      </w:pPr>
      <w:r>
        <w:rPr>
          <w:i/>
          <w:color w:val="000000"/>
        </w:rPr>
        <w:t>Будуће коришћење вода за хлађење</w:t>
      </w:r>
    </w:p>
    <w:p w:rsidR="00CC5593" w:rsidRDefault="00654923">
      <w:pPr>
        <w:spacing w:after="150"/>
      </w:pPr>
      <w:r>
        <w:rPr>
          <w:color w:val="000000"/>
        </w:rPr>
        <w:t>У зависности од сценарија развоја, у Стратегији развоја енергетике Републике Срби</w:t>
      </w:r>
      <w:r>
        <w:rPr>
          <w:color w:val="000000"/>
        </w:rPr>
        <w:t>је до 2015. године предвиђа се завршетак градње ТЕ „Колубара Б” или изградња нове ТЕ сличне снаге, која би користила лигнит из басена „Колубара”, „Костолац” и, евентуално, са територије Косова и Метохије. Изградња ових објеката, као и комбинованих гасно-па</w:t>
      </w:r>
      <w:r>
        <w:rPr>
          <w:color w:val="000000"/>
        </w:rPr>
        <w:t>рних постројења, вршила би се применом нових модела улагања и власништва (приватна/заједничка – државна). Нови капацитети морају укључивати савремене технолошке процесе, у оквиру којих је и примена принципа рециркулације при коришћењу воде за хлађење. На т</w:t>
      </w:r>
      <w:r>
        <w:rPr>
          <w:color w:val="000000"/>
        </w:rPr>
        <w:t>ај начин се постиже значајна уштеда овог драгоценог ресурса.</w:t>
      </w:r>
    </w:p>
    <w:p w:rsidR="00CC5593" w:rsidRDefault="00654923">
      <w:pPr>
        <w:spacing w:after="120"/>
        <w:jc w:val="center"/>
      </w:pPr>
      <w:r>
        <w:rPr>
          <w:i/>
          <w:color w:val="000000"/>
        </w:rPr>
        <w:t>Акумулације</w:t>
      </w:r>
    </w:p>
    <w:p w:rsidR="00CC5593" w:rsidRDefault="00654923">
      <w:pPr>
        <w:spacing w:after="150"/>
      </w:pPr>
      <w:r>
        <w:rPr>
          <w:color w:val="000000"/>
        </w:rPr>
        <w:t xml:space="preserve">Успешан развој адекватног коришћења водних ресурса је и коришћење вода из акумулација. Овај вид водних објекта је значајан у области вода, јер се </w:t>
      </w:r>
      <w:r>
        <w:rPr>
          <w:color w:val="000000"/>
        </w:rPr>
        <w:lastRenderedPageBreak/>
        <w:t xml:space="preserve">тиме омогућава најчешће вишенаменско </w:t>
      </w:r>
      <w:r>
        <w:rPr>
          <w:color w:val="000000"/>
        </w:rPr>
        <w:t>коришћење вода за: снабдевање водом насеља и индустрије, наводњавање, за заштиту од великих вода и поплава пријемом поплавног таласа у резервном простору акумулације, за коришћење хидропотенцијала низводно од бране, уколико је то могуће, контролисано оплем</w:t>
      </w:r>
      <w:r>
        <w:rPr>
          <w:color w:val="000000"/>
        </w:rPr>
        <w:t>ењивање вода итд.</w:t>
      </w:r>
    </w:p>
    <w:p w:rsidR="00CC5593" w:rsidRDefault="00654923">
      <w:pPr>
        <w:spacing w:after="150"/>
      </w:pPr>
      <w:r>
        <w:rPr>
          <w:color w:val="000000"/>
        </w:rPr>
        <w:t>У вези с тим јавља се потреба утврђивања приоритета у погледу обезбеђивања средстава за одржавање и реконструкцију постојећих брана и акумулација, завршетак изградње започетих и планирање нових у складу са плановима и стратегијом.</w:t>
      </w:r>
    </w:p>
    <w:p w:rsidR="00CC5593" w:rsidRDefault="00654923">
      <w:pPr>
        <w:spacing w:after="120"/>
        <w:jc w:val="center"/>
      </w:pPr>
      <w:r>
        <w:rPr>
          <w:color w:val="000000"/>
        </w:rPr>
        <w:t>10. ЗЕМ</w:t>
      </w:r>
      <w:r>
        <w:rPr>
          <w:color w:val="000000"/>
        </w:rPr>
        <w:t>ЉИШНИ РЕСУРСИ – ОКВИР ЗА ОДРЖИВО КОРИШЋЕЊЕ</w:t>
      </w:r>
    </w:p>
    <w:p w:rsidR="00CC5593" w:rsidRDefault="00654923">
      <w:pPr>
        <w:spacing w:after="150"/>
      </w:pPr>
      <w:r>
        <w:rPr>
          <w:color w:val="000000"/>
        </w:rPr>
        <w:t xml:space="preserve">Земљиште као природно добро треба посматрати као необновљиви ресурс, пошто се за његово формирање и обнављање на геолошкој подлози утроше хиљаде година, док период његове деградације или губитка понекад може бити </w:t>
      </w:r>
      <w:r>
        <w:rPr>
          <w:color w:val="000000"/>
        </w:rPr>
        <w:t>изразито кратак и мери се секундама или минутама, нпр. у случају ерозије или при неким другим природним или антропогеним акцидентима. У суштини, као један полидисперзан, динамички систем, виталан за све човекове активности, оно омогућава и одржавање глобал</w:t>
      </w:r>
      <w:r>
        <w:rPr>
          <w:color w:val="000000"/>
        </w:rPr>
        <w:t>ног екосистема, пошто има велики еколошки утицај на остале елементе животне средине, међу којима су подземне и површинске воде, затим на здравље људи и здравствену исправност хране. Преко производње и складиштења биомасе, земљиште представља важан извор уг</w:t>
      </w:r>
      <w:r>
        <w:rPr>
          <w:color w:val="000000"/>
        </w:rPr>
        <w:t xml:space="preserve">љеника, утиче на трансформацију биљних хранива, омогућава одржавање укупног биодиверзитета на земљи, а, иначе, представља простор за све човекове активности, међу које спадају и активности везане за снабдевање органским и минералним сировинама, и, свакако </w:t>
      </w:r>
      <w:r>
        <w:rPr>
          <w:color w:val="000000"/>
        </w:rPr>
        <w:t>најважније, производњу хране. Стога питање очувања земљишног ресурса, није само академско питање, већ обавеза човека према природи и обавеза друштва у целини.</w:t>
      </w:r>
    </w:p>
    <w:p w:rsidR="00CC5593" w:rsidRDefault="00654923">
      <w:pPr>
        <w:spacing w:after="120"/>
        <w:jc w:val="center"/>
      </w:pPr>
      <w:r>
        <w:rPr>
          <w:color w:val="000000"/>
        </w:rPr>
        <w:t>10.1. ПОСТОЈЕЋИ СТРАТЕШКИ, ПРАВНИ И ИНСТИТУЦИОНАЛНИ ОКВИР</w:t>
      </w:r>
    </w:p>
    <w:p w:rsidR="00CC5593" w:rsidRDefault="00654923">
      <w:pPr>
        <w:spacing w:after="150"/>
      </w:pPr>
      <w:r>
        <w:rPr>
          <w:color w:val="000000"/>
        </w:rPr>
        <w:t>Република Србија, као део европског и с</w:t>
      </w:r>
      <w:r>
        <w:rPr>
          <w:color w:val="000000"/>
        </w:rPr>
        <w:t>ветског екосистема, треба да обрати посебну пажњу питањима која се односе на правилно коришћење земљишта и да се регулаторним механизмима уклопи у текуће еколошке трендове. Употребна вредност земљишта за биљну производњу (његова незагађеност) представља ве</w:t>
      </w:r>
      <w:r>
        <w:rPr>
          <w:color w:val="000000"/>
        </w:rPr>
        <w:t>ома важно економско питање са свим импликацијама друштвено-економског развоја Републике Србије.</w:t>
      </w:r>
    </w:p>
    <w:p w:rsidR="00CC5593" w:rsidRDefault="00654923">
      <w:pPr>
        <w:spacing w:after="150"/>
      </w:pPr>
      <w:r>
        <w:rPr>
          <w:color w:val="000000"/>
        </w:rPr>
        <w:t>Закон о пољопривредном земљишту и Закон о заштити животне средине у великој мери регулишу питања заштите земљишта, и надаље их треба доследно спроводити, до дон</w:t>
      </w:r>
      <w:r>
        <w:rPr>
          <w:color w:val="000000"/>
        </w:rPr>
        <w:t>ошења нове законске регулативе. Они су добра основа за мере које треба предузимати ради очувања земљишта. Међутим, ни један од постојећих докумената не даје стратегију дугорочног очувања земљишта, тако да би Национална стратегија одрживог коришћења природн</w:t>
      </w:r>
      <w:r>
        <w:rPr>
          <w:color w:val="000000"/>
        </w:rPr>
        <w:t>их ресурса и добара могла да задовољи планове будућих активности ради његовог трајног очувања.</w:t>
      </w:r>
    </w:p>
    <w:p w:rsidR="00CC5593" w:rsidRDefault="00654923">
      <w:pPr>
        <w:spacing w:after="150"/>
      </w:pPr>
      <w:r>
        <w:rPr>
          <w:color w:val="000000"/>
        </w:rPr>
        <w:lastRenderedPageBreak/>
        <w:t>Закон о заштити животне средине дефинише заштиту земљишта и његово одрживо коришћење. Заштита земљишта остварује се мерама системског праћења квалитета земљишта,</w:t>
      </w:r>
      <w:r>
        <w:rPr>
          <w:color w:val="000000"/>
        </w:rPr>
        <w:t xml:space="preserve"> праћењем индикатора за оцену ризика од деградације земљишта, као и спровођењем ремедијационих програма за отклањање последица контаминације и деградације земљишног простора, било да се они дешавају природно или да су узроковани људским активностима. На ос</w:t>
      </w:r>
      <w:r>
        <w:rPr>
          <w:color w:val="000000"/>
        </w:rPr>
        <w:t>нову Закона о заштити животне средине правно и физичко лице које деградира животну средину дужно је да изврши ремедијацију или на други начин санира деградирану животну средину, у складу са пројектима санације и ремедијације.</w:t>
      </w:r>
    </w:p>
    <w:p w:rsidR="00CC5593" w:rsidRDefault="00654923">
      <w:pPr>
        <w:spacing w:after="150"/>
      </w:pPr>
      <w:r>
        <w:rPr>
          <w:color w:val="000000"/>
        </w:rPr>
        <w:t xml:space="preserve">Уредбом о програму системског </w:t>
      </w:r>
      <w:r>
        <w:rPr>
          <w:color w:val="000000"/>
        </w:rPr>
        <w:t>праћења квалитета земљишта, индикаторима за оцену ризика од деградације земљишта и методологије за израду ремедијационих програма („Службени гласник РС”, број 88/10) обезбеђена је заштита земљишта на бази превенције деградације кроз идентификацију подручја</w:t>
      </w:r>
      <w:r>
        <w:rPr>
          <w:color w:val="000000"/>
        </w:rPr>
        <w:t xml:space="preserve"> под ризиком од деградације, било да се деградација дешава природно или је узрокована људским активностима. Уредба даје основ за идентификацију и управљање контаминираним локацијама на подручју Републике Србије. Инвентар контаминираних локација представља </w:t>
      </w:r>
      <w:r>
        <w:rPr>
          <w:color w:val="000000"/>
        </w:rPr>
        <w:t>саставни део информационог система заштите животне средине који води Агенција за заштиту животне средине. Одређивање приоритета за санацију и ремедијацију врши се на основу Уредбе о утврђивању критеријума за одређивање статуса угрожене животне средине и пр</w:t>
      </w:r>
      <w:r>
        <w:rPr>
          <w:color w:val="000000"/>
        </w:rPr>
        <w:t>иоритета за санацију и ремедијацију („Службени гласник РС”, број 22/10).</w:t>
      </w:r>
    </w:p>
    <w:p w:rsidR="00CC5593" w:rsidRDefault="00654923">
      <w:pPr>
        <w:spacing w:after="150"/>
      </w:pPr>
      <w:r>
        <w:rPr>
          <w:color w:val="000000"/>
        </w:rPr>
        <w:t>10.1.1. Инструменти за постизање циљева одрживог коришћења земљишта као необновљивог природног ресурса:</w:t>
      </w:r>
    </w:p>
    <w:p w:rsidR="00CC5593" w:rsidRDefault="00654923">
      <w:pPr>
        <w:spacing w:after="150"/>
      </w:pPr>
      <w:r>
        <w:rPr>
          <w:color w:val="000000"/>
        </w:rPr>
        <w:t>1) један од најважнијих инструмената за постизање циљева одрживог коришћења зем</w:t>
      </w:r>
      <w:r>
        <w:rPr>
          <w:color w:val="000000"/>
        </w:rPr>
        <w:t>љишта Републике Србије, као необновљивог природног ресурса, је усклађивање постојећих законских прописа са актуелним прописима ЕУ о коришћењу земљишта и заштити животне средине. Овај обиман посао још није завршен, како би правна акта наше земље била инстру</w:t>
      </w:r>
      <w:r>
        <w:rPr>
          <w:color w:val="000000"/>
        </w:rPr>
        <w:t>мент који надаље треба да усклади развој Републике Србије на бази одрживог развоја према европским стандардима;</w:t>
      </w:r>
    </w:p>
    <w:p w:rsidR="00CC5593" w:rsidRDefault="00654923">
      <w:pPr>
        <w:spacing w:after="150"/>
      </w:pPr>
      <w:r>
        <w:rPr>
          <w:color w:val="000000"/>
        </w:rPr>
        <w:t>2) Министарство пољопривреде, трговине, шумарства и водопривреде – Управа за пољопривредно земљиште обавља послове државне управе који се односе</w:t>
      </w:r>
      <w:r>
        <w:rPr>
          <w:color w:val="000000"/>
        </w:rPr>
        <w:t xml:space="preserve"> на стратегију и политику развоја пољопривреде, мере земљишне политике у пољопривреди, заштиту и коришћење пољопривредног земљишта, као и управљање пољопривредним земљиштем у државној својини, односно уређење и коришћење пољопривредног земљишта у Републици</w:t>
      </w:r>
      <w:r>
        <w:rPr>
          <w:color w:val="000000"/>
        </w:rPr>
        <w:t xml:space="preserve"> Србији;</w:t>
      </w:r>
    </w:p>
    <w:p w:rsidR="00CC5593" w:rsidRDefault="00654923">
      <w:pPr>
        <w:spacing w:after="150"/>
      </w:pPr>
      <w:r>
        <w:rPr>
          <w:color w:val="000000"/>
        </w:rPr>
        <w:t>Министарство животне средине, рударства и просторног планирања обавља послове државне управе који се односе на систем заштите и одрживог коришћења природних ресурса, а Агенција за заштиту животне средине, као орган управе у саставу Министарства, о</w:t>
      </w:r>
      <w:r>
        <w:rPr>
          <w:color w:val="000000"/>
        </w:rPr>
        <w:t xml:space="preserve">бавља послове који се односе на </w:t>
      </w:r>
      <w:r>
        <w:rPr>
          <w:color w:val="000000"/>
        </w:rPr>
        <w:lastRenderedPageBreak/>
        <w:t>развој, усклађивање и вођење националног информационог система заштите животне средине;</w:t>
      </w:r>
    </w:p>
    <w:p w:rsidR="00CC5593" w:rsidRDefault="00654923">
      <w:pPr>
        <w:spacing w:after="150"/>
      </w:pPr>
      <w:r>
        <w:rPr>
          <w:color w:val="000000"/>
        </w:rPr>
        <w:t>3) рад надлежних државних институција требало би развијати на основу формиране базе података о свим питањима везаним за земљишта, што је</w:t>
      </w:r>
      <w:r>
        <w:rPr>
          <w:color w:val="000000"/>
        </w:rPr>
        <w:t xml:space="preserve"> предвиђено Законом о пољопривредном земљишту као Информациони систем о пољопривредном земљишту. База података би била резултат досадашњих истраживања у овој области, али и сталног мониторинга за који би биле задужене одређене, већ постојеће стручне инстит</w:t>
      </w:r>
      <w:r>
        <w:rPr>
          <w:color w:val="000000"/>
        </w:rPr>
        <w:t>уције које се баве питањима коришћења и контроле квалитета земљишта. У том смислу требало би планирати фондове којима би се надаље финансирала систематска истраживања контроле квалитета и плодности земљишта, затим, технички осавременити ове институције прв</w:t>
      </w:r>
      <w:r>
        <w:rPr>
          <w:color w:val="000000"/>
        </w:rPr>
        <w:t>енствено ради добијања аналитичких података који су прихватљиви за ЕУ стандарде, а везани су пре свега за различите типове загађења земљишта;</w:t>
      </w:r>
    </w:p>
    <w:p w:rsidR="00CC5593" w:rsidRDefault="00654923">
      <w:pPr>
        <w:spacing w:after="150"/>
      </w:pPr>
      <w:r>
        <w:rPr>
          <w:color w:val="000000"/>
        </w:rPr>
        <w:t>4) рад свих институција које се на неки начин баве земљиштем требало би повезати са институцијама које се баве иск</w:t>
      </w:r>
      <w:r>
        <w:rPr>
          <w:color w:val="000000"/>
        </w:rPr>
        <w:t>оришћавањем осталих природних ресурса из земљишта (енергенти, руде и сл.) и ускладити их са њиховим радом. Такође, потребно је повезати рад ове институције са осталим центрима где се успоставља мониторинг животне средине ради сагледавања целокупног стања у</w:t>
      </w:r>
      <w:r>
        <w:rPr>
          <w:color w:val="000000"/>
        </w:rPr>
        <w:t xml:space="preserve"> нашем екосистему;</w:t>
      </w:r>
    </w:p>
    <w:p w:rsidR="00CC5593" w:rsidRDefault="00654923">
      <w:pPr>
        <w:spacing w:after="150"/>
      </w:pPr>
      <w:r>
        <w:rPr>
          <w:color w:val="000000"/>
        </w:rPr>
        <w:t>5) поред потребе за јачањем друштвене свести о земљишту као важном чиниоцу екосистема, потребно је омогућити усавршавање стручних кадрова, који ће првенствено утицати на дугорочно планирање заштите овог природног ресурса – веза са STAR п</w:t>
      </w:r>
      <w:r>
        <w:rPr>
          <w:color w:val="000000"/>
        </w:rPr>
        <w:t>ројектом Светске Банке (STAR Пројекат: Пројекат реформе пољопривреде у транзицији), који je предвиђаo реформу саветодавних пољопривредних служби у Републици Србији. Они би били носиоци спровођења политике у области заштите животне средине везене за земљишт</w:t>
      </w:r>
      <w:r>
        <w:rPr>
          <w:color w:val="000000"/>
        </w:rPr>
        <w:t>е, а тиме би били одговорни за трајни мониторинг, инспекцију, контролу пројеката, давање различитих дозвола за коришћење земљишта, као и за предузимање законских мера неопходних да се деградација земљишта што више умањи;</w:t>
      </w:r>
    </w:p>
    <w:p w:rsidR="00CC5593" w:rsidRDefault="00654923">
      <w:pPr>
        <w:spacing w:after="150"/>
      </w:pPr>
      <w:r>
        <w:rPr>
          <w:color w:val="000000"/>
        </w:rPr>
        <w:t>6) остварити сарадњу са сличним стр</w:t>
      </w:r>
      <w:r>
        <w:rPr>
          <w:color w:val="000000"/>
        </w:rPr>
        <w:t>учним иституцијама у Европи и свету, ради размене података, сарадње на пројектима и усавршавању кадрова.</w:t>
      </w:r>
    </w:p>
    <w:p w:rsidR="00CC5593" w:rsidRDefault="00654923">
      <w:pPr>
        <w:spacing w:after="120"/>
        <w:jc w:val="center"/>
      </w:pPr>
      <w:r>
        <w:rPr>
          <w:color w:val="000000"/>
        </w:rPr>
        <w:t>10.2. ИЗАЗОВИ И ЦИЉЕВИ ОДРЖИВОГ КОРИШЋЕЊА ЗЕМЉИШТА КАО ПРИРОДНОГ РЕСУРСА</w:t>
      </w:r>
    </w:p>
    <w:p w:rsidR="00CC5593" w:rsidRDefault="00654923">
      <w:pPr>
        <w:spacing w:after="150"/>
      </w:pPr>
      <w:r>
        <w:rPr>
          <w:color w:val="000000"/>
        </w:rPr>
        <w:t xml:space="preserve">У оквиру праћења продукционе способности и загађености земљишта, потребно је </w:t>
      </w:r>
      <w:r>
        <w:rPr>
          <w:color w:val="000000"/>
        </w:rPr>
        <w:t xml:space="preserve">обавити одређен број активности којима се тежи његовом бољем и уређенијем искоришћавању у оквирима одрживог развоја пољопривреде и екосистема у целини. Ово се посебно односи на земљишта која имају нека продукциона ограничења (изражена киселост, алкалност, </w:t>
      </w:r>
      <w:r>
        <w:rPr>
          <w:color w:val="000000"/>
        </w:rPr>
        <w:t xml:space="preserve">низак ниво органске материје, лоша физичко хемијска својства, низак садржај хранива и сл.), или се на њима одвија неки од наведених процеса који доводи до </w:t>
      </w:r>
      <w:r>
        <w:rPr>
          <w:color w:val="000000"/>
        </w:rPr>
        <w:lastRenderedPageBreak/>
        <w:t xml:space="preserve">њихове деградације. Смањењем економске моћи земље, одсуством или не спровођењем постојеће регулативе </w:t>
      </w:r>
      <w:r>
        <w:rPr>
          <w:color w:val="000000"/>
        </w:rPr>
        <w:t>за уређење и газдовање земљиштем, у протеклом периоду ови проблеми су нарасли.</w:t>
      </w:r>
    </w:p>
    <w:p w:rsidR="00CC5593" w:rsidRDefault="00654923">
      <w:pPr>
        <w:spacing w:after="150"/>
      </w:pPr>
      <w:r>
        <w:rPr>
          <w:color w:val="000000"/>
        </w:rPr>
        <w:t>Циљеви одрживог коришћења земљишта у Републици Србији су следећи:</w:t>
      </w:r>
    </w:p>
    <w:p w:rsidR="00CC5593" w:rsidRDefault="00654923">
      <w:pPr>
        <w:spacing w:after="150"/>
      </w:pPr>
      <w:r>
        <w:rPr>
          <w:color w:val="000000"/>
        </w:rPr>
        <w:t>1) Смањити трајни губитак земљишта на што је могуће мању меру</w:t>
      </w:r>
    </w:p>
    <w:p w:rsidR="00CC5593" w:rsidRDefault="00654923">
      <w:pPr>
        <w:spacing w:after="150"/>
      </w:pPr>
      <w:r>
        <w:rPr>
          <w:color w:val="000000"/>
        </w:rPr>
        <w:t>Мада су губици земљишта неминовност и последица р</w:t>
      </w:r>
      <w:r>
        <w:rPr>
          <w:color w:val="000000"/>
        </w:rPr>
        <w:t>азвоја земље, треба тежити да се трајни губитак земљишта усклади са стварним потребама друштва, а да се заштита и коришћење земљишта регулишу Законом о заштити земљишта. За урбанизацију и развој инфраструктуре пре свега треба користити земљишта ниже боните</w:t>
      </w:r>
      <w:r>
        <w:rPr>
          <w:color w:val="000000"/>
        </w:rPr>
        <w:t>тске класе, а приоритети развоја у урбаним срединама треба да буду везани за реконструкцију постојећих објеката и обнављање активности на раније захваћеним површинама.</w:t>
      </w:r>
    </w:p>
    <w:p w:rsidR="00CC5593" w:rsidRDefault="00654923">
      <w:pPr>
        <w:spacing w:after="150"/>
      </w:pPr>
      <w:r>
        <w:rPr>
          <w:color w:val="000000"/>
        </w:rPr>
        <w:t>Ово је битан елеменат очувања животне средине, природе и предела у условима даљег интенз</w:t>
      </w:r>
      <w:r>
        <w:rPr>
          <w:color w:val="000000"/>
        </w:rPr>
        <w:t>ивног економског развоја. Даљи трајни губитак земљишта треба спречити преко сталне контроле, планског управљања, спровођењем мера заштите прописаних правним актима, просторним и урбанистичким плановима, као и реализацијом обавезе корисника да се земљиште п</w:t>
      </w:r>
      <w:r>
        <w:rPr>
          <w:color w:val="000000"/>
        </w:rPr>
        <w:t>осле употребе врати првобитној намени или да се по завршетку свих активности његова својства побољшају. Према Закону о заштити животне средине, правно или физичко лице које деградира животну средину дужно је да изврши ремедијацију или на други начин санира</w:t>
      </w:r>
      <w:r>
        <w:rPr>
          <w:color w:val="000000"/>
        </w:rPr>
        <w:t xml:space="preserve"> деградирану животну средину, у складу са пројектима санације и ремедијације.</w:t>
      </w:r>
    </w:p>
    <w:p w:rsidR="00CC5593" w:rsidRDefault="00654923">
      <w:pPr>
        <w:spacing w:after="150"/>
      </w:pPr>
      <w:r>
        <w:rPr>
          <w:color w:val="000000"/>
        </w:rPr>
        <w:t>Ову контролу врше ресорна министарствима (Министарство животне средине, рударства и просторног планирања и Министарство пољопривреде, трговине, шумарства и водопривреде) преко св</w:t>
      </w:r>
      <w:r>
        <w:rPr>
          <w:color w:val="000000"/>
        </w:rPr>
        <w:t>ојих служби. Тренд оваквог наменског губитка земљишта би надаље требало прецизније евидентирати, пошто је он при садашњем степену економског развоја објективно низак, а врло значајно утиче на начин употребе земљишта.</w:t>
      </w:r>
    </w:p>
    <w:p w:rsidR="00CC5593" w:rsidRDefault="00654923">
      <w:pPr>
        <w:spacing w:after="150"/>
      </w:pPr>
      <w:r>
        <w:rPr>
          <w:color w:val="000000"/>
        </w:rPr>
        <w:t>2) Смањити киселост пољопривредног земљ</w:t>
      </w:r>
      <w:r>
        <w:rPr>
          <w:color w:val="000000"/>
        </w:rPr>
        <w:t>ишта</w:t>
      </w:r>
    </w:p>
    <w:p w:rsidR="00CC5593" w:rsidRDefault="00654923">
      <w:pPr>
        <w:spacing w:after="150"/>
      </w:pPr>
      <w:r>
        <w:rPr>
          <w:color w:val="000000"/>
        </w:rPr>
        <w:t>С обзиром да је изразита киселост земљишта један од фактора који доводи до укупног смањења квалитета и плодности земљишта, а самим тим и до значајног смањења економске добити са експлоатисаних површина, неутрализацију pH вредности земљишта (калцификац</w:t>
      </w:r>
      <w:r>
        <w:rPr>
          <w:color w:val="000000"/>
        </w:rPr>
        <w:t>ију) треба увести као стратешку мелиоративну меру у заштити и унапређењу продукционе способности пољопривредних земљишта.</w:t>
      </w:r>
    </w:p>
    <w:p w:rsidR="00CC5593" w:rsidRDefault="00654923">
      <w:pPr>
        <w:spacing w:after="150"/>
      </w:pPr>
      <w:r>
        <w:rPr>
          <w:color w:val="000000"/>
        </w:rPr>
        <w:t>Ово би требало реализовати предузимањем низа стимулативних мера преко Управе за пољопривредно земљиште и Покрајинског секретаријата за</w:t>
      </w:r>
      <w:r>
        <w:rPr>
          <w:color w:val="000000"/>
        </w:rPr>
        <w:t xml:space="preserve"> пољопривреду, шумарство и водопривреду (Министарство пољопривредe, трговине, шумарствa и водопривреде), како у приватном сектору, тако и код земљишта у државној својини. До 2009. године овим мерама обухваћено око 70.000 hа обрадивих земљишта, са годишњим </w:t>
      </w:r>
      <w:r>
        <w:rPr>
          <w:color w:val="000000"/>
        </w:rPr>
        <w:t xml:space="preserve">нивоом од 4500–7000 hа, али </w:t>
      </w:r>
      <w:r>
        <w:rPr>
          <w:color w:val="000000"/>
        </w:rPr>
        <w:lastRenderedPageBreak/>
        <w:t>обим реализације ових мера ни издалека не задовољава потребе поправке киселих земљишта Републике Србије, па би годишње калцификацију требало обавити бар на 15000 hа. Калцификацију земљишта треба обавити у сарадњи са стручним слу</w:t>
      </w:r>
      <w:r>
        <w:rPr>
          <w:color w:val="000000"/>
        </w:rPr>
        <w:t>жбама, а пожељно је да се комбинује са применом органских ђубрива, чиме ће се остварити бољи резултати у поправци pH вредности земљишта.</w:t>
      </w:r>
    </w:p>
    <w:p w:rsidR="00CC5593" w:rsidRDefault="00654923">
      <w:pPr>
        <w:spacing w:after="150"/>
      </w:pPr>
      <w:r>
        <w:rPr>
          <w:color w:val="000000"/>
        </w:rPr>
        <w:t>3) Одржати садржај хумуса и спречити губитке органског пољопривредног земљишта</w:t>
      </w:r>
    </w:p>
    <w:p w:rsidR="00CC5593" w:rsidRDefault="00654923">
      <w:pPr>
        <w:spacing w:after="150"/>
      </w:pPr>
      <w:r>
        <w:rPr>
          <w:color w:val="000000"/>
        </w:rPr>
        <w:t>Да би се у дугорочној стратегији очувања</w:t>
      </w:r>
      <w:r>
        <w:rPr>
          <w:color w:val="000000"/>
        </w:rPr>
        <w:t xml:space="preserve"> органске материје земљишта могло квалификовано расправљати, неопходно је да истраживања везана за утицај климатских фактора на земљишну органску материју буду систематизована, и да се спроведу на нивоу Републике Србије. Тек на бази ових података, могла би</w:t>
      </w:r>
      <w:r>
        <w:rPr>
          <w:color w:val="000000"/>
        </w:rPr>
        <w:t xml:space="preserve"> се правити стратегија одржавања земљишне органске материје уз примену агротехничких мера, које имају за циљ очување органске материје.</w:t>
      </w:r>
    </w:p>
    <w:p w:rsidR="00CC5593" w:rsidRDefault="00654923">
      <w:pPr>
        <w:spacing w:after="150"/>
      </w:pPr>
      <w:r>
        <w:rPr>
          <w:color w:val="000000"/>
        </w:rPr>
        <w:t>Мере очувања органског комплекса земљишта требало би спроводити систематски, по начелима која се спроводе у развијеним з</w:t>
      </w:r>
      <w:r>
        <w:rPr>
          <w:color w:val="000000"/>
        </w:rPr>
        <w:t>емљама ЕУ. Ова дугорочна стратегија очувања органске материје првенствено подразумева стимулисање примене органских ђубрива, затим, заоравање жетвених остатака (санкционисати њихово спаљивање), а у складу са економским могућностима земље, планирати и субве</w:t>
      </w:r>
      <w:r>
        <w:rPr>
          <w:color w:val="000000"/>
        </w:rPr>
        <w:t>нционисано гајење биљака ради зеленишног ђубрива по завршетку жетве, као и увођење обавезе периодичног уноса органских ђубрива на парцелама где се гаје воћарско виноградарске културе.</w:t>
      </w:r>
    </w:p>
    <w:p w:rsidR="00CC5593" w:rsidRDefault="00654923">
      <w:pPr>
        <w:spacing w:after="150"/>
      </w:pPr>
      <w:r>
        <w:rPr>
          <w:color w:val="000000"/>
        </w:rPr>
        <w:t>Ово би првенствено било у надлежности Управе за пољопривредна земљишта и</w:t>
      </w:r>
      <w:r>
        <w:rPr>
          <w:color w:val="000000"/>
        </w:rPr>
        <w:t xml:space="preserve"> Покрајинског секретаријата надлежног за земљиште (Министарство пољопривреде, трговине, шумарства и водопривреде), а у складу са економским могућностима Републике Србије. Ове поступке би пре свега требало спроводити на парцелама које се обрађују, а посебно</w:t>
      </w:r>
      <w:r>
        <w:rPr>
          <w:color w:val="000000"/>
        </w:rPr>
        <w:t xml:space="preserve"> на оним које се наводњавају, али и на парцелама где је годишњи ниво падавина висок или изразито низак.</w:t>
      </w:r>
    </w:p>
    <w:p w:rsidR="00CC5593" w:rsidRDefault="00654923">
      <w:pPr>
        <w:spacing w:after="150"/>
      </w:pPr>
      <w:r>
        <w:rPr>
          <w:color w:val="000000"/>
        </w:rPr>
        <w:t>4) Смањити ерозију пољопривредног земљишта</w:t>
      </w:r>
    </w:p>
    <w:p w:rsidR="00CC5593" w:rsidRDefault="00654923">
      <w:pPr>
        <w:spacing w:after="150"/>
      </w:pPr>
      <w:r>
        <w:rPr>
          <w:color w:val="000000"/>
        </w:rPr>
        <w:t xml:space="preserve">С обзиром да ерозија земљишта може и у нашим условима да доведе до трајног губитка земљишта (водна ерозија), </w:t>
      </w:r>
      <w:r>
        <w:rPr>
          <w:color w:val="000000"/>
        </w:rPr>
        <w:t>потребно је сваке године предузимати противерозионе биолошке мере на најмање 4 % нових површина од укупних површина нападнутих, подложних или угрожених ерозијом према Закону о пољопривредном земљишту.</w:t>
      </w:r>
    </w:p>
    <w:p w:rsidR="00CC5593" w:rsidRDefault="00654923">
      <w:pPr>
        <w:spacing w:after="150"/>
      </w:pPr>
      <w:r>
        <w:rPr>
          <w:color w:val="000000"/>
        </w:rPr>
        <w:t>Истовремено, треба наставити са пројектом подизања прот</w:t>
      </w:r>
      <w:r>
        <w:rPr>
          <w:color w:val="000000"/>
        </w:rPr>
        <w:t>иверозионих ветрозаштитиних појасева који је започет у 2009. години у АП Војводини и који је захватио инвестиције на годишњем нивоу од 250.000 еура, а који финансира Покрајински секретаријат за пољопривреду, шумарство и водопривреду.</w:t>
      </w:r>
    </w:p>
    <w:p w:rsidR="00CC5593" w:rsidRDefault="00654923">
      <w:pPr>
        <w:spacing w:after="150"/>
      </w:pPr>
      <w:r>
        <w:rPr>
          <w:color w:val="000000"/>
        </w:rPr>
        <w:lastRenderedPageBreak/>
        <w:t>5) Спречити алкализаци</w:t>
      </w:r>
      <w:r>
        <w:rPr>
          <w:color w:val="000000"/>
        </w:rPr>
        <w:t>ју и/или секундарно заслањивање земљишта</w:t>
      </w:r>
    </w:p>
    <w:p w:rsidR="00CC5593" w:rsidRDefault="00654923">
      <w:pPr>
        <w:spacing w:after="150"/>
      </w:pPr>
      <w:r>
        <w:rPr>
          <w:color w:val="000000"/>
        </w:rPr>
        <w:t xml:space="preserve">Пошто стратешка документа очувања природних целина предвиђају очување биодивезитета на сланим земљиштима Републике Србије, мере које она предлажу треба да буду локализоване само на најзаслањенијим типовима земљишта </w:t>
      </w:r>
      <w:r>
        <w:rPr>
          <w:color w:val="000000"/>
        </w:rPr>
        <w:t>(солончаци и солоњеци), која немају агротехнички потенцијал, или је њихова мелиоративна поправка врло скупа, односно на стаништима која су приоритетна за заштиту.</w:t>
      </w:r>
    </w:p>
    <w:p w:rsidR="00CC5593" w:rsidRDefault="00654923">
      <w:pPr>
        <w:spacing w:after="150"/>
      </w:pPr>
      <w:r>
        <w:rPr>
          <w:color w:val="000000"/>
        </w:rPr>
        <w:t>Остале алкалне површине треба подвргнути мелиоративним мерама поправке, што је и до сада чиње</w:t>
      </w:r>
      <w:r>
        <w:rPr>
          <w:color w:val="000000"/>
        </w:rPr>
        <w:t>но у мањем обиму, или би за њих требало планирати избор биљних врста толерантних на присутну алкалност, а које могу остварити одређену економску добит и унапредити пољопривредну производњу.</w:t>
      </w:r>
    </w:p>
    <w:p w:rsidR="00CC5593" w:rsidRDefault="00654923">
      <w:pPr>
        <w:spacing w:after="150"/>
      </w:pPr>
      <w:r>
        <w:rPr>
          <w:color w:val="000000"/>
        </w:rPr>
        <w:t>Исто тако, ради смањења даље алкализације земљишта, треба увести о</w:t>
      </w:r>
      <w:r>
        <w:rPr>
          <w:color w:val="000000"/>
        </w:rPr>
        <w:t>бавезну меру контроле квалитета воде која се користи за наводњавање, што би била надлежност Пољопривредне инспекције у оквиру Министарства пољопривреде, трговине, шумарства и водопривреде, а преко уређења земљишта (активности Управе за земљиште – Министарс</w:t>
      </w:r>
      <w:r>
        <w:rPr>
          <w:color w:val="000000"/>
        </w:rPr>
        <w:t>тво пољопривреде, трговине, шумарства и водопривреде). Треба спровести одређене хидромелиоративне мере, ради регулације водно-ваздушног режима хидроморфних земљишта, посебно у случајевима који би водили ка њиховом заслањивању.</w:t>
      </w:r>
    </w:p>
    <w:p w:rsidR="00CC5593" w:rsidRDefault="00654923">
      <w:pPr>
        <w:spacing w:after="150"/>
      </w:pPr>
      <w:r>
        <w:rPr>
          <w:color w:val="000000"/>
        </w:rPr>
        <w:t>6) Рекултивација постојећих д</w:t>
      </w:r>
      <w:r>
        <w:rPr>
          <w:color w:val="000000"/>
        </w:rPr>
        <w:t>еградираних земљишта</w:t>
      </w:r>
    </w:p>
    <w:p w:rsidR="00CC5593" w:rsidRDefault="00654923">
      <w:pPr>
        <w:spacing w:after="150"/>
      </w:pPr>
      <w:r>
        <w:rPr>
          <w:color w:val="000000"/>
        </w:rPr>
        <w:t>Рекултивација постојећих деградираних земљишта на просторима Републике Србије узрокована активношћу човека односи се на терене који су по критеријума заштите животне средине девастирани. Ово је посебно значајно за зоне које би се могле</w:t>
      </w:r>
      <w:r>
        <w:rPr>
          <w:color w:val="000000"/>
        </w:rPr>
        <w:t xml:space="preserve"> означити као црне еколошке тачке (површински копови угља, рударски басени, пепелишта и окружења других индустријских зона) уз даље успостављање сталне контроле над присутним корисницима који могу да деградирају или загаде земљиште. Пошто ови приоритети за</w:t>
      </w:r>
      <w:r>
        <w:rPr>
          <w:color w:val="000000"/>
        </w:rPr>
        <w:t xml:space="preserve">штите животне средине захтевају значајна материјална средства, циљ мера рекултивације је да се ова земљишта (депосоли) преведу бар до нивоа који би се могли третирати као еколошки уређени системи, мада постојећи закон обавезује кориснике да им они врате и </w:t>
      </w:r>
      <w:r>
        <w:rPr>
          <w:color w:val="000000"/>
        </w:rPr>
        <w:t>производну функцију.</w:t>
      </w:r>
    </w:p>
    <w:p w:rsidR="00CC5593" w:rsidRDefault="00654923">
      <w:pPr>
        <w:spacing w:after="150"/>
      </w:pPr>
      <w:r>
        <w:rPr>
          <w:color w:val="000000"/>
        </w:rPr>
        <w:t>При планираном искоришћавању минералних сировина, од корисника се захтева примена нових технологија, којима би се првенствено умањила деградација земљишта (селективно одлагање јаловина при ископу угља и метала) и смањило ширење и емиси</w:t>
      </w:r>
      <w:r>
        <w:rPr>
          <w:color w:val="000000"/>
        </w:rPr>
        <w:t>ја полутаната у животну средину (технологија маловодног транспорта пепела и шљаке код пепелишта, увођење еко филтера на индустријска постројења), поготово у зонама где они делом условљавају и миграцију становништва.</w:t>
      </w:r>
    </w:p>
    <w:p w:rsidR="00CC5593" w:rsidRDefault="00654923">
      <w:pPr>
        <w:spacing w:after="150"/>
      </w:pPr>
      <w:r>
        <w:rPr>
          <w:color w:val="000000"/>
        </w:rPr>
        <w:t>Поред примене стандардних рекултивациони</w:t>
      </w:r>
      <w:r>
        <w:rPr>
          <w:color w:val="000000"/>
        </w:rPr>
        <w:t xml:space="preserve">х мера, на постојећим јаловиштима рудника метала, потребно је применити поступке ремедијације </w:t>
      </w:r>
      <w:r>
        <w:rPr>
          <w:color w:val="000000"/>
        </w:rPr>
        <w:lastRenderedPageBreak/>
        <w:t xml:space="preserve">да би се добили услови за развој не само металофилних биљака, већ и других биљних врста. Кључне активности везане за санацију ових црних еколошких тачака требало </w:t>
      </w:r>
      <w:r>
        <w:rPr>
          <w:color w:val="000000"/>
        </w:rPr>
        <w:t>би да реализују Министарство животне средине, рударства и просторног планирања, као и Управа за земљиште или Покрајински секретаријат надлежан за земљиште.</w:t>
      </w:r>
    </w:p>
    <w:p w:rsidR="00CC5593" w:rsidRDefault="00654923">
      <w:pPr>
        <w:spacing w:after="150"/>
      </w:pPr>
      <w:r>
        <w:rPr>
          <w:color w:val="000000"/>
        </w:rPr>
        <w:t>7) Уређење пољопривредног земљишта</w:t>
      </w:r>
    </w:p>
    <w:p w:rsidR="00CC5593" w:rsidRDefault="00654923">
      <w:pPr>
        <w:spacing w:after="150"/>
      </w:pPr>
      <w:r>
        <w:rPr>
          <w:color w:val="000000"/>
        </w:rPr>
        <w:t>Пошто је пољопривреда у Републици Србији још увек главни покретач</w:t>
      </w:r>
      <w:r>
        <w:rPr>
          <w:color w:val="000000"/>
        </w:rPr>
        <w:t xml:space="preserve"> руралног развоја и најважнији корисник земљишта, потребно је у наредном периоду повећати његову продукциону способност (бонитет земљишта). Поред укупног повећања биљне производње, која треба да тежи нивоу биљне производње развијених земаља, што практично </w:t>
      </w:r>
      <w:r>
        <w:rPr>
          <w:color w:val="000000"/>
        </w:rPr>
        <w:t>значи просечном повећању приноса од бар 30% за наредни период од 10 година (реално могуће повећање иде и до 50–80% уз примену најсавременије агротехнике код неких култура, неких типова земљишта и сл.), овим мерама би се директно утицало и на смањење сирома</w:t>
      </w:r>
      <w:r>
        <w:rPr>
          <w:color w:val="000000"/>
        </w:rPr>
        <w:t>штва становишта, миграционе процесе и тензије у сфери социјалних проблема.</w:t>
      </w:r>
    </w:p>
    <w:p w:rsidR="00CC5593" w:rsidRDefault="00654923">
      <w:pPr>
        <w:spacing w:after="150"/>
      </w:pPr>
      <w:r>
        <w:rPr>
          <w:color w:val="000000"/>
        </w:rPr>
        <w:t>Унапређење пољопривредног земљишта односи се и на комасацију. Са постојећом просечном величином газдинства у Републици Србији од 2.5 ha само њихов мали број има предуслове да могу б</w:t>
      </w:r>
      <w:r>
        <w:rPr>
          <w:color w:val="000000"/>
        </w:rPr>
        <w:t xml:space="preserve">ити конкурентни. Стварање структуре комерцијалних газдинстава која ће одговарати потребама модерне тржишне економије намеће се као приоритетни стратешки циљ. Све могућности које воде ка укрупњавању породичних комерцијалних газдинства, а нарочито формирање </w:t>
      </w:r>
      <w:r>
        <w:rPr>
          <w:color w:val="000000"/>
        </w:rPr>
        <w:t>програма комасације, морају бити стимулисане мерама аграрне политике.</w:t>
      </w:r>
    </w:p>
    <w:p w:rsidR="00CC5593" w:rsidRDefault="00654923">
      <w:pPr>
        <w:spacing w:after="150"/>
      </w:pPr>
      <w:r>
        <w:rPr>
          <w:color w:val="000000"/>
        </w:rPr>
        <w:t>Укрпуњавање земљишног поседа може да буде успешан инструмент у развоју села, и сам развој пољопривреде је подручје у коме исти игра важну улогу. Процес укрупњавања може да олакша стварањ</w:t>
      </w:r>
      <w:r>
        <w:rPr>
          <w:color w:val="000000"/>
        </w:rPr>
        <w:t>е аранжмана везаних за конкурентну пољопривредну производњу, омогућавајући пољопривредницима да имају газдинства са мање парцела које су веће и боље формиране и да повећају величину њихових газдинстава. Због екстензивне природе распарчаности и све веће важ</w:t>
      </w:r>
      <w:r>
        <w:rPr>
          <w:color w:val="000000"/>
        </w:rPr>
        <w:t>ности сеоског подручја у непољопривредне сврхе, укрупњавање земљишта постало је све важнији инструменат стратегија и пројеката да би си побољшао квалитет живота на селу, кроз побољшање управљања природним ресурсима и очување животне средине, кроз обезбеђив</w:t>
      </w:r>
      <w:r>
        <w:rPr>
          <w:color w:val="000000"/>
        </w:rPr>
        <w:t>ање инфраструкутуре и услужних делатности, пружањем шанси за запослење и стварањем услова за бољи живот у селима.</w:t>
      </w:r>
    </w:p>
    <w:p w:rsidR="00CC5593" w:rsidRDefault="00654923">
      <w:pPr>
        <w:spacing w:after="150"/>
      </w:pPr>
      <w:r>
        <w:rPr>
          <w:color w:val="000000"/>
        </w:rPr>
        <w:t>Према анализираном стању и потенцијалима, земљишта Републике Србије пружају добру основу за развој интензивне, високо акумулативне пољопривред</w:t>
      </w:r>
      <w:r>
        <w:rPr>
          <w:color w:val="000000"/>
        </w:rPr>
        <w:t>е. У оквиру одрживог развоја, уз примену најсавременије агротехнике и уз потпуну примену агрохемикалија, наша пољопривреда још увек није подложна неким агротехничким ограничењима, као што је то забрана или значајно смањење примене хербицида, средстава за з</w:t>
      </w:r>
      <w:r>
        <w:rPr>
          <w:color w:val="000000"/>
        </w:rPr>
        <w:t xml:space="preserve">аштиту биљака, минералних ђубрива и сл. Поред тога, сви мелиоративни поступци </w:t>
      </w:r>
      <w:r>
        <w:rPr>
          <w:color w:val="000000"/>
        </w:rPr>
        <w:lastRenderedPageBreak/>
        <w:t>поправке земљишта, као што су мере смањења киселости земљишта, хидромелиоративне мере, унос органске материје, наводњавање и сл. повећали би њихову продукциону способност, али би</w:t>
      </w:r>
      <w:r>
        <w:rPr>
          <w:color w:val="000000"/>
        </w:rPr>
        <w:t xml:space="preserve"> утицали и на побољшање самог квалитета земљишта, преко поправке водно-ваздушних особина, очувања органске материје, повећања његове биогености и сл.</w:t>
      </w:r>
    </w:p>
    <w:p w:rsidR="00CC5593" w:rsidRDefault="00654923">
      <w:pPr>
        <w:spacing w:after="150"/>
      </w:pPr>
      <w:r>
        <w:rPr>
          <w:color w:val="000000"/>
        </w:rPr>
        <w:t xml:space="preserve">Упоредо са свим планираним мерама повећања продуционе способности наших земљишта, увођењем контроле </w:t>
      </w:r>
      <w:r>
        <w:rPr>
          <w:color w:val="000000"/>
        </w:rPr>
        <w:t>плодности земљишта (према Закону о пољопривредном земљишту), контролисао би се унос минералних ђубрива, спречавало загађење земљишта и подземних вода, а уз уштеде, добијали би се производи задовљавајућег здравствено безбедног стања.</w:t>
      </w:r>
    </w:p>
    <w:p w:rsidR="00CC5593" w:rsidRDefault="00654923">
      <w:pPr>
        <w:spacing w:after="150"/>
      </w:pPr>
      <w:r>
        <w:rPr>
          <w:color w:val="000000"/>
        </w:rPr>
        <w:t xml:space="preserve">8) Подршка развоју </w:t>
      </w:r>
      <w:r>
        <w:rPr>
          <w:color w:val="000000"/>
        </w:rPr>
        <w:t>органске пољопривредне производње</w:t>
      </w:r>
    </w:p>
    <w:p w:rsidR="00CC5593" w:rsidRDefault="00654923">
      <w:pPr>
        <w:spacing w:after="150"/>
      </w:pPr>
      <w:r>
        <w:rPr>
          <w:color w:val="000000"/>
        </w:rPr>
        <w:t xml:space="preserve">Развој органске пољопривреде у Републици Србији би могао да буде значајан фактор економског развоја пољопривреде. У развијеним земљама ЕУ ове површине данас захватају око 5% од укупних пољопривредних површина, али потребе </w:t>
      </w:r>
      <w:r>
        <w:rPr>
          <w:color w:val="000000"/>
        </w:rPr>
        <w:t>за овако добијеним производима далеко превазилазе продукционе способности ЕУ земаља. Према искуствима неких нових чланица ЕУ (нпр. Румунија), овај вид производње земљама доноси значајну добит, па се ове површине шире. Стога и у Републици Србији треба насто</w:t>
      </w:r>
      <w:r>
        <w:rPr>
          <w:color w:val="000000"/>
        </w:rPr>
        <w:t>јати да се преко успостављања система сертификације и акредитације по ЕУ стандардима да подршка извозу ових производа. Постојеће и планиране мере подршке и промоције овакве производње треба да се наставе кроз примену Националног програма заштите животне ср</w:t>
      </w:r>
      <w:r>
        <w:rPr>
          <w:color w:val="000000"/>
        </w:rPr>
        <w:t>едине (2010). Детаљан пакет мера које ће се применити потребно је развити у сарадњи и координацији Министарства пољопривреде, трговине, шумарства и водопривреде и других релевантних организација, које већ имају сличне активности у овој области. Поред увође</w:t>
      </w:r>
      <w:r>
        <w:rPr>
          <w:color w:val="000000"/>
        </w:rPr>
        <w:t>ња Закона о безбедности хране, у пакет ових стимулативних мера треба додати подршку јачању примене Закона о органској производњи и органским производима, заснованом на европским директивама, затим, јачању капацитета институција (Одсек за органску производњ</w:t>
      </w:r>
      <w:r>
        <w:rPr>
          <w:color w:val="000000"/>
        </w:rPr>
        <w:t>у у Министарству пољопривреде, трговине, шумарства и водопривреде), који ће, између осталог, водити евиденцију о парцелама под органском производњом или у периоду конверзије, и који ће акредитовати национално инспекцијско тело. Упоредо треба радити на охра</w:t>
      </w:r>
      <w:r>
        <w:rPr>
          <w:color w:val="000000"/>
        </w:rPr>
        <w:t>бривању оснивања удружења и организација органских произвођача и других интересних група, које је потребно подржати и усмеравати у смислу примене стандарда и прописа, маркетинга, извоза и питања безбедности производа.</w:t>
      </w:r>
    </w:p>
    <w:p w:rsidR="00CC5593" w:rsidRDefault="00654923">
      <w:pPr>
        <w:spacing w:after="150"/>
      </w:pPr>
      <w:r>
        <w:rPr>
          <w:color w:val="000000"/>
        </w:rPr>
        <w:t>9) Увођење и примена Кодекса добре пољ</w:t>
      </w:r>
      <w:r>
        <w:rPr>
          <w:color w:val="000000"/>
        </w:rPr>
        <w:t>опривредне праксе за одрживо управљање земљиштем</w:t>
      </w:r>
    </w:p>
    <w:p w:rsidR="00CC5593" w:rsidRDefault="00654923">
      <w:pPr>
        <w:spacing w:after="150"/>
      </w:pPr>
      <w:r>
        <w:rPr>
          <w:color w:val="000000"/>
        </w:rPr>
        <w:t>Као подзаконски акт Закона о пољопривредном земљишту, уводи се Кодекс добре пољопривредне праксе, који ће давати смернице о одрживом управљању и коришћењу земљишта, и који треба да се примењује у свим сектор</w:t>
      </w:r>
      <w:r>
        <w:rPr>
          <w:color w:val="000000"/>
        </w:rPr>
        <w:t xml:space="preserve">има који имају потенцијални утицај на квалитет земљишта. Поред пољопривреде, сектори који треба да примењују овај кодекс су и урбано </w:t>
      </w:r>
      <w:r>
        <w:rPr>
          <w:color w:val="000000"/>
        </w:rPr>
        <w:lastRenderedPageBreak/>
        <w:t>планирање, грађевинарство, рударство, шумарство. Кодекс треба да обухвати физичке, хемијске и биолошке особине земљишта и д</w:t>
      </w:r>
      <w:r>
        <w:rPr>
          <w:color w:val="000000"/>
        </w:rPr>
        <w:t>а пружи информације и савете како избећи штетни утицај неодговарајуће праксе. Он такође треба да пружи информације о поправци деградираних земљишта, као и да дефинише основне правце агротехничке праксе (заштита, обрада и сл.).</w:t>
      </w:r>
    </w:p>
    <w:p w:rsidR="00CC5593" w:rsidRDefault="00654923">
      <w:pPr>
        <w:spacing w:after="150"/>
      </w:pPr>
      <w:r>
        <w:rPr>
          <w:color w:val="000000"/>
        </w:rPr>
        <w:t>10) Подржати истраживања и њи</w:t>
      </w:r>
      <w:r>
        <w:rPr>
          <w:color w:val="000000"/>
        </w:rPr>
        <w:t>хову примену у вези могућности коришћења земљишта на коме се непрописно одлагао отпад</w:t>
      </w:r>
    </w:p>
    <w:p w:rsidR="00CC5593" w:rsidRDefault="00654923">
      <w:pPr>
        <w:spacing w:after="150"/>
      </w:pPr>
      <w:r>
        <w:rPr>
          <w:color w:val="000000"/>
        </w:rPr>
        <w:t>Потребно је подржати истраживања и њихову примену, а у вези могућности коришћења земљишта на коме се непрописно (без мера заштите животне средине) одлагао отпад, а које н</w:t>
      </w:r>
      <w:r>
        <w:rPr>
          <w:color w:val="000000"/>
        </w:rPr>
        <w:t>е спада у категорију отпадног земљишта.</w:t>
      </w:r>
    </w:p>
    <w:p w:rsidR="00CC5593" w:rsidRDefault="00654923">
      <w:pPr>
        <w:spacing w:after="120"/>
        <w:jc w:val="center"/>
      </w:pPr>
      <w:r>
        <w:rPr>
          <w:b/>
          <w:color w:val="000000"/>
        </w:rPr>
        <w:t>ДЕО ТРЕЋИ</w:t>
      </w:r>
      <w:r>
        <w:br/>
      </w:r>
      <w:r>
        <w:rPr>
          <w:b/>
          <w:color w:val="000000"/>
        </w:rPr>
        <w:t>ПЛАНСКО-РАЗВОЈНА И СОЦИО-ЕКОНОМСКА АНАЛИЗА СТРАТЕШКИХ ПРИОРИТЕТА ИСТРАЖИВАЊА И КОРИШЋЕЊА ПРИРОДНИХ РЕСУРСА</w:t>
      </w:r>
    </w:p>
    <w:p w:rsidR="00CC5593" w:rsidRDefault="00654923">
      <w:pPr>
        <w:spacing w:after="120"/>
        <w:jc w:val="center"/>
      </w:pPr>
      <w:r>
        <w:rPr>
          <w:color w:val="000000"/>
        </w:rPr>
        <w:t>11. ЕКОНОМСКИ И СОЦИЈАЛНИ УТИЦАЈИ НАЦИОНАЛНЕ СТРАТЕГИЈЕ ОДРЖИВОГ КОРИШЋЕЊА ПРИРОДНИХ РЕСУРСА И ДОБА</w:t>
      </w:r>
      <w:r>
        <w:rPr>
          <w:color w:val="000000"/>
        </w:rPr>
        <w:t>РА</w:t>
      </w:r>
    </w:p>
    <w:p w:rsidR="00CC5593" w:rsidRDefault="00654923">
      <w:pPr>
        <w:spacing w:after="120"/>
        <w:jc w:val="center"/>
      </w:pPr>
      <w:r>
        <w:rPr>
          <w:b/>
          <w:color w:val="000000"/>
        </w:rPr>
        <w:t>11.1. Демографске карактеристике и пројекције становништва</w:t>
      </w:r>
    </w:p>
    <w:p w:rsidR="00CC5593" w:rsidRDefault="00654923">
      <w:pPr>
        <w:spacing w:after="150"/>
      </w:pPr>
      <w:r>
        <w:rPr>
          <w:color w:val="000000"/>
        </w:rPr>
        <w:t>Демографске карактеристике и пројекције становништва представљају значајну детерминанту одрживог коришћења природних ресурса и добара Републике Србије. Према резултатима Републичког завода за ст</w:t>
      </w:r>
      <w:r>
        <w:rPr>
          <w:color w:val="000000"/>
        </w:rPr>
        <w:t>атистику Србије при попису становништва из 2002. године у Републици Србији, изузимајући простор АП Косова и Метохије, укупан број становника износио је 7 498 001, а према Првим резултатима пописа становништва у Републици Србији (спроведеном у периоду 1–15.</w:t>
      </w:r>
      <w:r>
        <w:rPr>
          <w:color w:val="000000"/>
        </w:rPr>
        <w:t xml:space="preserve"> октобра 2011. године), објављеним 10. новембра 2011. године, укупан број становника износи 7 120 666 становника. Коначни резултати пописа из 2011. године биће објављивани сукцесивно од друге половине 2012. године до краја 2013. године.</w:t>
      </w:r>
    </w:p>
    <w:p w:rsidR="00CC5593" w:rsidRDefault="00654923">
      <w:pPr>
        <w:spacing w:after="150"/>
      </w:pPr>
      <w:r>
        <w:rPr>
          <w:color w:val="000000"/>
        </w:rPr>
        <w:t>Дугорочно негативне</w:t>
      </w:r>
      <w:r>
        <w:rPr>
          <w:color w:val="000000"/>
        </w:rPr>
        <w:t xml:space="preserve"> тенденције и неравномерности у кретању становништва намећу потребу да се при планирању одрживог коришћења природних ресурса и добара Републике Србије приступи из угла неповољних трендова демографског развоја и смањеног демографског потенцијала, а процеси </w:t>
      </w:r>
      <w:r>
        <w:rPr>
          <w:color w:val="000000"/>
        </w:rPr>
        <w:t xml:space="preserve">и проблеми развитка становништва и просторно-демографске структуре рангирају као приоритетни код дефинисања циљева и политике укупног друштвено-економског и усклађеног одрживог развоја, укључујући и стратешко планирање одрживог коришћења природних ресурса </w:t>
      </w:r>
      <w:r>
        <w:rPr>
          <w:color w:val="000000"/>
        </w:rPr>
        <w:t>и добара.</w:t>
      </w:r>
    </w:p>
    <w:p w:rsidR="00CC5593" w:rsidRDefault="00654923">
      <w:pPr>
        <w:spacing w:after="150"/>
      </w:pPr>
      <w:r>
        <w:rPr>
          <w:color w:val="000000"/>
        </w:rPr>
        <w:t>Током друге половине 20. века догодиле су се крупне промене у броју, размештају и природном обнављању становништва. Република Србија је захваћена процесом демографске транзиције, чији су основни негативни ефекти, депопулација, осетан пад природно</w:t>
      </w:r>
      <w:r>
        <w:rPr>
          <w:color w:val="000000"/>
        </w:rPr>
        <w:t xml:space="preserve">г прираштаја и старење становништва посебно изражени током последње две деценије. Са политичком и друштвеном кризом, која је наступила 1990-их, неповољни </w:t>
      </w:r>
      <w:r>
        <w:rPr>
          <w:color w:val="000000"/>
        </w:rPr>
        <w:lastRenderedPageBreak/>
        <w:t>дугорочни демографски трендови су процесом социо-економске транзиције убрзани и још више заоштрени, до</w:t>
      </w:r>
      <w:r>
        <w:rPr>
          <w:color w:val="000000"/>
        </w:rPr>
        <w:t>к су политичке промене, ратови и друга дешавања на простору бивше Југославије довела до нових миграционих токова. Непосредни ефекти ових догађања били су прилив великог броја избеглица из бивших република СФРЈ и интерно расељених лица са АП Косово и Метохи</w:t>
      </w:r>
      <w:r>
        <w:rPr>
          <w:color w:val="000000"/>
        </w:rPr>
        <w:t>ја, уз истовремено масовно напуштање земље.</w:t>
      </w:r>
    </w:p>
    <w:p w:rsidR="00CC5593" w:rsidRDefault="00654923">
      <w:pPr>
        <w:spacing w:after="150"/>
      </w:pPr>
      <w:r>
        <w:rPr>
          <w:color w:val="000000"/>
        </w:rPr>
        <w:t>У погледу природног прираштаја становништва у Републици Србији, може се рећи да постоје два супротна и на етничкој основи утемељена правца. Висока стопа наталитета бележи се код албанске, ромске и муслиманске поп</w:t>
      </w:r>
      <w:r>
        <w:rPr>
          <w:color w:val="000000"/>
        </w:rPr>
        <w:t xml:space="preserve">улације, док се код Срба и осталих националности бележи ниска стопа наталитета, па је у појединим делова Републике Србије изражен негативан природан прираштај, тј. „бела куга” (централна Србија и Војводина). Према подацима Републичког завода за статистику </w:t>
      </w:r>
      <w:r>
        <w:rPr>
          <w:color w:val="000000"/>
        </w:rPr>
        <w:t>из 2002. године, негативан природни прираштај био је присутан у четири петине насеља у источној, западној, јужној, централној Србији, граду Београду и АП Војводини, и то без обзира на њихову величину или урбани статус, док у 1346 (29 %) насеља није било ни</w:t>
      </w:r>
      <w:r>
        <w:rPr>
          <w:color w:val="000000"/>
        </w:rPr>
        <w:t>једног живо рођеног детета.</w:t>
      </w:r>
    </w:p>
    <w:p w:rsidR="00CC5593" w:rsidRDefault="00654923">
      <w:pPr>
        <w:spacing w:after="150"/>
      </w:pPr>
      <w:r>
        <w:rPr>
          <w:color w:val="000000"/>
        </w:rPr>
        <w:t>Према попису из 2002. године, висок је проценат неписмених и значајне су разлике у нивоу писмености мушкараца и жена, градског и становништва осталих насеља, пољопривредног и непољопривредног становништва. Релативно је низак уде</w:t>
      </w:r>
      <w:r>
        <w:rPr>
          <w:color w:val="000000"/>
        </w:rPr>
        <w:t>о становништва са највишим образовањем. Значајне су разлике у нивоу економске активности мушког и женског становништва, и посматрано по регионима. У 2002. години било је око 3,4 милиона активних лица и општа стопа активности је износила 45,3 %. Најозбиљниј</w:t>
      </w:r>
      <w:r>
        <w:rPr>
          <w:color w:val="000000"/>
        </w:rPr>
        <w:t xml:space="preserve">и проблем, који повлачи и друге демографске негативности, је висок ниво незапослености, посебно код младих и код жена, и ограничене могућности за запошљавање младих. Старосна структура становништва показује да може да се очекује већ у наредној деценији да </w:t>
      </w:r>
      <w:r>
        <w:rPr>
          <w:color w:val="000000"/>
        </w:rPr>
        <w:t>дође до критичног дисбаланса у односу величине радно-способне и популације старих. Неповољна је старосна структура радне снаге, посебно у пољопривреди и неадекватна је њена квалификациона и образовна структура.</w:t>
      </w:r>
    </w:p>
    <w:p w:rsidR="00CC5593" w:rsidRDefault="00654923">
      <w:pPr>
        <w:spacing w:after="150"/>
      </w:pPr>
      <w:r>
        <w:rPr>
          <w:color w:val="000000"/>
        </w:rPr>
        <w:t>Озбиљне претње даљем нарушавању социо-економс</w:t>
      </w:r>
      <w:r>
        <w:rPr>
          <w:color w:val="000000"/>
        </w:rPr>
        <w:t>ке структуре препознају се у израженој депопулацији у многим општинама уз интензивирање демографског старења, што ствара девастирана подручја понекад без критичне масе становника за даљи развој. Релативно низак степен привредног и друштвеног развоја и нера</w:t>
      </w:r>
      <w:r>
        <w:rPr>
          <w:color w:val="000000"/>
        </w:rPr>
        <w:t>вномеран регионални привредни развој може да води ка зачараном кругу високе незапослености и високог нивоа сиромаштва. За превазилажење проблема становништва из социо-економске сфере свакако је битна чињеница о значају унапређења социо-економских структура</w:t>
      </w:r>
      <w:r>
        <w:rPr>
          <w:color w:val="000000"/>
        </w:rPr>
        <w:t xml:space="preserve"> за одрживо коришћење природних ресурса и добара. Повољне могућности пружа одмакао процес транзиције правних и институционалних реформи на државном и секторском нивоу и готово завршен процес приватизације привреде, а искуства европских земаља дају позитивн</w:t>
      </w:r>
      <w:r>
        <w:rPr>
          <w:color w:val="000000"/>
        </w:rPr>
        <w:t xml:space="preserve">е примере. Сиромаштво додатно доводи до нерационалног и </w:t>
      </w:r>
      <w:r>
        <w:rPr>
          <w:color w:val="000000"/>
        </w:rPr>
        <w:lastRenderedPageBreak/>
        <w:t>неодрживог коришћења природних ресурса, као што су прекомерна сеча шума (као дрвета за огрев због скупе електричне енергије), улов рибе и др.</w:t>
      </w:r>
    </w:p>
    <w:p w:rsidR="00CC5593" w:rsidRDefault="00654923">
      <w:pPr>
        <w:spacing w:after="150"/>
      </w:pPr>
      <w:r>
        <w:rPr>
          <w:color w:val="000000"/>
        </w:rPr>
        <w:t>Регионалне разлике у демографској динамици и правцима мигр</w:t>
      </w:r>
      <w:r>
        <w:rPr>
          <w:color w:val="000000"/>
        </w:rPr>
        <w:t>ационих токова довеле су до вишеслојне регионалне и унутар-регионалне поларизованости. Велике промене у просторно-демографској структури узроковане су снажним процесом примарне урбанизације и интензивним миграционим токовима из села у град. Процес је текао</w:t>
      </w:r>
      <w:r>
        <w:rPr>
          <w:color w:val="000000"/>
        </w:rPr>
        <w:t xml:space="preserve"> неравномерно и неконтролисано, у зависности од конкретних услова и интензитета развојних процеса, тако да је створена просторна неравнотежа регионалног и демографског развоја, са значајнијим демографским ресурсима, и подручја која су периферно смештена, н</w:t>
      </w:r>
      <w:r>
        <w:rPr>
          <w:color w:val="000000"/>
        </w:rPr>
        <w:t>едовољно развијена, али обухватају знатан део територије Републике Србије.</w:t>
      </w:r>
    </w:p>
    <w:p w:rsidR="00CC5593" w:rsidRDefault="00654923">
      <w:pPr>
        <w:spacing w:after="150"/>
      </w:pPr>
      <w:r>
        <w:rPr>
          <w:color w:val="000000"/>
        </w:rPr>
        <w:t>Просторно-демографска поларизованост није присутна само на макро нивоу, већ се и унутар сваког региона манифестује као демографски дебаланс између развијенијег средишта и уже зоне п</w:t>
      </w:r>
      <w:r>
        <w:rPr>
          <w:color w:val="000000"/>
        </w:rPr>
        <w:t>риградских насеља и неразвијене периферије. Неравнотежа није присутна само у ефектима концентрације становништва, већ и у укупној разлици у квалитативном смислу, која настаје из разлика у свим структурама становништва. Општинска средишта и зона приградских</w:t>
      </w:r>
      <w:r>
        <w:rPr>
          <w:color w:val="000000"/>
        </w:rPr>
        <w:t xml:space="preserve"> насеља одржавају повољнији статус у погледу демографских ресурса, док је највећи део осталог простора општина озбиљно демографски девастиран. Активним спровођењем свих мера и механизама демографске политике и свих стратешко-програмских докумената везаних </w:t>
      </w:r>
      <w:r>
        <w:rPr>
          <w:color w:val="000000"/>
        </w:rPr>
        <w:t>за развој становништва, усклађених и имплементираних кроз свеукупну политику уравнотеженог демографског развоја, могу се остварити циљеви одрживог коришћења природних ресурса и добара, као и привредног развоја, како на локалном, тако и на макро нивоу.</w:t>
      </w:r>
    </w:p>
    <w:p w:rsidR="00CC5593" w:rsidRDefault="00654923">
      <w:pPr>
        <w:spacing w:after="150"/>
      </w:pPr>
      <w:r>
        <w:rPr>
          <w:color w:val="000000"/>
        </w:rPr>
        <w:t>Важн</w:t>
      </w:r>
      <w:r>
        <w:rPr>
          <w:color w:val="000000"/>
        </w:rPr>
        <w:t>о ограничење одрживог коришћења природних ресурса и добара односи се на изразито диференциран демографски развој и велике диспропорције у демографској величини града Београда и осталих градова Републике Србије, и чињеницу да се у структури јављају два ваку</w:t>
      </w:r>
      <w:r>
        <w:rPr>
          <w:color w:val="000000"/>
        </w:rPr>
        <w:t>м подручја, у западној и источној Србији, са недовољно просторно и развојно интегрисаним центрима, који би преузели улогу регионалних центара. То су демографски ослабљени простори, што је дестимулирајући фактор диференцирања мреже насеља и раста центара, к</w:t>
      </w:r>
      <w:r>
        <w:rPr>
          <w:color w:val="000000"/>
        </w:rPr>
        <w:t>ао и укупног развоја. Стратегијом локалног, као интегралног дела концепције регионалног развоја, мора се пружити пуна подршка регионима јужне, источне и западне Србије, где демографски и кадровски потенцијали представљају кључни проблем. Осим мера демограф</w:t>
      </w:r>
      <w:r>
        <w:rPr>
          <w:color w:val="000000"/>
        </w:rPr>
        <w:t>ске политике на републичком и регионалном нивоу, и у сарадњи са локалном самоуправом, морају се изналазити и дефинисати конкретне мере за подстицање одрживог коришћења природних ресурса и добара, и остварење уравнотеженог регионалног развоја, и инструменти</w:t>
      </w:r>
      <w:r>
        <w:rPr>
          <w:color w:val="000000"/>
        </w:rPr>
        <w:t xml:space="preserve"> за њихово спровођење у конкретним условима и у зависности од просторно-демографских специфичности. Остварење циља равномернијег размештаја становништва могуће је постићи развојем модела урбанизације – </w:t>
      </w:r>
      <w:r>
        <w:rPr>
          <w:color w:val="000000"/>
        </w:rPr>
        <w:lastRenderedPageBreak/>
        <w:t>развојем малих и средњих градова, што је већ доминанта</w:t>
      </w:r>
      <w:r>
        <w:rPr>
          <w:color w:val="000000"/>
        </w:rPr>
        <w:t>н тренд развоја урбанизације у Европи. На тај начин се оптимално валоризују предности појединачних ресурса локалне средине, што умањује негативни миграциони салдо у тим срединама. Са овим су блиско повезани стратешки приоритети у сфери унапређења социо-еко</w:t>
      </w:r>
      <w:r>
        <w:rPr>
          <w:color w:val="000000"/>
        </w:rPr>
        <w:t>номског развоја и отклањање нарочито негативних појава у структурама становништва, пре свега проблем високе незапослености, и ублажавање разлика у нивоу развоја између општина, региона, привредних делатности и између одређених група становништва.</w:t>
      </w:r>
    </w:p>
    <w:p w:rsidR="00CC5593" w:rsidRDefault="00654923">
      <w:pPr>
        <w:spacing w:after="150"/>
      </w:pPr>
      <w:r>
        <w:rPr>
          <w:color w:val="000000"/>
        </w:rPr>
        <w:t>Према поп</w:t>
      </w:r>
      <w:r>
        <w:rPr>
          <w:color w:val="000000"/>
        </w:rPr>
        <w:t>ису становништва из 2002. године, град Београд и Јужно-бачка област се издвајају као подручја изразите концентрације становништва. Регионална образовна структура становништва Републике Србије је и даље неповољна, односно скоро 50% одраслог становништва нал</w:t>
      </w:r>
      <w:r>
        <w:rPr>
          <w:color w:val="000000"/>
        </w:rPr>
        <w:t>ази се на елементарном образовном нивоу или испод њега, са најзаступљенијим средњим степеном образовања (41%), док је са високом стручном спремом само 6% становника. Пчињска, Борска, Браничевска и Рашка област су, услед нижег степена образованости, на дост</w:t>
      </w:r>
      <w:r>
        <w:rPr>
          <w:color w:val="000000"/>
        </w:rPr>
        <w:t>а ниском нивоу у погледу квалитета понуде радне снаге.</w:t>
      </w:r>
    </w:p>
    <w:p w:rsidR="00CC5593" w:rsidRDefault="00654923">
      <w:pPr>
        <w:spacing w:after="120"/>
        <w:jc w:val="center"/>
      </w:pPr>
      <w:r>
        <w:rPr>
          <w:b/>
          <w:color w:val="000000"/>
        </w:rPr>
        <w:t>11.2. Циљеви и мере које могу допринети економској и социјалној основи спровођења Националне стратегије одрживог коришћења природних ресурса и добара</w:t>
      </w:r>
    </w:p>
    <w:p w:rsidR="00CC5593" w:rsidRDefault="00654923">
      <w:pPr>
        <w:spacing w:after="120"/>
        <w:jc w:val="center"/>
      </w:pPr>
      <w:r>
        <w:rPr>
          <w:i/>
          <w:color w:val="000000"/>
        </w:rPr>
        <w:t>11.2.1. Образовање и развијање јавне свести</w:t>
      </w:r>
    </w:p>
    <w:p w:rsidR="00CC5593" w:rsidRDefault="00654923">
      <w:pPr>
        <w:spacing w:after="150"/>
      </w:pPr>
      <w:r>
        <w:rPr>
          <w:color w:val="000000"/>
        </w:rPr>
        <w:t>Неопход</w:t>
      </w:r>
      <w:r>
        <w:rPr>
          <w:color w:val="000000"/>
        </w:rPr>
        <w:t>но је иновирање сазнања о могућностима одрживог коришћења природних ресурса и добара у циљу унапређења развоја становништва и, у оквиру њих, о трендовима у одвијању миграционих феномена на локалном и националном нивоу, уважавајући сву разноврсност и сложен</w:t>
      </w:r>
      <w:r>
        <w:rPr>
          <w:color w:val="000000"/>
        </w:rPr>
        <w:t>ост проблема популације.</w:t>
      </w:r>
    </w:p>
    <w:p w:rsidR="00CC5593" w:rsidRDefault="00654923">
      <w:pPr>
        <w:spacing w:after="150"/>
      </w:pPr>
      <w:r>
        <w:rPr>
          <w:color w:val="000000"/>
        </w:rPr>
        <w:t>С тим у вези, важно је унапређење научног и стручног разумевања релација између миграција становништва и друштвено-економских фактора развоја, те доприноса миграција становништва формирању укупних популационих потенцијала, као осно</w:t>
      </w:r>
      <w:r>
        <w:rPr>
          <w:color w:val="000000"/>
        </w:rPr>
        <w:t>ве развоја државе и друштва. Изразите диспропорције у територијалном размештају становништва и просторно-демографски дебаланс између града Београда и остатка Републике Србије отежавају изналажење одговарајућих мера и инструмената усмеравања равномернијег р</w:t>
      </w:r>
      <w:r>
        <w:rPr>
          <w:color w:val="000000"/>
        </w:rPr>
        <w:t>егионалног развоја.</w:t>
      </w:r>
    </w:p>
    <w:p w:rsidR="00CC5593" w:rsidRDefault="00654923">
      <w:pPr>
        <w:spacing w:after="150"/>
      </w:pPr>
      <w:r>
        <w:rPr>
          <w:color w:val="000000"/>
        </w:rPr>
        <w:t>Недовољно развијен ниво свести грађана о потреби одрживог коришћења природних ресурса и добара последица је недовољне заступљености овог вида образовања у наставним плановима и програмима основних, средњих стручних школа и гимназија, не</w:t>
      </w:r>
      <w:r>
        <w:rPr>
          <w:color w:val="000000"/>
        </w:rPr>
        <w:t xml:space="preserve">достатка и недовољне доступности наставних материјала, недовољне регулисаности и доступности неформалних видова образовања у датој области и непостојања информационог система, као и недовољно високог општег образовног нивоа. Образовање из области одрживог </w:t>
      </w:r>
      <w:r>
        <w:rPr>
          <w:color w:val="000000"/>
        </w:rPr>
        <w:t xml:space="preserve">коришћења природних ресурса и добара у Републици Србији још </w:t>
      </w:r>
      <w:r>
        <w:rPr>
          <w:color w:val="000000"/>
        </w:rPr>
        <w:lastRenderedPageBreak/>
        <w:t>увек није достигло ниво међународно утврђених стандарда, иако су у неколико претходних година, на свим нивоима васпитања и образовања интензивно увођени наставни садржаји који се односе на природн</w:t>
      </w:r>
      <w:r>
        <w:rPr>
          <w:color w:val="000000"/>
        </w:rPr>
        <w:t>е ресурсе и добра и животну средину. Посебно важан вид унапређивања одрживог коришћења природних ресурса и добара су информативно-едукативни центри у заштићеним природним добрима, као и континуално (неформално и формално) образовање и учење о стандардима ж</w:t>
      </w:r>
      <w:r>
        <w:rPr>
          <w:color w:val="000000"/>
        </w:rPr>
        <w:t>ивотне средине и одрживог коришћења природних ресурса.</w:t>
      </w:r>
    </w:p>
    <w:p w:rsidR="00CC5593" w:rsidRDefault="00654923">
      <w:pPr>
        <w:spacing w:after="150"/>
      </w:pPr>
      <w:r>
        <w:rPr>
          <w:color w:val="000000"/>
        </w:rPr>
        <w:t>Потребно је законом регулисати неформално образовање, посебно за потребе остваривања циљева одрживог коришћења природних ресурса и добара и заштите животне средине, као и могућност акредитовања посебни</w:t>
      </w:r>
      <w:r>
        <w:rPr>
          <w:color w:val="000000"/>
        </w:rPr>
        <w:t>х појединачних тематских курсева (а не целе високошколске институције), ради остваривања могућности перманентног образовања које треба да се стиче током читавог живота.</w:t>
      </w:r>
    </w:p>
    <w:p w:rsidR="00CC5593" w:rsidRDefault="00654923">
      <w:pPr>
        <w:spacing w:after="120"/>
        <w:jc w:val="center"/>
      </w:pPr>
      <w:r>
        <w:rPr>
          <w:b/>
          <w:color w:val="000000"/>
        </w:rPr>
        <w:t>11.3. Макроекономски показатељи кретања привреде</w:t>
      </w:r>
    </w:p>
    <w:p w:rsidR="00CC5593" w:rsidRDefault="00654923">
      <w:pPr>
        <w:spacing w:after="150"/>
      </w:pPr>
      <w:r>
        <w:rPr>
          <w:color w:val="000000"/>
        </w:rPr>
        <w:t>Основни показатељи макроекономских кре</w:t>
      </w:r>
      <w:r>
        <w:rPr>
          <w:color w:val="000000"/>
        </w:rPr>
        <w:t>тања у Републици Србији, према подацима Републичког завода за статистику и Републичког завода за развој (2008), показују: успоренији раст привредних активности, реалних зарада, кретање укупне инфлације испод пројектованог оквира, висок спољнотрговински деф</w:t>
      </w:r>
      <w:r>
        <w:rPr>
          <w:color w:val="000000"/>
        </w:rPr>
        <w:t>ицит уз незнатно бржи раст извоза од увоза, висок фискални дефицит. Инфлација у 2008. години је износила 10,10%, што је изнад горње границе планиране стопе у интервалу од 3%–6%. Динамика спољнотрговинске размене је смањена, па су и извоз и увоз робе повећа</w:t>
      </w:r>
      <w:r>
        <w:rPr>
          <w:color w:val="000000"/>
        </w:rPr>
        <w:t xml:space="preserve">ни за око 24%, што је условило већи спољнотрговински дефицит за 23,60% у односу на претходну годину. Прилив страних директних инвестиција је повећан са 2,53 милијарде САД долара на 2,72 милијарде, али је повећан спољни дуг за 21%, на 21,80 милијарди евра. </w:t>
      </w:r>
      <w:r>
        <w:rPr>
          <w:color w:val="000000"/>
        </w:rPr>
        <w:t>Трошкови живота су порасли за 13,50%, цене на мало за 10,90%. Зараде су реално порасле за 3,80%. Настављена је тенденција успореног раста бруто домаћег производа по процењеној стопи од 5,40%.</w:t>
      </w:r>
    </w:p>
    <w:p w:rsidR="00CC5593" w:rsidRDefault="00654923">
      <w:pPr>
        <w:spacing w:after="150"/>
      </w:pPr>
      <w:r>
        <w:rPr>
          <w:color w:val="000000"/>
        </w:rPr>
        <w:t xml:space="preserve">Запосленост и животни стандард су у 2009. и 2010. години </w:t>
      </w:r>
      <w:r>
        <w:rPr>
          <w:color w:val="000000"/>
        </w:rPr>
        <w:t>забележили оштар пад. У 2011. години очекивао се блажи пад запослености, а од 2012. године раст запослености. Према плановима за наредни средњорочни период, макроекономска политика у периоду 2012–2014. године биће усмерена на макроекономску стабилност, дин</w:t>
      </w:r>
      <w:r>
        <w:rPr>
          <w:color w:val="000000"/>
        </w:rPr>
        <w:t>амичан и стабилан привредни раст и повећање запослености и животног стандарда.</w:t>
      </w:r>
    </w:p>
    <w:p w:rsidR="00CC5593" w:rsidRDefault="00654923">
      <w:pPr>
        <w:spacing w:after="150"/>
      </w:pPr>
      <w:r>
        <w:rPr>
          <w:color w:val="000000"/>
        </w:rPr>
        <w:t>Природно-географски и демографски фактори појединих региона Републике Србије определили су њихове развојне потенцијале. Као кључни проблеми који успоравају развој мање развијени</w:t>
      </w:r>
      <w:r>
        <w:rPr>
          <w:color w:val="000000"/>
        </w:rPr>
        <w:t>х области могу се издвојити: просторна неравнотежа природних ресурса и добара, неизграђена инфраструктура, недовољни прерађивачки капацитети као ограничавајући фактор за смањење високе стопе незапослености, људски ресурси (демографски пад, неадекватна обра</w:t>
      </w:r>
      <w:r>
        <w:rPr>
          <w:color w:val="000000"/>
        </w:rPr>
        <w:t xml:space="preserve">зовна структура), неискоришћеност </w:t>
      </w:r>
      <w:r>
        <w:rPr>
          <w:color w:val="000000"/>
        </w:rPr>
        <w:lastRenderedPageBreak/>
        <w:t>постојећих производних капацитета и сл. Међу регионима Републике Србије постоји неједнакост у погледу демографских карактеристика, запослености, привредне структуре и њене ефикасности, сиромаштва и инфраструктурне изграђен</w:t>
      </w:r>
      <w:r>
        <w:rPr>
          <w:color w:val="000000"/>
        </w:rPr>
        <w:t>ости. Томе су допринели друштвено-економски и политички проблеми. Регионално посматрано, највећи број области припада демографски угроженом подручју, чије се макроекономске последице огледају у ниској привредној активности и нивоу развијености.</w:t>
      </w:r>
    </w:p>
    <w:p w:rsidR="00CC5593" w:rsidRDefault="00654923">
      <w:pPr>
        <w:spacing w:after="150"/>
      </w:pPr>
      <w:r>
        <w:rPr>
          <w:color w:val="000000"/>
        </w:rPr>
        <w:t>Економске м</w:t>
      </w:r>
      <w:r>
        <w:rPr>
          <w:color w:val="000000"/>
        </w:rPr>
        <w:t>еђурегионалне неравномерности се испољавају у драстичном расту незапослености, где је 118 општина и градова са вишом стопом незапослености од републичког просека, и екстремно ниским привредним резултатима, при чему је 85 општина пословало са губитком у 200</w:t>
      </w:r>
      <w:r>
        <w:rPr>
          <w:color w:val="000000"/>
        </w:rPr>
        <w:t>8. години. Регионална асиметричност, огледа се у све већим разликама између развијених и неразвијених области, што се негативно одражава на укупан економски регионални развој Републике Србије. Тако су просечне зараде највише у граду Београду и Јужно-бачкој</w:t>
      </w:r>
      <w:r>
        <w:rPr>
          <w:color w:val="000000"/>
        </w:rPr>
        <w:t xml:space="preserve"> области, а најниже у Топличком и Пиротском округу. Проблем опремљености инфраструктуром је нарочито изражен у погледу разноликог степена, по регионима, саобраћајне, телокомуникационе и водопривредне инфраструктурне опремљености. Разлике се манифестују као</w:t>
      </w:r>
      <w:r>
        <w:rPr>
          <w:color w:val="000000"/>
        </w:rPr>
        <w:t xml:space="preserve"> однос неразвијеног јужног подручја и развијенијег севера у погледу инфраструктуре, електронских комуникација и услова становања. Сиромаштво изазвано демографским и привредним нескладом, са растућим социјалним последицама и ниским животним стандардом стано</w:t>
      </w:r>
      <w:r>
        <w:rPr>
          <w:color w:val="000000"/>
        </w:rPr>
        <w:t>вништва нарочито је распрострањено у неразвијеним регионима, где је 23,3% сиромашних у јужној и источној Србији, и у маргиналним руралним подручјима. Сиромаштво је изражено међу регионима Републике Србије и продубљене су разлике између урбаних и руралних п</w:t>
      </w:r>
      <w:r>
        <w:rPr>
          <w:color w:val="000000"/>
        </w:rPr>
        <w:t>одручја.</w:t>
      </w:r>
    </w:p>
    <w:p w:rsidR="00CC5593" w:rsidRDefault="00654923">
      <w:pPr>
        <w:spacing w:after="120"/>
        <w:jc w:val="center"/>
      </w:pPr>
      <w:r>
        <w:rPr>
          <w:b/>
          <w:color w:val="000000"/>
        </w:rPr>
        <w:t>11.4. Инвестиције, приходи и расходи привредних делатности за очување природних ресурса и добара</w:t>
      </w:r>
    </w:p>
    <w:p w:rsidR="00CC5593" w:rsidRDefault="00654923">
      <w:pPr>
        <w:spacing w:after="150"/>
      </w:pPr>
      <w:r>
        <w:rPr>
          <w:color w:val="000000"/>
        </w:rPr>
        <w:t>Привредне делатности у различитом степену утичу на природне ресурсе и добра. Стопе инвестирања у основна средства у периоду 1999–2005. године су се по</w:t>
      </w:r>
      <w:r>
        <w:rPr>
          <w:color w:val="000000"/>
        </w:rPr>
        <w:t xml:space="preserve">већале за 5,9%, с тим што је ова стопа у Централној Србији 8,3%, док је у Војводини смањено инвестирање и износи -3,5%. Исплате за инвестиције у основна средства се врше из различитих извора и то из: сопствених средстава, удружених средстава, финансијских </w:t>
      </w:r>
      <w:r>
        <w:rPr>
          <w:color w:val="000000"/>
        </w:rPr>
        <w:t>кредита и осталих фондова. Посматрано 2008. године у односу на 2006. годину, ове инвестиције се повећавају и то из сопствених средстава, кредита и осталих фондова, док се из удружених средстава смањују.</w:t>
      </w:r>
    </w:p>
    <w:p w:rsidR="00CC5593" w:rsidRDefault="00654923">
      <w:pPr>
        <w:spacing w:after="150"/>
      </w:pPr>
      <w:r>
        <w:rPr>
          <w:color w:val="000000"/>
        </w:rPr>
        <w:t>Исплате за инвестиције у основна средства по поједини</w:t>
      </w:r>
      <w:r>
        <w:rPr>
          <w:color w:val="000000"/>
        </w:rPr>
        <w:t>м привредним делатностима по основу свих извора финансирања у периоду 2006–2008. година биле су: за индустријску производњу у 2008. години 117.844 милиона динара (скоро 60% више у односу на 2006. годину); у рударству (конкретно за вађење руде и камена) пов</w:t>
      </w:r>
      <w:r>
        <w:rPr>
          <w:color w:val="000000"/>
        </w:rPr>
        <w:t xml:space="preserve">ећале су се са 1.093 милиона </w:t>
      </w:r>
      <w:r>
        <w:rPr>
          <w:color w:val="000000"/>
        </w:rPr>
        <w:lastRenderedPageBreak/>
        <w:t>динара у 2006. години, на 2.879 милиона динара у 2008. години; у делатности енергетике повећане су са 31.151 милиона динара у 2006. години на 47.177 милиона динара у 2008. години; у основна средства пољопривреде, лова и шумарст</w:t>
      </w:r>
      <w:r>
        <w:rPr>
          <w:color w:val="000000"/>
        </w:rPr>
        <w:t>ва повећане су са 13.525 милиона динара у 2006. години на 19.294 милиона динара у 2008. години; у основна средства прерађивачке индустрије повећане су са 71.901 милиона динара у 2006. години, на 117.844 милиона динара у 2008. години; за саобраћај, складишт</w:t>
      </w:r>
      <w:r>
        <w:rPr>
          <w:color w:val="000000"/>
        </w:rPr>
        <w:t>ење и везе износиле су 44.114 милиона динара, а у 2008. години су повећане на 70.830 милиона динара. Исплате за инвестиције у основна средства за хотеле и ресторане са 6.623 милиона динара у 2006. години смањене на 4.965 милиона динара у 2008. години.</w:t>
      </w:r>
    </w:p>
    <w:p w:rsidR="00CC5593" w:rsidRDefault="00654923">
      <w:pPr>
        <w:spacing w:after="150"/>
      </w:pPr>
      <w:r>
        <w:rPr>
          <w:color w:val="000000"/>
        </w:rPr>
        <w:t>Прих</w:t>
      </w:r>
      <w:r>
        <w:rPr>
          <w:color w:val="000000"/>
        </w:rPr>
        <w:t>оди и расходи привредних делатности Републике Србије по основу финансијског посредовања, изнајмљивања и пословима с некретнинама, државне управе, образовања, здравственог и социјалног рада, комуналне, друштвене и личне услуге у периоду 2002–2004. године су</w:t>
      </w:r>
      <w:r>
        <w:rPr>
          <w:color w:val="000000"/>
        </w:rPr>
        <w:t xml:space="preserve"> се пропорционално повећавали. Тако су нпр. приходи друштвених делатности у 2002. години износили 289.625.054 динара, а у 2004. години 452.983.180 динара, док су се расходи са 274.605.469 динара у 2004. години повећали на 437.408.738 динара.</w:t>
      </w:r>
    </w:p>
    <w:p w:rsidR="00CC5593" w:rsidRDefault="00654923">
      <w:pPr>
        <w:spacing w:after="150"/>
      </w:pPr>
      <w:r>
        <w:rPr>
          <w:color w:val="000000"/>
        </w:rPr>
        <w:t xml:space="preserve">Инвестиције и </w:t>
      </w:r>
      <w:r>
        <w:rPr>
          <w:color w:val="000000"/>
        </w:rPr>
        <w:t>текући издаци за очување природних ресурса имају тенденцију пада. Тако су у 2006. години укупне инвестиције за уклањање отпада, заштиту површинских вода, заштиту ваздуха, заштиту подземних вода и земљишта, заштиту природе и заштиту од буке, укупно износиле</w:t>
      </w:r>
      <w:r>
        <w:rPr>
          <w:color w:val="000000"/>
        </w:rPr>
        <w:t xml:space="preserve"> 2.077.085 динара, а у 2008. години су смањене на 1.778.050 динара.</w:t>
      </w:r>
    </w:p>
    <w:p w:rsidR="00CC5593" w:rsidRDefault="00654923">
      <w:pPr>
        <w:spacing w:after="120"/>
        <w:jc w:val="center"/>
      </w:pPr>
      <w:r>
        <w:rPr>
          <w:b/>
          <w:color w:val="000000"/>
        </w:rPr>
        <w:t>11.5. SWОТ и PЕSТ анализа</w:t>
      </w:r>
    </w:p>
    <w:p w:rsidR="00CC5593" w:rsidRDefault="00654923">
      <w:pPr>
        <w:spacing w:after="120"/>
        <w:jc w:val="center"/>
      </w:pPr>
      <w:r>
        <w:rPr>
          <w:color w:val="000000"/>
        </w:rPr>
        <w:t>Интегрална SWОТ анализа одрживог коришћења природних ресурса и добара</w:t>
      </w:r>
    </w:p>
    <w:p w:rsidR="00CC5593" w:rsidRDefault="00654923">
      <w:pPr>
        <w:spacing w:after="120"/>
        <w:jc w:val="center"/>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11"/>
        <w:gridCol w:w="4617"/>
      </w:tblGrid>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S (Снаге)</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W (Слабости)</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Повољан географски положај;</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Недостатак регулационих планова;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Висок степен биодиверзитета, геодиверзитета и предеоног диверзитета;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Компликованост и недореченост законске регулативе за поједине ресурсе;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Релативно очувана природна станишта;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Неадекватне и недовољне мере заштите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Подстицање одрживог коришћења заштићених</w:t>
            </w:r>
            <w:r>
              <w:rPr>
                <w:color w:val="000000"/>
              </w:rPr>
              <w:t xml:space="preserve"> подручја;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Непридржавање прописаних режима коришћења и заштите;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Унапређен институционални и законодавни оквир;</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Недостатак механизама за решавање сукоба општих интереса и својинских </w:t>
            </w:r>
            <w:r>
              <w:rPr>
                <w:color w:val="000000"/>
              </w:rPr>
              <w:lastRenderedPageBreak/>
              <w:t>права (нпр. размена државних и приватних парцела) ;</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Значајан геолошко-мин</w:t>
            </w:r>
            <w:r>
              <w:rPr>
                <w:color w:val="000000"/>
              </w:rPr>
              <w:t>ерагенетски потенцијал (Утврђене резерве и потенцијални ресурси, висок степен обезбеђености истраженим резервама) и економски резултати производње минералног сектора, обезбеђење потреба привреде за минералним ресурсима и адекватно учешће у БДП (минерална п</w:t>
            </w:r>
            <w:r>
              <w:rPr>
                <w:color w:val="000000"/>
              </w:rPr>
              <w:t>олитика);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Недовољна финансијска улагања;</w:t>
            </w:r>
          </w:p>
          <w:p w:rsidR="00CC5593" w:rsidRDefault="00654923">
            <w:pPr>
              <w:spacing w:after="150"/>
            </w:pPr>
            <w:r>
              <w:rPr>
                <w:color w:val="000000"/>
              </w:rPr>
              <w:t>Недостатак података о капацитету заштићених подручја;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Постојање значајне инфраструктуре и планова њеног даљег убрзаног развоја;</w:t>
            </w:r>
          </w:p>
        </w:tc>
        <w:tc>
          <w:tcPr>
            <w:tcW w:w="7706"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Значајна постојећа кадровска основа у геологији, рударству и технологији;</w:t>
            </w:r>
          </w:p>
        </w:tc>
        <w:tc>
          <w:tcPr>
            <w:tcW w:w="0" w:type="auto"/>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Отвореност за greenfield улагања, посебно у реални и извозни сектор;</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Одсуство адекватних економских механизама и система валоризације ресурса, нарочито у погледу валоризације екосистемских услуга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Подстицање образовних, истраживачких и развојних студија, п</w:t>
            </w:r>
            <w:r>
              <w:rPr>
                <w:color w:val="000000"/>
              </w:rPr>
              <w:t>рограма, пројеката и других активности, укључујући и демонстрационе активности;</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Недостатак политичке и друштвене воље за примену Стратегије одрживог развоја </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Интересовање потенцијалних инвеститора за реализацију појединих инфраструктурних пројеката;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Компликованост и недореченост законске регулативе за поједине ресурсе и њено непрепознавање у општеприхваћеним (светским) стандардима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Нове инвестиције – развој привредних делатности, нова радна места, бољи животни стандард;</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Неактивност постојећих национал</w:t>
            </w:r>
            <w:r>
              <w:rPr>
                <w:color w:val="000000"/>
              </w:rPr>
              <w:t>них геолошких и рударских института и непостојање одговарајућег државног геолошког института – Geological Survey, који би за потребе државе реализовао све значајне послове везане за стратешко-планске анализе и прогнозе, али и друга питања, поготову из сект</w:t>
            </w:r>
            <w:r>
              <w:rPr>
                <w:color w:val="000000"/>
              </w:rPr>
              <w:t xml:space="preserve">ора </w:t>
            </w:r>
            <w:r>
              <w:rPr>
                <w:color w:val="000000"/>
              </w:rPr>
              <w:lastRenderedPageBreak/>
              <w:t>минералних ресурса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Успешно извршена приватизација великих производно-прерађивачких капацитета и реализоване концесије у минерално-сировинском сектору;</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Застарелост технологије која се користи у српским рудницима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 коришћење шума надлежна су јавна пре</w:t>
            </w:r>
            <w:r>
              <w:rPr>
                <w:color w:val="000000"/>
              </w:rPr>
              <w:t>дузећа и приватни власници шума. Коришћење недрвних производа дозвољено је свим регистрованим „правним лицима”;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Непостојање „обједињене” базе података на располагању инвеститорима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Започети планови, техничка документација и радови на изградњи акумулација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w:t>
            </w:r>
            <w:r>
              <w:rPr>
                <w:color w:val="000000"/>
              </w:rPr>
              <w:t>елективност у примени законске регулативе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 Закону о шумама корисник шума плаћа накнаду за коришћење шума и шумског земљишта 3 % од укупног прихода оствареног газдовањем шумама у буџетски фонд;</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Недовољно развијена свест јавности и релевантних субјеката о</w:t>
            </w:r>
            <w:r>
              <w:rPr>
                <w:color w:val="000000"/>
              </w:rPr>
              <w:t xml:space="preserve"> значају очувања и одрживог коришћења појединих природних ресурса и добара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Корисници шума су обавезни да издвајају средства у износу од 15 % тржишне вредности израђених дрвних сортимената на месту сече за обнову- репродукцију шума;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Застарелост и лоше </w:t>
            </w:r>
            <w:r>
              <w:rPr>
                <w:color w:val="000000"/>
              </w:rPr>
              <w:t>одржавање локалних водовода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 буџетски фонд обавезни су да уплаћују средства за коришћење шума и сопственици шума по стопи од 5 % од вредности израђених дрвних сортимената на месту сече;</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Недовољно дефинисани приоритети инвестирања на локалном нивоу</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Повећ</w:t>
            </w:r>
            <w:r>
              <w:rPr>
                <w:color w:val="000000"/>
              </w:rPr>
              <w:t>ање појединих потенцијала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Лежишта минерала су углавном малих и средњих размера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Довољна количина водних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Од расположивих врста минералних сировина експлоатише се само мали број</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Распрострањеност и равномерност површинских и подземних вода</w:t>
            </w:r>
            <w:r>
              <w:rPr>
                <w:color w:val="000000"/>
              </w:rPr>
              <w:t>;</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Незавршена својинска трансформација код већег броја малих и средњих производно-прерађивачких капацитета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Значајан хидроенергетски потенцијал;</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Велики број лежишта угрожен је подземним водама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Довољна количина водних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Значајне количине резерви </w:t>
            </w:r>
            <w:r>
              <w:rPr>
                <w:color w:val="000000"/>
              </w:rPr>
              <w:t>минералних сировине су геоеколошки конзервирана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Распрострањеност минералних и термоминералних вода;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Застарела технологија у експлоатацији минералних ресурса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Очувана животна средина у неиндустријализованим областима;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Недовољно искоришћени геотермални поте</w:t>
            </w:r>
            <w:r>
              <w:rPr>
                <w:color w:val="000000"/>
              </w:rPr>
              <w:t>нцијали</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Могућности за побољшање енергетске ефикасности у пределима у којима постоји и повољна просторна дистрибуција обновљивих извора енергије;</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Велики број напуштених и не рекултивисаних копова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Недовољна информисаност најшире јавности о улози и значају</w:t>
            </w:r>
            <w:r>
              <w:rPr>
                <w:color w:val="000000"/>
              </w:rPr>
              <w:t xml:space="preserve"> минералних сировина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Опредељеност државе ка унапређењу путне инфраструктуре и путног саобраћаја, расположивост аеродромске инфраструктуре у зони атрактивних подручја за развој појединих привредних делатности ;</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Осетљивост шумских екосистема.</w:t>
            </w:r>
          </w:p>
        </w:tc>
      </w:tr>
      <w:tr w:rsidR="00CC5593">
        <w:trPr>
          <w:trHeight w:val="45"/>
          <w:tblCellSpacing w:w="0" w:type="auto"/>
        </w:trPr>
        <w:tc>
          <w:tcPr>
            <w:tcW w:w="6694"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Компаративне </w:t>
            </w:r>
            <w:r>
              <w:rPr>
                <w:color w:val="000000"/>
              </w:rPr>
              <w:t>предности појединих подручја за развој појединих делатности, као нпр. у пољопривреди за производњу органске и хране заштићеног географског порекла;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Неразвијеност приватног сектора у газдовању шумама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Уситњеност парцела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Неуређеност приватних шума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Неусклађеност прерађивачких капацитета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Недовољно контролисано коришћење водних ресурса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Недовољна истраженост подземних вода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Неодговарајућа временска и просторна расподела вода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Загађење вода </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Неадекватан мониторинг вода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Започет процес </w:t>
            </w:r>
            <w:r>
              <w:rPr>
                <w:color w:val="000000"/>
              </w:rPr>
              <w:t>придруживања ЕУ, погранична и међурегионална сарадња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Недостатак инфраструктуре за прикупљање и пречишћавање отпадних вода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Започета међународна сарадња локалних институција у реализацији пројеката из предприступних фондова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 (Могућности)</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 (Претње)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Могућност осавремењивања и унапређивања мера и режима заштите кроз процес придруживања Европској унији;</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Присуство бројних угрожавајућих фактора и активности које доводе до деградације станишта, као и неодрживог нивоа експлоатације ресурса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Могућност коришћ</w:t>
            </w:r>
            <w:r>
              <w:rPr>
                <w:color w:val="000000"/>
              </w:rPr>
              <w:t>ења фондова Европске уније и других међународних фондова;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Ризик од повећаног притиска на ресурсе у оквиру потребе за убрзаним економским развојем и процесом транзиције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Велики потенцијал за развој еко-туризма у заштићеним подручјима као додатног извора фин</w:t>
            </w:r>
            <w:r>
              <w:rPr>
                <w:color w:val="000000"/>
              </w:rPr>
              <w:t>ансија;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Претерана очекивања политичара и локалних заједница од рударства, које није политичка или социјална категорија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Привлачење страних великих рударских компанија за улагање у минерално-сировински сектор;</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Нејасност и некомпатибилност регулативе из </w:t>
            </w:r>
            <w:r>
              <w:rPr>
                <w:color w:val="000000"/>
              </w:rPr>
              <w:t>области заштите животне средине и рударства као „загађивача”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Развој недовољно развијених делова, као и саме државе у целини;</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Ограничена тражња за минералним ресурсима услед економске кризе и потцењивачки однос према расположивим и потенцијалним ресурсима-</w:t>
            </w:r>
            <w:r>
              <w:rPr>
                <w:color w:val="000000"/>
              </w:rPr>
              <w:t>оријентација на увоз</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Модернизација образовања, односно савремене-софистициране методе обуке кадрова из свих области геологије, рударства, заштите животне средине;</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Проналажење богатијих рудних лежишта у другим земљама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Позиционирање Републике Србије као зн</w:t>
            </w:r>
            <w:r>
              <w:rPr>
                <w:color w:val="000000"/>
              </w:rPr>
              <w:t>ачајног произвођача стратешких сировина;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Развој инфраструктуре усмерен према урбаном подручју</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Повезивање делатности (као нпр. пољопривреде и туризма) и могућност јачања привреде на локалном нивоу;</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Неприлагођен правни и институционални систем регулисања ко</w:t>
            </w:r>
            <w:r>
              <w:rPr>
                <w:color w:val="000000"/>
              </w:rPr>
              <w:t>ришћења појединих ресурса и добара и нелојална конкуренција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Умрежавање – кластеризација у области појединих привредних грана;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Местимично бесправне сече у приватним шумама.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Одређени приоритети инвестирања у шуме и то: семенарство и расадничка производња, </w:t>
            </w:r>
            <w:r>
              <w:rPr>
                <w:color w:val="000000"/>
              </w:rPr>
              <w:t>заштита шума, гајење шума (нега и обнова шума), пошумљавање, санација оштећених састојина, изградња шумских и других комуникација, управљање заштићеним природним добрима, кадрови, развој маркетинга и употребе шумских производа, сертификација шума, информац</w:t>
            </w:r>
            <w:r>
              <w:rPr>
                <w:color w:val="000000"/>
              </w:rPr>
              <w:t>иони системи и др.;</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Сви загађивачи</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Могући извори финансирања у шумарству: буџет Републике Србије, буџетски фонд, фондови намењени руралном развоју, заштити животне средине, заштити вода, фондови регионалног развоја, донације..... ;</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Промена климе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Шуме </w:t>
            </w:r>
            <w:r>
              <w:rPr>
                <w:color w:val="000000"/>
              </w:rPr>
              <w:t>доприносе развоју: индустрије за прераду дрвета, руралном развоју, туризма, сеоског туризма, производњи воде, занатства, спорта, рекреације, заштити животне средине и др. ;</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Прекомерна градња појединих туристичких капацитета и део инфраструктуре која је вез</w:t>
            </w:r>
            <w:r>
              <w:rPr>
                <w:color w:val="000000"/>
              </w:rPr>
              <w:t>ана за туризам</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Дрвни и недрвни производи се вреднују на тржишту. Општекорисне функције шума „вреднују” се из буџета. Закон о шумама обавезује сва правна лица да плаћају накнаду за заштиту, коришћење и унапређивање општекорисних функција шума, по стопи од </w:t>
            </w:r>
            <w:r>
              <w:rPr>
                <w:color w:val="000000"/>
              </w:rPr>
              <w:t>0,025 % на укупан годишњи приход свих правних лица;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Неусаглашеност просторно планске, програмске и пројектне документације за исто подручје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Јачање организационих и стручних капацитета у области одрживог коришћења природних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Сиромаштво, задуженост и</w:t>
            </w:r>
            <w:r>
              <w:rPr>
                <w:color w:val="000000"/>
              </w:rPr>
              <w:t xml:space="preserve"> успорен привредни развој</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Развој и примена савремених концепција и технологија у области одрживог коришћења природних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Нередовност измиривања обавезе плаћања за коришћење ресурса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Повећање економских потенцијала природних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Недостатак </w:t>
            </w:r>
            <w:r>
              <w:rPr>
                <w:color w:val="000000"/>
              </w:rPr>
              <w:t>координације између различитих републичких и општинских органа за одговарајући ресурс</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Повећање површине заштићених подручја;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Недефинисан и неравноправан статус минералних сировина у односу на остале природне ресурсе и добра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Већа геолошко-рудаска енергетс</w:t>
            </w:r>
            <w:r>
              <w:rPr>
                <w:color w:val="000000"/>
              </w:rPr>
              <w:t>ка ефикасност</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Боља сарадња са локалном заједницом, удружењима, медијима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Недостатак капацитета људских ресурса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Модернизација и увођење нових технологија у области вода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Недовољно спровођење закона, програма и планова</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Унапређење енергетске ефикасности и р</w:t>
            </w:r>
            <w:r>
              <w:rPr>
                <w:color w:val="000000"/>
              </w:rPr>
              <w:t>ационалног коришћења водног ресурса</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Недостатак веза политике грађевинског земљишта са урбаном, комуналном и политиком развоја локалне економије</w:t>
            </w:r>
          </w:p>
        </w:tc>
      </w:tr>
      <w:tr w:rsidR="00CC5593">
        <w:trPr>
          <w:trHeight w:val="45"/>
          <w:tblCellSpacing w:w="0" w:type="auto"/>
        </w:trPr>
        <w:tc>
          <w:tcPr>
            <w:tcW w:w="669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Подизање нивоа свести о потреби заштите вода и нивоа информисаности.</w:t>
            </w:r>
          </w:p>
        </w:tc>
        <w:tc>
          <w:tcPr>
            <w:tcW w:w="770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Спор процес структурних реформи, </w:t>
            </w:r>
            <w:r>
              <w:rPr>
                <w:color w:val="000000"/>
              </w:rPr>
              <w:t>депопулација и старење становништва, изражен неуједначен регионални развој.</w:t>
            </w:r>
          </w:p>
        </w:tc>
      </w:tr>
    </w:tbl>
    <w:p w:rsidR="00CC5593" w:rsidRDefault="00654923">
      <w:pPr>
        <w:spacing w:after="120"/>
        <w:jc w:val="center"/>
      </w:pPr>
      <w:r>
        <w:rPr>
          <w:color w:val="000000"/>
        </w:rPr>
        <w:t>Интегрална PEST анализа одрживог коришћења природних ресурса и добара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44"/>
        <w:gridCol w:w="2419"/>
        <w:gridCol w:w="2162"/>
        <w:gridCol w:w="2203"/>
      </w:tblGrid>
      <w:tr w:rsidR="00CC5593">
        <w:trPr>
          <w:trHeight w:val="45"/>
          <w:tblCellSpacing w:w="0" w:type="auto"/>
        </w:trPr>
        <w:tc>
          <w:tcPr>
            <w:tcW w:w="4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Политичко-правни фактори</w:t>
            </w:r>
          </w:p>
        </w:tc>
        <w:tc>
          <w:tcPr>
            <w:tcW w:w="468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Економски фактори</w:t>
            </w:r>
          </w:p>
        </w:tc>
        <w:tc>
          <w:tcPr>
            <w:tcW w:w="24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Социолошки фактори</w:t>
            </w:r>
          </w:p>
        </w:tc>
        <w:tc>
          <w:tcPr>
            <w:tcW w:w="283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Техничко – технолошки фактори</w:t>
            </w:r>
          </w:p>
        </w:tc>
      </w:tr>
      <w:tr w:rsidR="00CC5593">
        <w:trPr>
          <w:trHeight w:val="45"/>
          <w:tblCellSpacing w:w="0" w:type="auto"/>
        </w:trPr>
        <w:tc>
          <w:tcPr>
            <w:tcW w:w="4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Донети бројни </w:t>
            </w:r>
            <w:r>
              <w:rPr>
                <w:color w:val="000000"/>
              </w:rPr>
              <w:t>закони који регулишу дату област</w:t>
            </w:r>
          </w:p>
          <w:p w:rsidR="00CC5593" w:rsidRDefault="00654923">
            <w:pPr>
              <w:spacing w:after="150"/>
            </w:pPr>
            <w:r>
              <w:rPr>
                <w:color w:val="000000"/>
              </w:rPr>
              <w:t xml:space="preserve">Недостаје </w:t>
            </w:r>
            <w:r>
              <w:rPr>
                <w:color w:val="000000"/>
              </w:rPr>
              <w:lastRenderedPageBreak/>
              <w:t>одређени број подзаконских аката, као и низ стратешких докумената, који би детаљније обрадили и дефинисали мере одрживог коришћења и заштите ресурса и њихову имплементацију</w:t>
            </w:r>
          </w:p>
          <w:p w:rsidR="00CC5593" w:rsidRDefault="00654923">
            <w:pPr>
              <w:spacing w:after="150"/>
            </w:pPr>
            <w:r>
              <w:rPr>
                <w:color w:val="000000"/>
              </w:rPr>
              <w:t>Недовољно спровођење закона у пракси збо</w:t>
            </w:r>
            <w:r>
              <w:rPr>
                <w:color w:val="000000"/>
              </w:rPr>
              <w:t>г недостатка финансија, правовременог информисања, ограничених инспекцијских капацитета и политичке воље</w:t>
            </w:r>
          </w:p>
          <w:p w:rsidR="00CC5593" w:rsidRDefault="00654923">
            <w:pPr>
              <w:spacing w:after="150"/>
            </w:pPr>
            <w:r>
              <w:rPr>
                <w:color w:val="000000"/>
              </w:rPr>
              <w:t>Процес придруживања Европској унији отвара могућност усклађивања националног законодавства и стратешких докумената са међународно прихваћеним приступим</w:t>
            </w:r>
            <w:r>
              <w:rPr>
                <w:color w:val="000000"/>
              </w:rPr>
              <w:t>а о коришћењу, заштити и управљању ресурсима (нпр. Натура 2000)</w:t>
            </w:r>
          </w:p>
        </w:tc>
        <w:tc>
          <w:tcPr>
            <w:tcW w:w="468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Недовољна финансијска улагања у систем заштићених подручја, као и у мере заштите и </w:t>
            </w:r>
            <w:r>
              <w:rPr>
                <w:color w:val="000000"/>
              </w:rPr>
              <w:lastRenderedPageBreak/>
              <w:t>одрживог коришћења биодиверзитета, геодиверзитета и предеоног диверзитета и других ресурса</w:t>
            </w:r>
          </w:p>
          <w:p w:rsidR="00CC5593" w:rsidRDefault="00654923">
            <w:pPr>
              <w:spacing w:after="150"/>
            </w:pPr>
            <w:r>
              <w:rPr>
                <w:color w:val="000000"/>
              </w:rPr>
              <w:t>Недовољан удео фин</w:t>
            </w:r>
            <w:r>
              <w:rPr>
                <w:color w:val="000000"/>
              </w:rPr>
              <w:t>ансирања мера заштите животне средине у укупном државном буџету (0.3 % БДП у односу на планираних 2.5 % БДП)</w:t>
            </w:r>
          </w:p>
          <w:p w:rsidR="00CC5593" w:rsidRDefault="00654923">
            <w:pPr>
              <w:spacing w:after="150"/>
            </w:pPr>
            <w:r>
              <w:rPr>
                <w:color w:val="000000"/>
              </w:rPr>
              <w:t>Незавршена приватизација у сектору минералних ресурса</w:t>
            </w:r>
          </w:p>
          <w:p w:rsidR="00CC5593" w:rsidRDefault="00654923">
            <w:pPr>
              <w:spacing w:after="150"/>
            </w:pPr>
            <w:r>
              <w:rPr>
                <w:color w:val="000000"/>
              </w:rPr>
              <w:t>Одсуство адекватних економских механизама и дугорочног финансијског планирања у систему зашти</w:t>
            </w:r>
            <w:r>
              <w:rPr>
                <w:color w:val="000000"/>
              </w:rPr>
              <w:t>ћених подручја</w:t>
            </w:r>
          </w:p>
          <w:p w:rsidR="00CC5593" w:rsidRDefault="00654923">
            <w:pPr>
              <w:spacing w:after="150"/>
            </w:pPr>
            <w:r>
              <w:rPr>
                <w:color w:val="000000"/>
              </w:rPr>
              <w:t>Примена неодговарајућег система валоризације ресурса, нарочито у погледу валоризације екосистемских услуга</w:t>
            </w:r>
          </w:p>
        </w:tc>
        <w:tc>
          <w:tcPr>
            <w:tcW w:w="24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Недовољно развијена свест јавности о значају биодиверзитета, геодиверзитета </w:t>
            </w:r>
            <w:r>
              <w:rPr>
                <w:color w:val="000000"/>
              </w:rPr>
              <w:lastRenderedPageBreak/>
              <w:t>и предеоног диверзитета и њиховог очувања и одрживог кориш</w:t>
            </w:r>
            <w:r>
              <w:rPr>
                <w:color w:val="000000"/>
              </w:rPr>
              <w:t>ћења</w:t>
            </w:r>
          </w:p>
          <w:p w:rsidR="00CC5593" w:rsidRDefault="00654923">
            <w:pPr>
              <w:spacing w:after="150"/>
            </w:pPr>
            <w:r>
              <w:rPr>
                <w:color w:val="000000"/>
              </w:rPr>
              <w:t>Економска криза, потреба за убрзаним економским развојем и процес транзиције могу довести до повећаног и неодрживог притиска на ресурсе.</w:t>
            </w:r>
          </w:p>
          <w:p w:rsidR="00CC5593" w:rsidRDefault="00654923">
            <w:pPr>
              <w:spacing w:after="150"/>
            </w:pPr>
            <w:r>
              <w:rPr>
                <w:color w:val="000000"/>
              </w:rPr>
              <w:t>Величина популације корисника појединих ресурса и добара</w:t>
            </w:r>
          </w:p>
          <w:p w:rsidR="00CC5593" w:rsidRDefault="00654923">
            <w:pPr>
              <w:spacing w:after="150"/>
            </w:pPr>
            <w:r>
              <w:rPr>
                <w:color w:val="000000"/>
              </w:rPr>
              <w:t>Нарушена равнотежа између, регионалних, локалних, рурални</w:t>
            </w:r>
            <w:r>
              <w:rPr>
                <w:color w:val="000000"/>
              </w:rPr>
              <w:t>х и урбаних подручја.</w:t>
            </w:r>
          </w:p>
          <w:p w:rsidR="00CC5593" w:rsidRDefault="00654923">
            <w:pPr>
              <w:spacing w:after="150"/>
            </w:pPr>
            <w:r>
              <w:rPr>
                <w:color w:val="000000"/>
              </w:rPr>
              <w:t>Висок проценат незапослености</w:t>
            </w:r>
          </w:p>
          <w:p w:rsidR="00CC5593" w:rsidRDefault="00654923">
            <w:pPr>
              <w:spacing w:after="150"/>
            </w:pPr>
            <w:r>
              <w:rPr>
                <w:color w:val="000000"/>
              </w:rPr>
              <w:t>Недостатак стручних капацитета за економску валоризацију екосистемских услуга</w:t>
            </w:r>
          </w:p>
        </w:tc>
        <w:tc>
          <w:tcPr>
            <w:tcW w:w="283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Велика потреба за међународном сарадњом и разменом искустава, технологија и </w:t>
            </w:r>
            <w:r>
              <w:rPr>
                <w:color w:val="000000"/>
              </w:rPr>
              <w:lastRenderedPageBreak/>
              <w:t>научних сазнања</w:t>
            </w:r>
          </w:p>
          <w:p w:rsidR="00CC5593" w:rsidRDefault="00654923">
            <w:pPr>
              <w:spacing w:after="150"/>
            </w:pPr>
            <w:r>
              <w:rPr>
                <w:color w:val="000000"/>
              </w:rPr>
              <w:t xml:space="preserve">Нова сазнања и технички и </w:t>
            </w:r>
            <w:r>
              <w:rPr>
                <w:color w:val="000000"/>
              </w:rPr>
              <w:t>технолошки капацитети имају велики потенцијал за успешну примену у управљању и очувању природних ресурса и заштићених подручја</w:t>
            </w:r>
          </w:p>
          <w:p w:rsidR="00CC5593" w:rsidRDefault="00654923">
            <w:pPr>
              <w:spacing w:after="150"/>
            </w:pPr>
            <w:r>
              <w:rPr>
                <w:color w:val="000000"/>
              </w:rPr>
              <w:t>Неопходно повећати улагања у националне пројекте истраживања, мониторинга и валоризације биодиверзитета, геодиверзитета и предеон</w:t>
            </w:r>
            <w:r>
              <w:rPr>
                <w:color w:val="000000"/>
              </w:rPr>
              <w:t>ог диверзитета</w:t>
            </w:r>
          </w:p>
          <w:p w:rsidR="00CC5593" w:rsidRDefault="00654923">
            <w:pPr>
              <w:spacing w:after="150"/>
            </w:pPr>
            <w:r>
              <w:rPr>
                <w:color w:val="000000"/>
              </w:rPr>
              <w:t xml:space="preserve">Потреба за механизмима за ефикасну примену нових научних сазнања и резултата мониторинга у мерама и активностима коришћења, заштите и одрживог управљања природним </w:t>
            </w:r>
            <w:r>
              <w:rPr>
                <w:color w:val="000000"/>
              </w:rPr>
              <w:lastRenderedPageBreak/>
              <w:t>ресурсима</w:t>
            </w:r>
          </w:p>
        </w:tc>
      </w:tr>
    </w:tbl>
    <w:p w:rsidR="00CC5593" w:rsidRDefault="00654923">
      <w:pPr>
        <w:spacing w:after="120"/>
        <w:jc w:val="center"/>
      </w:pPr>
      <w:r>
        <w:rPr>
          <w:b/>
          <w:color w:val="000000"/>
        </w:rPr>
        <w:lastRenderedPageBreak/>
        <w:t>11.6. Проблеми финансирања одрживог коришћења природних ресурса и д</w:t>
      </w:r>
      <w:r>
        <w:rPr>
          <w:b/>
          <w:color w:val="000000"/>
        </w:rPr>
        <w:t>обара</w:t>
      </w:r>
    </w:p>
    <w:p w:rsidR="00CC5593" w:rsidRDefault="00654923">
      <w:pPr>
        <w:spacing w:after="150"/>
      </w:pPr>
      <w:r>
        <w:rPr>
          <w:color w:val="000000"/>
        </w:rPr>
        <w:t>Спровођење Националне стратегије одрживог коришћења природних ресурса и добара имаће значајног утицаја на националну привреду. Национална стратегија стимулисаће реструктурирање српске привреде ка путу одрживог развоја. Она ће довести до померања фоку</w:t>
      </w:r>
      <w:r>
        <w:rPr>
          <w:color w:val="000000"/>
        </w:rPr>
        <w:t>са инвестиција у привреди са „уобичајеног начина пословања” ка привреди која приступа одрживом развоју на уравнотежен начин. Национална стратегија може да олакша даљу транзицију ка модернијој и ефикаснијој тржишној економији.</w:t>
      </w:r>
    </w:p>
    <w:p w:rsidR="00CC5593" w:rsidRDefault="00654923">
      <w:pPr>
        <w:spacing w:after="150"/>
      </w:pPr>
      <w:r>
        <w:rPr>
          <w:color w:val="000000"/>
        </w:rPr>
        <w:t>У одређеним сегментима, основн</w:t>
      </w:r>
      <w:r>
        <w:rPr>
          <w:color w:val="000000"/>
        </w:rPr>
        <w:t>у препреку за одрживо коришћење природних ресурса и добара представља неадекватни систем њиховог финансирања и управљања.</w:t>
      </w:r>
    </w:p>
    <w:p w:rsidR="00CC5593" w:rsidRDefault="00654923">
      <w:pPr>
        <w:spacing w:after="150"/>
      </w:pPr>
      <w:r>
        <w:rPr>
          <w:color w:val="000000"/>
        </w:rPr>
        <w:t>Пример је да, у постојећој регулативи и стратешким документима још увек до сада није јасно дефинисана визија и дугорочни план за обезб</w:t>
      </w:r>
      <w:r>
        <w:rPr>
          <w:color w:val="000000"/>
        </w:rPr>
        <w:t>еђивање стабилних и дугорочних извора финансирања заштићених подручја (UNDP 2009 – Ensuring financial sustainability of the protected area system of Serbia. Part I: Situation analysis. UNDP project proposal, www.thegef.org). У Закон о заштити природе укључ</w:t>
      </w:r>
      <w:r>
        <w:rPr>
          <w:color w:val="000000"/>
        </w:rPr>
        <w:t>ени су одређени механизми за реформисање финансијског оквира заштићених подручја, али и даље нису донета сва подзаконска докумената којима би било детаљније регулисано ово питање и обезбеђена ефикасна имплементација. Такође, још увек није јасно дефинисан о</w:t>
      </w:r>
      <w:r>
        <w:rPr>
          <w:color w:val="000000"/>
        </w:rPr>
        <w:t>днос министарства надлежног за област животне средине са другим секторима (јавна предузећа, удружења, локална самоуправа) у погледу управљања заштићеним подручјима, а присутан је и конфликт између институција и предузећа из сектора шумарства и сектора зашт</w:t>
      </w:r>
      <w:r>
        <w:rPr>
          <w:color w:val="000000"/>
        </w:rPr>
        <w:t>ите животне средине. Нису обезбеђени механизми за кооперативно управљање (нпр. преко партнерства јавног и приватног сектора), као ни механизми успостављања нових извора прихода и њихове расподеле.</w:t>
      </w:r>
    </w:p>
    <w:p w:rsidR="00CC5593" w:rsidRDefault="00654923">
      <w:pPr>
        <w:spacing w:after="150"/>
      </w:pPr>
      <w:r>
        <w:rPr>
          <w:color w:val="000000"/>
        </w:rPr>
        <w:t>Са друге стране, постојећа регулатива дозвољава управљачима</w:t>
      </w:r>
      <w:r>
        <w:rPr>
          <w:color w:val="000000"/>
        </w:rPr>
        <w:t xml:space="preserve"> заштићених подручја експлоатацију ресурса на подручју којим управљају, што често резултује у активностима које су фокусиране искључиво на остварење профита, без узимања у обзир одрживости екосистема и капацитета средине, а тиме и у деградацији станишта. Д</w:t>
      </w:r>
      <w:r>
        <w:rPr>
          <w:color w:val="000000"/>
        </w:rPr>
        <w:t>а би обезбедили неопходна финансијска средства, управљачи заштићених подручја често спроводе уобичајену сечу шуме која превазилази ниво „санитарне сече”, а у подручјима која обухватају и акватичне екосистеме обезбеђују приходе преко успостављања постројења</w:t>
      </w:r>
      <w:r>
        <w:rPr>
          <w:color w:val="000000"/>
        </w:rPr>
        <w:t xml:space="preserve"> за аквакултуру. На овај начин, недовољна количина средстава обезбеђених од стране државе доводи управљаче заштићених подручја у конфликтну ситуацију, да су приморани да експлоатишу природне ресурсе унутар заштићених подручја да би били у могућности да фин</w:t>
      </w:r>
      <w:r>
        <w:rPr>
          <w:color w:val="000000"/>
        </w:rPr>
        <w:t xml:space="preserve">ансирају мере заштите истих. Иако се еко-туризам сматра једним од приоритетних мера за обезбеђивање додатних извора </w:t>
      </w:r>
      <w:r>
        <w:rPr>
          <w:color w:val="000000"/>
        </w:rPr>
        <w:lastRenderedPageBreak/>
        <w:t>финансирања заштићених подручја, и даље нису израђени подзаконски акти којима би се ово питање детаљно регулисало. Додатни проблем представљ</w:t>
      </w:r>
      <w:r>
        <w:rPr>
          <w:color w:val="000000"/>
        </w:rPr>
        <w:t>а и недостатак капацитета и обучености администрације у заштићеним подручјима за стратешко планирање и развој и примену додатних извора финансирања, поред уобичајене експлоатације ресурса (као што је шумарство), што би између осталог укључивало: финансијск</w:t>
      </w:r>
      <w:r>
        <w:rPr>
          <w:color w:val="000000"/>
        </w:rPr>
        <w:t xml:space="preserve">у анализу заштићених подручја на националном нивоу, унапређење и осавремењивање планова управљања заштићеним подручјима, развој и ажурирање финансијских планова појединачних заштићених подручја, идентификацију потенцијалних подручја за развој екотуризма у </w:t>
      </w:r>
      <w:r>
        <w:rPr>
          <w:color w:val="000000"/>
        </w:rPr>
        <w:t>заштићеним подручјима и увођење мера за развој екотуризма у планове управљања заштићеним подручјима и сл. Према доступним подацима, директно финансирање заштићених подручја од стране министарства надлежног за област животне средине, Фонда за заштиту животн</w:t>
      </w:r>
      <w:r>
        <w:rPr>
          <w:color w:val="000000"/>
        </w:rPr>
        <w:t>е средине и органа локалне самоуправе креће се око 2 до 3 милиона УСД годишње, док управљачи заштићених подручја преко различитих такси, накнада, туризма, лова, риболова и других активности годишње прибаве још око 5-6 милиона УСД. Најзначајнији извор прихо</w:t>
      </w:r>
      <w:r>
        <w:rPr>
          <w:color w:val="000000"/>
        </w:rPr>
        <w:t>да заштићених подручја представља експлоатација шума и то преко 8 милиона УСД годишње. Министарство надлежно за област животне средине на националном нивоу финансира активности у заштићеним подручјима кроз пројекте, којима се финансирају активности као што</w:t>
      </w:r>
      <w:r>
        <w:rPr>
          <w:color w:val="000000"/>
        </w:rPr>
        <w:t xml:space="preserve"> је означавање и одржавање стаза, рехабилитација деградираних подручја, развој информационих система, изградња центра за посетиоце, мониторинг, програми реинтродукције и уопште побољшавање стања у заштићеним подручјима. Да би добили средства за овакве акти</w:t>
      </w:r>
      <w:r>
        <w:rPr>
          <w:color w:val="000000"/>
        </w:rPr>
        <w:t>вности, управљачи заштићених природних добара аплицирају код министарства са пројектима. Међутим, средства која су у протеклом периоду била обезбеђена преко подршке различитих донатора, кроз реализацију пројеката, била су занемарљива у односу на укупни буџ</w:t>
      </w:r>
      <w:r>
        <w:rPr>
          <w:color w:val="000000"/>
        </w:rPr>
        <w:t>ет заштићених подручја. Процењено је да би за оптимални систем управљања заштићеним подручјима било неопходно обезбедити најмање 32 милиона УСД годишње, док је за минимални ниво управљања неопходно најмање 16 милиона УСД годишње (www.sepa.gov.rs – Агенција</w:t>
      </w:r>
      <w:r>
        <w:rPr>
          <w:color w:val="000000"/>
        </w:rPr>
        <w:t xml:space="preserve"> за заштиту животне средине). Постојећи приходи који нису везани за експлоатацију шуме (7–10 милиона УСД годишње) покривају само око 25% неопходних финансија за оптимални ниво управљања заштићеним подручјима, односно око 50% неопходних финансија за минимал</w:t>
      </w:r>
      <w:r>
        <w:rPr>
          <w:color w:val="000000"/>
        </w:rPr>
        <w:t>ни ниво функционисања. Другим речима, за финансирање заштићених подручја годишње недостаје око 50% средстава за основне трошкове, односно око 75% средстава за оптимални ниво потрошње. Са планираним проширењем система заштићених подручја до 12% територије Р</w:t>
      </w:r>
      <w:r>
        <w:rPr>
          <w:color w:val="000000"/>
        </w:rPr>
        <w:t>епублике Србије до 2020. године, очекује се да ће овај дефицит средстава постати значајно већи. Одређена средства Влада АП Војводине из свог буџета алоцира Покрајинском секретаријату за урбанизам, градитељство и заштиту животне средине. Средства која је Се</w:t>
      </w:r>
      <w:r>
        <w:rPr>
          <w:color w:val="000000"/>
        </w:rPr>
        <w:t xml:space="preserve">кретаријат у 2009. години издвојио за унапређење биодиверзитета и заштићена подручја </w:t>
      </w:r>
      <w:r>
        <w:rPr>
          <w:color w:val="000000"/>
        </w:rPr>
        <w:lastRenderedPageBreak/>
        <w:t>су око 30 милиона динара. Министарство надлежно за област пољопривреде, трговине, шумарства и водопривреде такође пружа финансијску помоћ заштићеним подручјима за одређене</w:t>
      </w:r>
      <w:r>
        <w:rPr>
          <w:color w:val="000000"/>
        </w:rPr>
        <w:t xml:space="preserve"> активности. Управа за шуме у оквиру овог министарства одобрава и финансира пројекте везане за пошумљавање, побољшавање услова станишта, производњу семена и садница, расаднике, изградњу шумских путева за пошумљавање и заштиту од пожара, као и научне пројек</w:t>
      </w:r>
      <w:r>
        <w:rPr>
          <w:color w:val="000000"/>
        </w:rPr>
        <w:t>те. У 2009. години, расположиви буџет за ове активности био је око 450 милиона динара. У сектору ловства, према десетогодишњем програму Ловачког савеза Србије, процењена вредност укупног прихода од лова за период 2001–2010. године износи око 100 милиона ЕУ</w:t>
      </w:r>
      <w:r>
        <w:rPr>
          <w:color w:val="000000"/>
        </w:rPr>
        <w:t xml:space="preserve">Р. Према Закону о буџету Републике Србије за 2012. годину („Службени гласник РС”, број 101/11), процењени сопствени приходи Буџетског фонда за развој ловства Републике Србије за 2012. годину износе 180.002.000 динара. Министарство надлежно за област науке </w:t>
      </w:r>
      <w:r>
        <w:rPr>
          <w:color w:val="000000"/>
        </w:rPr>
        <w:t>путем конкурса финансира израду основних, технолошких и иновационих пројеката из различитих научних области, те самим тим и истраживања везана за област заштите биодиверзитета, геодиверзитета и предеоног диверзитета.</w:t>
      </w:r>
    </w:p>
    <w:p w:rsidR="00CC5593" w:rsidRDefault="00654923">
      <w:pPr>
        <w:spacing w:after="150"/>
      </w:pPr>
      <w:r>
        <w:rPr>
          <w:color w:val="000000"/>
        </w:rPr>
        <w:t xml:space="preserve">Технолошка застарелост свих делова </w:t>
      </w:r>
      <w:r>
        <w:rPr>
          <w:color w:val="000000"/>
        </w:rPr>
        <w:t xml:space="preserve">енергетског система, не само да условљава ниску енергетску ефикасност, већ представља и озбиљно оптерећење животне средине. Заштита животне средине је, после низа година у којима се расположиви новац улагао само у одржавање производних капацитета, постала </w:t>
      </w:r>
      <w:r>
        <w:rPr>
          <w:color w:val="000000"/>
        </w:rPr>
        <w:t>приоритет у пословној политици Електропривреде Србије. Од 2003. године до данас реализовано је више пројеката који су у директној функцији смањења загађења из термоелектрана ЕПС-а: у замену шест електрофилтера уложено је око 35,2 милиона евра, почела је ре</w:t>
      </w:r>
      <w:r>
        <w:rPr>
          <w:color w:val="000000"/>
        </w:rPr>
        <w:t>ализација пројеката замене постојећег система транспорта и одлагања пепела и шљаке на депонијама ТЕ. У термоелектрани Никола Тесла Б у Обреновцу 30. октобра 2009. године пуштен је у рад нови систем за прикупљање, транспорт и одлагање пепела на блоку 2 (сна</w:t>
      </w:r>
      <w:r>
        <w:rPr>
          <w:color w:val="000000"/>
        </w:rPr>
        <w:t xml:space="preserve">ге 620 MN), а у мају 2010. године такво постројење је прикључено и на блоку 1 (снаге, такође, 620 MN). Значајно је да ће се, након тога, решити проблем развејавања пепела са депоније најмлађе термоелектране ПД ТЕНТ. Донацију за овај пројекат (фазу 1 и 2), </w:t>
      </w:r>
      <w:r>
        <w:rPr>
          <w:color w:val="000000"/>
        </w:rPr>
        <w:t xml:space="preserve">у вредности од 28 милиона евра, обезбедила је Европска унија, док су Електропривреда Србије и ПД ТЕНТ инвестирали 3 милиона евра. Такође, у циљу смањења загађења ваздуха, површинских и подземних вода, формирана је база података за стабилност терена у зони </w:t>
      </w:r>
      <w:r>
        <w:rPr>
          <w:color w:val="000000"/>
        </w:rPr>
        <w:t>хидроелектрана, као и механизама за управљање отпадом. Укупна улагања у поменуте пројекте до сада износе 117 милиона евра. Стратегијом развоја енергетике Републике Србије до 2015. године, Програмом остваривања стратегије развоја енергетике и Уговора о прод</w:t>
      </w:r>
      <w:r>
        <w:rPr>
          <w:color w:val="000000"/>
        </w:rPr>
        <w:t xml:space="preserve">аји и куповини акција Нафтне индустрије Србије, обим инвестиција биће усмерен ка повећању еколошке безбедности производних процеса. Реконструкција и модернизација технолошког комплекса НИС а.д. Нови Сад има за циљ да се обезбеди производња моторног горива </w:t>
      </w:r>
      <w:r>
        <w:rPr>
          <w:color w:val="000000"/>
        </w:rPr>
        <w:t xml:space="preserve">у складу са Евро – 5 стандардима. Према постојећем основном пројекту, програм реконструкције и </w:t>
      </w:r>
      <w:r>
        <w:rPr>
          <w:color w:val="000000"/>
        </w:rPr>
        <w:lastRenderedPageBreak/>
        <w:t>модернизације ће захватити значајне инвестиције, од чега само у пројекте животне средине уложиће се 60.000.000 евра. У циљу остварења програма реконструкције и м</w:t>
      </w:r>
      <w:r>
        <w:rPr>
          <w:color w:val="000000"/>
        </w:rPr>
        <w:t>одернизације технолошког комплекса НИС а.д. Нови Сад дана 17. септембра 2009. године закључен је Уговор о изградњи комплекса лаког хидрокрекинга и хидродораде, у вредности преко 396 милиона евра (450 милиона долара). Уговором је предвиђена изградња пет нов</w:t>
      </w:r>
      <w:r>
        <w:rPr>
          <w:color w:val="000000"/>
        </w:rPr>
        <w:t>их постројења, као и модернизација, реконструкција и изградња још 19 објеката привредне инфраструктуре, неопходне да би се обезбедило функционисање постројења хидрокрекинг и хидродорада. Радове ће изводити једна од највећих светских компанија у сфери енерг</w:t>
      </w:r>
      <w:r>
        <w:rPr>
          <w:color w:val="000000"/>
        </w:rPr>
        <w:t>етике – „CB&amp;I Lummus”.</w:t>
      </w:r>
    </w:p>
    <w:p w:rsidR="00CC5593" w:rsidRDefault="00654923">
      <w:pPr>
        <w:spacing w:after="150"/>
      </w:pPr>
      <w:r>
        <w:rPr>
          <w:color w:val="000000"/>
        </w:rPr>
        <w:t>Као што је у циљевима политике дугорочног одрживог коришћења водних ресурса истакнуто, развој сектора вода треба да оствари позитивне ефекте на укупни економски развој земље, да отклони (ублажи) социјалне проблеме на одређеним просто</w:t>
      </w:r>
      <w:r>
        <w:rPr>
          <w:color w:val="000000"/>
        </w:rPr>
        <w:t>рима и у Републици Србији у целини, и да заштити и унапреди животну средину, посебно у области вода. Повећање обима инвестиција и послова у сектору вода, које би омогућиле раст годишњег обрта са око 250 милиона € на око 900 милиона €, односно реализацију у</w:t>
      </w:r>
      <w:r>
        <w:rPr>
          <w:color w:val="000000"/>
        </w:rPr>
        <w:t>купних инвестиција од 6–8 милијарди € у следећих двадесетак година, омогућило би отварање нових радних места и стицање додатног прихода становништва (и државе), као и побољшано коришћења водних ресурса. Без уређења режима вода (површинских, подземних и зем</w:t>
      </w:r>
      <w:r>
        <w:rPr>
          <w:color w:val="000000"/>
        </w:rPr>
        <w:t>љишне влаге) не може се очекивати висока и стабилна пољопривредна производња. Уређење и заштита земљишта може се успешно реализовати само уз одговарајућу интеракцију са уређењем вода. У том смислу, уређење одређеног производног пољопривредног простора свод</w:t>
      </w:r>
      <w:r>
        <w:rPr>
          <w:color w:val="000000"/>
        </w:rPr>
        <w:t>и се на рационално уређење вода и земљишта на њему. У области водоснабдевања становништва илустративан је однос економских губитака због лечења (не обухватајући умрле) и потребних улагања за водоснабдевање становништва и за санитацију насеља. Из ових анали</w:t>
      </w:r>
      <w:r>
        <w:rPr>
          <w:color w:val="000000"/>
        </w:rPr>
        <w:t>за се види да је решење питања обезбеђења здраве воде и санитације насеља по идеалној (максималној) варијанти два пута јефтиније од лечења људи проузрокованог нерешавањем ових питања.</w:t>
      </w:r>
    </w:p>
    <w:p w:rsidR="00CC5593" w:rsidRDefault="00654923">
      <w:pPr>
        <w:spacing w:after="120"/>
        <w:jc w:val="center"/>
      </w:pPr>
      <w:r>
        <w:rPr>
          <w:color w:val="000000"/>
        </w:rPr>
        <w:t>12. РЕАЛИЗАЦИЈА НАЦИОНАЛНЕ СТРАТЕГИЈЕ</w:t>
      </w:r>
    </w:p>
    <w:p w:rsidR="00CC5593" w:rsidRDefault="00654923">
      <w:pPr>
        <w:spacing w:after="150"/>
      </w:pPr>
      <w:r>
        <w:rPr>
          <w:color w:val="000000"/>
        </w:rPr>
        <w:t>Израда и реализација планова, прог</w:t>
      </w:r>
      <w:r>
        <w:rPr>
          <w:color w:val="000000"/>
        </w:rPr>
        <w:t>рама и основа за сваки природни ресурс представља кључни механизам за реализацију Националне стратегије. Планови треба да разраде крајње циљеве практичне политике Националне стратегије у пакете мера које се састоје од директних прописа, спровођења, подстиц</w:t>
      </w:r>
      <w:r>
        <w:rPr>
          <w:color w:val="000000"/>
        </w:rPr>
        <w:t>ајних инструмената, планирања, праћења (мониторинга), инвестиција, обуке и едукације, итд. Њих треба приказати у матрицама акционих планова у којима се наводи врста интервенције, очекивани резултати, институција која их реализује, временски оквири реализац</w:t>
      </w:r>
      <w:r>
        <w:rPr>
          <w:color w:val="000000"/>
        </w:rPr>
        <w:t>ије, издаци, статус у погледу финансирања и извори финансирања.</w:t>
      </w:r>
    </w:p>
    <w:p w:rsidR="00CC5593" w:rsidRDefault="00654923">
      <w:pPr>
        <w:spacing w:after="150"/>
      </w:pPr>
      <w:r>
        <w:rPr>
          <w:color w:val="000000"/>
        </w:rPr>
        <w:lastRenderedPageBreak/>
        <w:t>Укупно потребна средства и извори истих за планиране активности, по годинама и по ресорним министарствима, биће исказана у плановима, програмима и основама за сваки природни ресурс, у складу с</w:t>
      </w:r>
      <w:r>
        <w:rPr>
          <w:color w:val="000000"/>
        </w:rPr>
        <w:t>а заједнички дефинисаним циљевима, и у складу са реформом система буџетског планирања и приоритетним областима финансирања.</w:t>
      </w:r>
    </w:p>
    <w:p w:rsidR="00CC5593" w:rsidRDefault="00654923">
      <w:pPr>
        <w:spacing w:after="120"/>
        <w:jc w:val="center"/>
      </w:pPr>
      <w:r>
        <w:rPr>
          <w:b/>
          <w:color w:val="000000"/>
        </w:rPr>
        <w:t>Финансијски оквир</w:t>
      </w:r>
    </w:p>
    <w:p w:rsidR="00CC5593" w:rsidRDefault="00654923">
      <w:pPr>
        <w:spacing w:after="150"/>
      </w:pPr>
      <w:r>
        <w:rPr>
          <w:color w:val="000000"/>
        </w:rPr>
        <w:t xml:space="preserve">Недовољност и прекомерно исцрпљивање природних ресурса, неефикасно коришћење, као и њихово коришћење на начин да </w:t>
      </w:r>
      <w:r>
        <w:rPr>
          <w:color w:val="000000"/>
        </w:rPr>
        <w:t>често постоји и трајан негативан утицај на животну средину, односно на екосистеме и здравље људи, може да доведе у питање перспективе одрживог развоја Републике Србије. То је веома изражено како при коришћењу необновљивих, тако и при коришћењу обновљивих п</w:t>
      </w:r>
      <w:r>
        <w:rPr>
          <w:color w:val="000000"/>
        </w:rPr>
        <w:t>риродних ресурса.</w:t>
      </w:r>
    </w:p>
    <w:p w:rsidR="00CC5593" w:rsidRDefault="00654923">
      <w:pPr>
        <w:spacing w:after="150"/>
      </w:pPr>
      <w:r>
        <w:rPr>
          <w:color w:val="000000"/>
        </w:rPr>
        <w:t xml:space="preserve">Национална стратегија одрживог коришћења природних ресурса и добара дефинише оквир за одрживо коришћење и заштиту природних вредности Републике Србије, у циљу координисаног, међусекторског управљања природним ресурсима. Циљеви Националне </w:t>
      </w:r>
      <w:r>
        <w:rPr>
          <w:color w:val="000000"/>
        </w:rPr>
        <w:t>стратегије одрживог коришћења природних ресурса и добара у великој мери су већ интегрисани у циљеве мултисекторских стратешких документима – Националном програму заштите животне средине (2010) и Националној стратегији за апроксимацију у области животне сре</w:t>
      </w:r>
      <w:r>
        <w:rPr>
          <w:color w:val="000000"/>
        </w:rPr>
        <w:t>дине за Републику Србију (2011), као и у секторске политике, којима су постављени одређени финансијски оквири за имплементацију ове стратегије, тако да је процењено да за спровођење ове стратегије није потребно обезбедити додатна средства у буџету.</w:t>
      </w:r>
    </w:p>
    <w:p w:rsidR="00CC5593" w:rsidRDefault="00654923">
      <w:pPr>
        <w:spacing w:after="150"/>
      </w:pPr>
      <w:r>
        <w:rPr>
          <w:color w:val="000000"/>
        </w:rPr>
        <w:t>Према п</w:t>
      </w:r>
      <w:r>
        <w:rPr>
          <w:color w:val="000000"/>
        </w:rPr>
        <w:t>одацима из Националног програма заштите животне средине (2010), на основу резултата студије Environmental Capacity Building Programme 2003: Assessment of the Economic Value of Environmental Degradation in Serbia, Interim report by J. Jantzen and R.Pesic, 0</w:t>
      </w:r>
      <w:r>
        <w:rPr>
          <w:color w:val="000000"/>
        </w:rPr>
        <w:t>3/SER01/09/002, Belgrade, May 2004, прелиминарна процена трошкова штете по животну средину у Републици Србији (поред осталог и због неодрживог коришћења природних ресурса) показује да деградација животне средине проузрокује годишње трошкове за домаћу привр</w:t>
      </w:r>
      <w:r>
        <w:rPr>
          <w:color w:val="000000"/>
        </w:rPr>
        <w:t>еду која се креће од 4,4% (конзервативни сценарио) до 13,1% (максимални сценарио) БДП-а из 2005. године. Имплементација Програма довешће до значајног смањења загађења и деградације животне средине, а тиме ће се такође остварити уштеде за домаћу привреду. П</w:t>
      </w:r>
      <w:r>
        <w:rPr>
          <w:color w:val="000000"/>
        </w:rPr>
        <w:t>роцењује се да оне износе између 2,2% БДП (по конзервативном сценарију) до 5,4% БДП-а.</w:t>
      </w:r>
    </w:p>
    <w:p w:rsidR="00CC5593" w:rsidRDefault="00654923">
      <w:pPr>
        <w:spacing w:after="150"/>
        <w:jc w:val="center"/>
      </w:pPr>
      <w:r>
        <w:t>[MISSING IMAGE: strategija_Page_01.tif, strategija_Page_01.tif ]</w:t>
      </w:r>
    </w:p>
    <w:p w:rsidR="00CC5593" w:rsidRDefault="00654923">
      <w:pPr>
        <w:spacing w:after="150"/>
        <w:jc w:val="center"/>
      </w:pPr>
      <w:r>
        <w:rPr>
          <w:color w:val="000000"/>
        </w:rPr>
        <w:t>Матрица 12.1</w:t>
      </w:r>
    </w:p>
    <w:p w:rsidR="00CC5593" w:rsidRDefault="00654923">
      <w:pPr>
        <w:spacing w:after="150"/>
      </w:pPr>
      <w:r>
        <w:rPr>
          <w:color w:val="000000"/>
        </w:rPr>
        <w:t>Реформа система финансирања у области животне средине предвиђа да се главни терет финансира</w:t>
      </w:r>
      <w:r>
        <w:rPr>
          <w:color w:val="000000"/>
        </w:rPr>
        <w:t xml:space="preserve">ња премести са државног буџета на загађиваче и наменске фондове, што се подразумева и за потребна средства описно наведена у Матрици 12.1, при реализацији ове стратегије. Треба увести нове </w:t>
      </w:r>
      <w:r>
        <w:rPr>
          <w:color w:val="000000"/>
        </w:rPr>
        <w:lastRenderedPageBreak/>
        <w:t>подстицајне мере како би се инвеститорима омогућило да остваре екон</w:t>
      </w:r>
      <w:r>
        <w:rPr>
          <w:color w:val="000000"/>
        </w:rPr>
        <w:t>омске ефекте од тога што додатно улажу у одрживо коришћење природних ресурса и добара. У постепеном процесу треба адаптирати порески и фискални систем, до детаља разрадити спровођење Закона о јавно-приватном партнерству и концесијама, као и приближавати се</w:t>
      </w:r>
      <w:r>
        <w:rPr>
          <w:color w:val="000000"/>
        </w:rPr>
        <w:t xml:space="preserve"> концепту зелених јавних набавки.</w:t>
      </w:r>
    </w:p>
    <w:p w:rsidR="00CC5593" w:rsidRDefault="00654923">
      <w:pPr>
        <w:spacing w:after="150"/>
      </w:pPr>
      <w:r>
        <w:rPr>
          <w:color w:val="000000"/>
        </w:rPr>
        <w:t>Фонд за заштиту животне средине обавља послове у вези са финансирањем припреме, спровођења и развоја програма, пројеката и других активности у области очувања, одрживог коришћења, заштите и унапређивања животне средине, ка</w:t>
      </w:r>
      <w:r>
        <w:rPr>
          <w:color w:val="000000"/>
        </w:rPr>
        <w:t>о и у области коришћења обновљивих извора енергије. Законом о Фонду за заштиту животне средине („Службени гласник РС”, бр. 72/09 и 101/11) уређује се положај, послови, организација, приходи, намена и начин коришћења средстава, као и друга питања од значаја</w:t>
      </w:r>
      <w:r>
        <w:rPr>
          <w:color w:val="000000"/>
        </w:rPr>
        <w:t xml:space="preserve"> за рад Фонда за заштиту животне средине. Надзор над радом Фонда за заштиту животне средине обавља министарство надлежно за послове животне средине. У обављању своје делатности Фонд за заштиту животне средине обезбеђује:</w:t>
      </w:r>
    </w:p>
    <w:p w:rsidR="00CC5593" w:rsidRDefault="00654923">
      <w:pPr>
        <w:spacing w:after="150"/>
      </w:pPr>
      <w:r>
        <w:rPr>
          <w:color w:val="000000"/>
        </w:rPr>
        <w:t>1) остваривање циљева и начела зашт</w:t>
      </w:r>
      <w:r>
        <w:rPr>
          <w:color w:val="000000"/>
        </w:rPr>
        <w:t>ите животне средине;</w:t>
      </w:r>
    </w:p>
    <w:p w:rsidR="00CC5593" w:rsidRDefault="00654923">
      <w:pPr>
        <w:spacing w:after="150"/>
      </w:pPr>
      <w:r>
        <w:rPr>
          <w:color w:val="000000"/>
        </w:rPr>
        <w:t>2) очување природне равнотеже и рационалног коришћења природних вредности;</w:t>
      </w:r>
    </w:p>
    <w:p w:rsidR="00CC5593" w:rsidRDefault="00654923">
      <w:pPr>
        <w:spacing w:after="150"/>
      </w:pPr>
      <w:r>
        <w:rPr>
          <w:color w:val="000000"/>
        </w:rPr>
        <w:t>3) услове за одрживо коришћење, заштиту и унапређивање животне средине;</w:t>
      </w:r>
    </w:p>
    <w:p w:rsidR="00CC5593" w:rsidRDefault="00654923">
      <w:pPr>
        <w:spacing w:after="150"/>
      </w:pPr>
      <w:r>
        <w:rPr>
          <w:color w:val="000000"/>
        </w:rPr>
        <w:t>4) коришћење обновљивих извора енергије;</w:t>
      </w:r>
    </w:p>
    <w:p w:rsidR="00CC5593" w:rsidRDefault="00654923">
      <w:pPr>
        <w:spacing w:after="150"/>
      </w:pPr>
      <w:r>
        <w:rPr>
          <w:color w:val="000000"/>
        </w:rPr>
        <w:t>5) заштиту човека и развој у здравој животној с</w:t>
      </w:r>
      <w:r>
        <w:rPr>
          <w:color w:val="000000"/>
        </w:rPr>
        <w:t>редини.</w:t>
      </w:r>
    </w:p>
    <w:p w:rsidR="00CC5593" w:rsidRDefault="00654923">
      <w:pPr>
        <w:spacing w:after="150"/>
      </w:pPr>
      <w:r>
        <w:rPr>
          <w:color w:val="000000"/>
        </w:rPr>
        <w:t>Средства Фонда за заштиту животне средине користе се у складу са законом, статутом, програмом рада Фонда за заштиту животне средине, као и Националним програмом заштите животне средине (2010), другим стратешким документима, акционим и санационим пл</w:t>
      </w:r>
      <w:r>
        <w:rPr>
          <w:color w:val="000000"/>
        </w:rPr>
        <w:t>ановима.</w:t>
      </w:r>
    </w:p>
    <w:p w:rsidR="00CC5593" w:rsidRDefault="00654923">
      <w:pPr>
        <w:spacing w:after="150"/>
      </w:pPr>
      <w:r>
        <w:rPr>
          <w:color w:val="000000"/>
        </w:rPr>
        <w:t>Постојање Фонда за заштиту животне средине ствара основу за регуларно финансирање примене дела Националне стратегије за одрживо коришћење природних ресурса и добара. Оснивањем Фонда за заштиту животне средину, активности почињу да се финансирају н</w:t>
      </w:r>
      <w:r>
        <w:rPr>
          <w:color w:val="000000"/>
        </w:rPr>
        <w:t>а организованији начин, поред редовног буџетског издвајања за рад надлежних институција. Законом о Фонду за заштиту животне средине (2009, 2011) јасно је дефинисана намена и начин коришћења средстава.</w:t>
      </w:r>
    </w:p>
    <w:p w:rsidR="00CC5593" w:rsidRDefault="00654923">
      <w:pPr>
        <w:spacing w:after="150"/>
      </w:pPr>
      <w:r>
        <w:rPr>
          <w:color w:val="000000"/>
        </w:rPr>
        <w:t>Приходи Фонда за заштиту животне средине се остварују п</w:t>
      </w:r>
      <w:r>
        <w:rPr>
          <w:color w:val="000000"/>
        </w:rPr>
        <w:t>о основу накнаде за промет дивље флоре и фауне, у складу са чланом 27. Закона о заштити животне средине и Уредбом о стављању под контролу коришћења и промета дивље флоре и фауне, као и накнаде за загађивање животне средине која обухвата накнаду за возила н</w:t>
      </w:r>
      <w:r>
        <w:rPr>
          <w:color w:val="000000"/>
        </w:rPr>
        <w:t xml:space="preserve">а моторни погон, супстанце које оштећују озонски омотач, емисије оксида сумпора, оксида азота, прашкасте материје и произведени или одложени отпад, у складу са чланом 85. Закона о </w:t>
      </w:r>
      <w:r>
        <w:rPr>
          <w:color w:val="000000"/>
        </w:rPr>
        <w:lastRenderedPageBreak/>
        <w:t>заштити животне средине, Уредбом о врстама загађивања, критеријумима за обра</w:t>
      </w:r>
      <w:r>
        <w:rPr>
          <w:color w:val="000000"/>
        </w:rPr>
        <w:t>чун накнаде за загађивање животне средине и обвезницима, висини и начину обрачунавања и плаћања накнаде („Службени гласник РС”, бр. 113/05 и 6/07) и Правилником о утврђивању усклађених износа накнаде за загађивање животне средине („Службени гласник РС”, бр</w:t>
      </w:r>
      <w:r>
        <w:rPr>
          <w:color w:val="000000"/>
        </w:rPr>
        <w:t>ој 7/09). Док приход остварен по основу накнаде за промет дивље флоре и фауне припада у целости Фонду, приход од накнаде за загађивање животне средине се дели, тако да 60% прихода припада Фонду за заштиту животне средине, а 40% локалној самоуправи на чијој</w:t>
      </w:r>
      <w:r>
        <w:rPr>
          <w:color w:val="000000"/>
        </w:rPr>
        <w:t xml:space="preserve"> се територији налази загађивач. Од 2010. године, Фонд за заштиту животне средине остварује приходе и према посебним законима из области животне средине (Закон о управљању отпадом, Закон о амбалажи и амбалажном отпаду, Закон о одрживом коришћењу рибљег фон</w:t>
      </w:r>
      <w:r>
        <w:rPr>
          <w:color w:val="000000"/>
        </w:rPr>
        <w:t>да), и то преко накнаде за посебне токове отпада, накнаде за стављање амбалаже у промет и накнаде за коришћење рибарског подручја. Такође је уведена и накнада за загађивање животне средине на подручјима од посебног државног интереса у области заштите живот</w:t>
      </w:r>
      <w:r>
        <w:rPr>
          <w:color w:val="000000"/>
        </w:rPr>
        <w:t>не средине, према члану 85а. Закона о изменама и допунама закона о заштити животне средине („Службени гласник РС”, број 36/09). Средства остварена по основу ове накнаде се деле, тако да 80% прихода припада буџету Републике Србије, а 20% локалној самоуправи</w:t>
      </w:r>
      <w:r>
        <w:rPr>
          <w:color w:val="000000"/>
        </w:rPr>
        <w:t xml:space="preserve"> на чијој је територији дошло до загађења. Приходи од накнада и такси за заштиту животне средине, који представљају средства Фонда за заштиту животне средине, износе годишње око 0,3% бруто друштвеног производа (БДП). Средства Фонда за заштиту животне среди</w:t>
      </w:r>
      <w:r>
        <w:rPr>
          <w:color w:val="000000"/>
        </w:rPr>
        <w:t>не се додељују физичким и правним лицима на територији Републике Србије преко јавних конкурса, а финансирање се врши путем кредита, подстицајних средстава, дотација, бесповратних средстава и помоћи.</w:t>
      </w:r>
    </w:p>
    <w:p w:rsidR="00CC5593" w:rsidRDefault="00654923">
      <w:pPr>
        <w:spacing w:after="150"/>
      </w:pPr>
      <w:r>
        <w:rPr>
          <w:color w:val="000000"/>
        </w:rPr>
        <w:t>У Средњорочном програму рада Фонда за заштиту животне сре</w:t>
      </w:r>
      <w:r>
        <w:rPr>
          <w:color w:val="000000"/>
        </w:rPr>
        <w:t xml:space="preserve">дине за период 2010–2012. године, наведено је да се при коришћењу средстава Фонда за заштиту животне средине, кроз начело очувања природних вредности, потребно обезбедити поштовање принципа одрживог коришћења природних вредности, за шта је потребно донети </w:t>
      </w:r>
      <w:r>
        <w:rPr>
          <w:color w:val="000000"/>
        </w:rPr>
        <w:t>Националну стратегију одрживог коришћења природних ресурса и добара. Према Закону о буџету Републике Србије за 2012. годину, процењени сопствени приходи Фонда за заштиту животне средине Републике Србије за 2012. годину износе 5.105.602.000 динара.</w:t>
      </w:r>
    </w:p>
    <w:p w:rsidR="00CC5593" w:rsidRDefault="00654923">
      <w:pPr>
        <w:spacing w:after="150"/>
      </w:pPr>
      <w:r>
        <w:rPr>
          <w:color w:val="000000"/>
        </w:rPr>
        <w:t>Буџетски</w:t>
      </w:r>
      <w:r>
        <w:rPr>
          <w:color w:val="000000"/>
        </w:rPr>
        <w:t xml:space="preserve"> фонд за воде Републике Србије је основан 2011. године у складу са одредбама Закона о водама, ради евидентирања посебних средстава намењених финансирању послова од општег интереса у области вода који се финансирају у складу са Законом о водама на териториј</w:t>
      </w:r>
      <w:r>
        <w:rPr>
          <w:color w:val="000000"/>
        </w:rPr>
        <w:t>и Републике Србије, осим територије аутономне покрајине. Коришћење средстава Републичког буџетског фонда за воде врши се у складу са годишњим програмом управљања водама који доноси Влада Републике Србије. Средства за финансирање Републичког фонда обезбеђуј</w:t>
      </w:r>
      <w:r>
        <w:rPr>
          <w:color w:val="000000"/>
        </w:rPr>
        <w:t xml:space="preserve">у се: из апропријација у буџету </w:t>
      </w:r>
      <w:r>
        <w:rPr>
          <w:color w:val="000000"/>
        </w:rPr>
        <w:lastRenderedPageBreak/>
        <w:t>Републике Србије за текућу годину; од накнада за воде из члана 153. Закона о водама, осим накнаде за загађивање вода, остварених на територији Републике Србије, осим територије аутономне покрајине и од прихода од управљања с</w:t>
      </w:r>
      <w:r>
        <w:rPr>
          <w:color w:val="000000"/>
        </w:rPr>
        <w:t>лободним новчаним средствима Републичког фонда. Према Закону о буџету Републике Србије за 2012. годину, процењени текући приходи Буџетског фонда за воде Републике Србије за 2012. годину износе 5.953.600.000 динара.</w:t>
      </w:r>
    </w:p>
    <w:p w:rsidR="00CC5593" w:rsidRDefault="00654923">
      <w:pPr>
        <w:spacing w:after="150"/>
      </w:pPr>
      <w:r>
        <w:rPr>
          <w:color w:val="000000"/>
        </w:rPr>
        <w:t>Буџетски фонд за шуме Републике Србије ос</w:t>
      </w:r>
      <w:r>
        <w:rPr>
          <w:color w:val="000000"/>
        </w:rPr>
        <w:t xml:space="preserve">нован је 2010. године у складу са одредбама Закона о шумама, ради остваривања општег интереса и дугорочних циљева заснованих на принципима одрживог газдовања шумама утврђених Програмом развоја шумарства на територији Републике Србије и плановима газдовања </w:t>
      </w:r>
      <w:r>
        <w:rPr>
          <w:color w:val="000000"/>
        </w:rPr>
        <w:t>шумама. Према Закону о буџету Републике Србије за 2012. годину, процењени текући приходи Буџетског фонда за шуме Републике Србије за 2012. годину износе 1.500.001.000 динара.</w:t>
      </w:r>
    </w:p>
    <w:p w:rsidR="00CC5593" w:rsidRDefault="00654923">
      <w:pPr>
        <w:spacing w:after="150"/>
      </w:pPr>
      <w:r>
        <w:rPr>
          <w:color w:val="000000"/>
        </w:rPr>
        <w:t>Средства за спровођење ове стратегије обезбеђиваће се у оквиру расположивих средс</w:t>
      </w:r>
      <w:r>
        <w:rPr>
          <w:color w:val="000000"/>
        </w:rPr>
        <w:t>тава, односно из остварених средстава по основу накнада за коришћење природних добара, накнада за заштиту животне средине и других наменских прихода. Активности у вези са применом Националне стратегије одрживог коришћења природних ресурса и добара биће реа</w:t>
      </w:r>
      <w:r>
        <w:rPr>
          <w:color w:val="000000"/>
        </w:rPr>
        <w:t xml:space="preserve">лизоване уз уважавање буџетских циљева, принципа, процедура и правила одговорног финансијског управљања и биће финансиране искључиво у складу са расположивим средствима у буџету Републике Србије, а као такве неће представљати експлицитну обавезу за буџет. </w:t>
      </w:r>
      <w:r>
        <w:rPr>
          <w:color w:val="000000"/>
        </w:rPr>
        <w:t>Такође, треба напоменути да се у предстојећем периоду очекују знатно већа средства из претприступних фондова ЕУ у области заштите животне средине и одрживог развоја, односно одрживог коришћења природних ресурса и добара.</w:t>
      </w:r>
    </w:p>
    <w:p w:rsidR="00CC5593" w:rsidRDefault="00654923">
      <w:pPr>
        <w:spacing w:after="150"/>
      </w:pPr>
      <w:r>
        <w:rPr>
          <w:color w:val="000000"/>
        </w:rPr>
        <w:t>Оквир за финансирање Националне стр</w:t>
      </w:r>
      <w:r>
        <w:rPr>
          <w:color w:val="000000"/>
        </w:rPr>
        <w:t>атегије подразумева у основи сопствена средства – приходе од накнада, такси за коришћење и заштиту природних ресурса и добара и других извора које обезбеђују домаћа правна и физичка лица, као и средства остварена по основу међународне сарадње на програмима</w:t>
      </w:r>
      <w:r>
        <w:rPr>
          <w:color w:val="000000"/>
        </w:rPr>
        <w:t>, пројектима и другим активностима у релевантним областима, средстава претприступних фондова Европске уније, као и друге изворе у складу са законом, укључујући и буџете локалних самоуправа, као и финансирање од стране различитих компанија, индустрије, прив</w:t>
      </w:r>
      <w:r>
        <w:rPr>
          <w:color w:val="000000"/>
        </w:rPr>
        <w:t>атног сектора и институција у контексту остваривања друштвено-одговорног пословања.</w:t>
      </w:r>
    </w:p>
    <w:p w:rsidR="00CC5593" w:rsidRDefault="00654923">
      <w:pPr>
        <w:spacing w:after="150"/>
      </w:pPr>
      <w:r>
        <w:rPr>
          <w:color w:val="000000"/>
        </w:rPr>
        <w:t>Реализација Националне стратегије се интегрише са механизмима праћења (мониторинга), односно напредовања реализације који се заснивају на добро дефинисаним и мерљивим крите</w:t>
      </w:r>
      <w:r>
        <w:rPr>
          <w:color w:val="000000"/>
        </w:rPr>
        <w:t xml:space="preserve">ријумима за праћење напредовања. Критеријуми за праћење обухватају критеријуме за напредовање реализације практичне политике и критеријуме у погледу начина коришћења и стања појединачних природних ресурса. Низ критеријума који </w:t>
      </w:r>
      <w:r>
        <w:rPr>
          <w:color w:val="000000"/>
        </w:rPr>
        <w:lastRenderedPageBreak/>
        <w:t>се примењују за праћење напре</w:t>
      </w:r>
      <w:r>
        <w:rPr>
          <w:color w:val="000000"/>
        </w:rPr>
        <w:t>довања реализације Националне стратегије (видети Табелу 12.1), обухвата, али се не ограничава на:</w:t>
      </w:r>
    </w:p>
    <w:p w:rsidR="00CC5593" w:rsidRDefault="00654923">
      <w:pPr>
        <w:spacing w:after="150"/>
      </w:pPr>
      <w:r>
        <w:rPr>
          <w:color w:val="000000"/>
        </w:rPr>
        <w:t>1) временско усклађивање: да ли се крајњи циљеви практичне политике реализују према временском плану;</w:t>
      </w:r>
    </w:p>
    <w:p w:rsidR="00CC5593" w:rsidRDefault="00654923">
      <w:pPr>
        <w:spacing w:after="150"/>
      </w:pPr>
      <w:r>
        <w:rPr>
          <w:color w:val="000000"/>
        </w:rPr>
        <w:t>2) реализацију краткорочних циљева у оквиру конкретних к</w:t>
      </w:r>
      <w:r>
        <w:rPr>
          <w:color w:val="000000"/>
        </w:rPr>
        <w:t>рајњих циљева наведених у Националној стратегији;</w:t>
      </w:r>
    </w:p>
    <w:p w:rsidR="00CC5593" w:rsidRDefault="00654923">
      <w:pPr>
        <w:spacing w:after="150"/>
      </w:pPr>
      <w:r>
        <w:rPr>
          <w:color w:val="000000"/>
        </w:rPr>
        <w:t>3) промене у ефикасности коришћења ресурса;</w:t>
      </w:r>
    </w:p>
    <w:p w:rsidR="00CC5593" w:rsidRDefault="00654923">
      <w:pPr>
        <w:spacing w:after="150"/>
      </w:pPr>
      <w:r>
        <w:rPr>
          <w:color w:val="000000"/>
        </w:rPr>
        <w:t>4) смањење оптерећења загађењем од коришћења ресурса (који се избацују у воду, ваздух и земљиште);</w:t>
      </w:r>
    </w:p>
    <w:p w:rsidR="00CC5593" w:rsidRDefault="00654923">
      <w:pPr>
        <w:spacing w:after="150"/>
      </w:pPr>
      <w:r>
        <w:rPr>
          <w:color w:val="000000"/>
        </w:rPr>
        <w:t>5) одржавање садашњег нивоа биолошке разноврсности;</w:t>
      </w:r>
    </w:p>
    <w:p w:rsidR="00CC5593" w:rsidRDefault="00654923">
      <w:pPr>
        <w:spacing w:after="150"/>
      </w:pPr>
      <w:r>
        <w:rPr>
          <w:color w:val="000000"/>
        </w:rPr>
        <w:t xml:space="preserve">6) ојачану </w:t>
      </w:r>
      <w:r>
        <w:rPr>
          <w:color w:val="000000"/>
        </w:rPr>
        <w:t>свест јавности у погледу коришћења ресурса мерену кроз анкете јавног мњења;</w:t>
      </w:r>
    </w:p>
    <w:p w:rsidR="00CC5593" w:rsidRDefault="00654923">
      <w:pPr>
        <w:spacing w:after="150"/>
      </w:pPr>
      <w:r>
        <w:rPr>
          <w:color w:val="000000"/>
        </w:rPr>
        <w:t>7) постојање образовања (формалног и неформалног), истраживања, учешће цивилног друштва у оцени и корективним мерама.</w:t>
      </w:r>
    </w:p>
    <w:p w:rsidR="00CC5593" w:rsidRDefault="00654923">
      <w:pPr>
        <w:spacing w:after="150"/>
      </w:pPr>
      <w:r>
        <w:rPr>
          <w:color w:val="000000"/>
        </w:rPr>
        <w:t>Делотворан систем за праћење (мониторинг) напредовања пружа пр</w:t>
      </w:r>
      <w:r>
        <w:rPr>
          <w:color w:val="000000"/>
        </w:rPr>
        <w:t>ецизне и благовремене информације и низ показатеља, који ће помоћи доносиоцима одлука да прате реализацију Националне стратегије, и да, ако се из података о њеној реализацији утврди да се коришћењем природних богатстава значајно угрожава природна равнотежа</w:t>
      </w:r>
      <w:r>
        <w:rPr>
          <w:color w:val="000000"/>
        </w:rPr>
        <w:t xml:space="preserve"> екосистема, привремено ограничи обим коришћења природних вредности на одређеном подручју. Тај систем треба да обухвати и временски распоред за процедуре праћења (мониторинга) и оцењивања, укључујући и динамику ревизије садржаја и показатеља за оцену реали</w:t>
      </w:r>
      <w:r>
        <w:rPr>
          <w:color w:val="000000"/>
        </w:rPr>
        <w:t>зације.</w:t>
      </w:r>
    </w:p>
    <w:p w:rsidR="00CC5593" w:rsidRDefault="00654923">
      <w:pPr>
        <w:spacing w:after="150"/>
      </w:pPr>
      <w:r>
        <w:rPr>
          <w:color w:val="000000"/>
        </w:rPr>
        <w:t>Искуство са реализацијом Националне стратегије се током година надграђује и омогућава да се обављају оцењивања, ажурирања и ревизије, и тако покреће нови циклус планирања практичне политике. Национална стратегија треба да се ажурира и ревидира уз у</w:t>
      </w:r>
      <w:r>
        <w:rPr>
          <w:color w:val="000000"/>
        </w:rPr>
        <w:t>чешће радних група под вођством министарства задуженог за животну средину.</w:t>
      </w:r>
    </w:p>
    <w:p w:rsidR="00CC5593" w:rsidRDefault="00654923">
      <w:pPr>
        <w:spacing w:after="150"/>
      </w:pPr>
      <w:r>
        <w:rPr>
          <w:color w:val="000000"/>
        </w:rPr>
        <w:t>На основу података и евиденција о извршењу планова, програма и основа, министарство надлежно за послове животне средине, у сарадњи са другим надлежним министарствима, једанпут у две</w:t>
      </w:r>
      <w:r>
        <w:rPr>
          <w:color w:val="000000"/>
        </w:rPr>
        <w:t xml:space="preserve"> године припрема извештај о реализацији Националне стратегије и подноси га Влади.</w:t>
      </w:r>
    </w:p>
    <w:p w:rsidR="00CC5593" w:rsidRDefault="00654923">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17"/>
        <w:gridCol w:w="1480"/>
        <w:gridCol w:w="2616"/>
        <w:gridCol w:w="2415"/>
      </w:tblGrid>
      <w:tr w:rsidR="00CC559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Главни, основни циљеви који су постављени да се остваре Националном стратегијом су:</w:t>
            </w:r>
          </w:p>
        </w:tc>
      </w:tr>
      <w:tr w:rsidR="00CC5593">
        <w:trPr>
          <w:trHeight w:val="45"/>
          <w:tblCellSpacing w:w="0" w:type="auto"/>
        </w:trPr>
        <w:tc>
          <w:tcPr>
            <w:tcW w:w="6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Усмеравање на и обезбеђивање услова за одрживо </w:t>
            </w:r>
            <w:r>
              <w:rPr>
                <w:color w:val="000000"/>
              </w:rPr>
              <w:lastRenderedPageBreak/>
              <w:t>коришћење природних ресурса и добара, ст</w:t>
            </w:r>
            <w:r>
              <w:rPr>
                <w:color w:val="000000"/>
              </w:rPr>
              <w:t>варањем основе за постављање планова, програма и основа за сваки појединачни природни ресурс или добро</w:t>
            </w:r>
          </w:p>
        </w:tc>
        <w:tc>
          <w:tcPr>
            <w:tcW w:w="82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8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Редуковање негативног утицаја коришћења ресурса </w:t>
            </w:r>
            <w:r>
              <w:rPr>
                <w:color w:val="000000"/>
              </w:rPr>
              <w:lastRenderedPageBreak/>
              <w:t>на економију и животну средину</w:t>
            </w:r>
          </w:p>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Допринос усмеравању развоја ка </w:t>
            </w:r>
            <w:r>
              <w:rPr>
                <w:color w:val="000000"/>
              </w:rPr>
              <w:lastRenderedPageBreak/>
              <w:t>одрживој производњи и потрошњи, као и озел</w:t>
            </w:r>
            <w:r>
              <w:rPr>
                <w:color w:val="000000"/>
              </w:rPr>
              <w:t>ењивању јавних набавки</w:t>
            </w:r>
          </w:p>
        </w:tc>
      </w:tr>
      <w:tr w:rsidR="00CC5593">
        <w:trPr>
          <w:trHeight w:val="45"/>
          <w:tblCellSpacing w:w="0" w:type="auto"/>
        </w:trPr>
        <w:tc>
          <w:tcPr>
            <w:tcW w:w="6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Секторски општи циљеви</w:t>
            </w:r>
          </w:p>
        </w:tc>
        <w:tc>
          <w:tcPr>
            <w:tcW w:w="82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8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654" w:type="dxa"/>
            <w:tcBorders>
              <w:top w:val="single" w:sz="8" w:space="0" w:color="000000"/>
              <w:left w:val="single" w:sz="8" w:space="0" w:color="000000"/>
              <w:bottom w:val="single" w:sz="8" w:space="0" w:color="000000"/>
              <w:right w:val="single" w:sz="8" w:space="0" w:color="000000"/>
            </w:tcBorders>
          </w:tcPr>
          <w:p w:rsidR="00CC5593" w:rsidRDefault="00654923">
            <w:pPr>
              <w:spacing w:after="150"/>
            </w:pPr>
            <w:r>
              <w:rPr>
                <w:color w:val="000000"/>
              </w:rPr>
              <w:t>Минерални ресурси: уравнотеженост између ресурса, економских /привредних интереса, друштвених интереса и интереса заштите животне средине (Поглавље 4)</w:t>
            </w:r>
          </w:p>
          <w:p w:rsidR="00CC5593" w:rsidRDefault="00654923">
            <w:pPr>
              <w:spacing w:after="150"/>
            </w:pPr>
            <w:r>
              <w:rPr>
                <w:color w:val="000000"/>
              </w:rPr>
              <w:t xml:space="preserve">Минерални ресурси: смањење утицаја на животну средину </w:t>
            </w:r>
            <w:r>
              <w:rPr>
                <w:color w:val="000000"/>
              </w:rPr>
              <w:t>услед начина експлоатације минералних сировина и њихове прераде, отклањање последица досадашњих загађења (историјских) и других облика штетног утицаја услед експлоатације (Поглавље 4)</w:t>
            </w:r>
          </w:p>
          <w:p w:rsidR="00CC5593" w:rsidRDefault="00654923">
            <w:pPr>
              <w:spacing w:after="150"/>
            </w:pPr>
            <w:r>
              <w:rPr>
                <w:color w:val="000000"/>
              </w:rPr>
              <w:t xml:space="preserve">Минерални ресурси: повећање ефикасности </w:t>
            </w:r>
            <w:r>
              <w:rPr>
                <w:color w:val="000000"/>
              </w:rPr>
              <w:lastRenderedPageBreak/>
              <w:t xml:space="preserve">коришћења расположивих и </w:t>
            </w:r>
            <w:r>
              <w:rPr>
                <w:color w:val="000000"/>
              </w:rPr>
              <w:t>новооткривених минералних ресурса. (Поглавље 4)</w:t>
            </w:r>
          </w:p>
          <w:p w:rsidR="00CC5593" w:rsidRDefault="00654923">
            <w:pPr>
              <w:spacing w:after="150"/>
            </w:pPr>
            <w:r>
              <w:rPr>
                <w:color w:val="000000"/>
              </w:rPr>
              <w:t>ОИЕ: Повећати употребу обновљивих извора енергије (Поглавље 5)</w:t>
            </w:r>
          </w:p>
          <w:p w:rsidR="00CC5593" w:rsidRDefault="00654923">
            <w:pPr>
              <w:spacing w:after="150"/>
            </w:pPr>
            <w:r>
              <w:rPr>
                <w:color w:val="000000"/>
              </w:rPr>
              <w:t>ОИЕ: Смањити увоз фосилних горива, као и губитке у електромрежи обнављањем инфраструктуре и изградњом нових капацитета за прихватање ОИЕ (Поглављ</w:t>
            </w:r>
            <w:r>
              <w:rPr>
                <w:color w:val="000000"/>
              </w:rPr>
              <w:t>е 5)</w:t>
            </w:r>
          </w:p>
          <w:p w:rsidR="00CC5593" w:rsidRDefault="00654923">
            <w:pPr>
              <w:spacing w:after="150"/>
            </w:pPr>
            <w:r>
              <w:rPr>
                <w:color w:val="000000"/>
              </w:rPr>
              <w:t>ОИЕ: Повећати енергетску ефикасност како у производњи тако и у потрошњи (Поглавље 5)</w:t>
            </w:r>
          </w:p>
          <w:p w:rsidR="00CC5593" w:rsidRDefault="00654923">
            <w:pPr>
              <w:spacing w:after="150"/>
            </w:pPr>
            <w:r>
              <w:rPr>
                <w:color w:val="000000"/>
              </w:rPr>
              <w:t>ОИЕ:Увести напредне технологије у производњи енергије (Поглавље 5)</w:t>
            </w:r>
            <w:r>
              <w:br/>
            </w:r>
            <w:r>
              <w:rPr>
                <w:color w:val="000000"/>
              </w:rPr>
              <w:t>ОИЕ: Развој локалне индустрије и отварање нових радних места (Поглавље 5)</w:t>
            </w:r>
          </w:p>
          <w:p w:rsidR="00CC5593" w:rsidRDefault="00654923">
            <w:pPr>
              <w:spacing w:after="150"/>
            </w:pPr>
            <w:r>
              <w:rPr>
                <w:color w:val="000000"/>
              </w:rPr>
              <w:t>Шуме и шумски ресурси : У</w:t>
            </w:r>
            <w:r>
              <w:rPr>
                <w:color w:val="000000"/>
              </w:rPr>
              <w:t xml:space="preserve">равнотежен однос у коришћењу свих </w:t>
            </w:r>
            <w:r>
              <w:rPr>
                <w:color w:val="000000"/>
              </w:rPr>
              <w:lastRenderedPageBreak/>
              <w:t>функција шума, којим се обезбеђује трајна вишефункционалност у пружању материјалних добара и других екосистемских услуга од шума (Поглавље 6)</w:t>
            </w:r>
          </w:p>
          <w:p w:rsidR="00CC5593" w:rsidRDefault="00654923">
            <w:pPr>
              <w:spacing w:after="150"/>
            </w:pPr>
            <w:r>
              <w:rPr>
                <w:color w:val="000000"/>
              </w:rPr>
              <w:t>Биодиверзитет: Обезбеђивање очувања, унапређења стања и одрживог коришћења попул</w:t>
            </w:r>
            <w:r>
              <w:rPr>
                <w:color w:val="000000"/>
              </w:rPr>
              <w:t>ација аутохтоних врста и заједница на нивоу који ће обезбедити њихову дугорочну вијабилност (Поглавље 7)</w:t>
            </w:r>
          </w:p>
          <w:p w:rsidR="00CC5593" w:rsidRDefault="00654923">
            <w:pPr>
              <w:spacing w:after="150"/>
            </w:pPr>
            <w:r>
              <w:rPr>
                <w:color w:val="000000"/>
              </w:rPr>
              <w:t>Геодиверзитет: Очување, заштита и унапређење објеката геонаслеђа (Поглавље 7)</w:t>
            </w:r>
          </w:p>
          <w:p w:rsidR="00CC5593" w:rsidRDefault="00654923">
            <w:pPr>
              <w:spacing w:after="150"/>
            </w:pPr>
            <w:r>
              <w:rPr>
                <w:color w:val="000000"/>
              </w:rPr>
              <w:t>Геодиверзитет: Оснивање геопаркова и укључење у Европску мрежу геопаркова</w:t>
            </w:r>
            <w:r>
              <w:rPr>
                <w:color w:val="000000"/>
              </w:rPr>
              <w:t xml:space="preserve"> (Поглавље 7)</w:t>
            </w:r>
          </w:p>
          <w:p w:rsidR="00CC5593" w:rsidRDefault="00654923">
            <w:pPr>
              <w:spacing w:after="150"/>
            </w:pPr>
            <w:r>
              <w:rPr>
                <w:color w:val="000000"/>
              </w:rPr>
              <w:t>Геодиверзитет: Ширење свести и покретање образовних програма (Поглавље 7).</w:t>
            </w:r>
          </w:p>
          <w:p w:rsidR="00CC5593" w:rsidRDefault="00654923">
            <w:pPr>
              <w:spacing w:after="150"/>
            </w:pPr>
            <w:r>
              <w:rPr>
                <w:color w:val="000000"/>
              </w:rPr>
              <w:t xml:space="preserve">Предеони </w:t>
            </w:r>
            <w:r>
              <w:rPr>
                <w:color w:val="000000"/>
              </w:rPr>
              <w:lastRenderedPageBreak/>
              <w:t>диверзитет: Разноврсни, високо квалитетни и адекватно коришћени предели (Поглавље 7)</w:t>
            </w:r>
          </w:p>
          <w:p w:rsidR="00CC5593" w:rsidRDefault="00654923">
            <w:pPr>
              <w:spacing w:after="150"/>
            </w:pPr>
            <w:r>
              <w:rPr>
                <w:color w:val="000000"/>
              </w:rPr>
              <w:t>Предеони диверзитет: Спровођење политике просторног развоја, са планирање</w:t>
            </w:r>
            <w:r>
              <w:rPr>
                <w:color w:val="000000"/>
              </w:rPr>
              <w:t>м предела (Поглавље 7)</w:t>
            </w:r>
          </w:p>
          <w:p w:rsidR="00CC5593" w:rsidRDefault="00654923">
            <w:pPr>
              <w:spacing w:after="150"/>
            </w:pPr>
            <w:r>
              <w:rPr>
                <w:color w:val="000000"/>
              </w:rPr>
              <w:t>Предеони диверзитет: Отварање нових радних места у контексту одрживог туризма (Поглавље 7)</w:t>
            </w:r>
          </w:p>
          <w:p w:rsidR="00CC5593" w:rsidRDefault="00654923">
            <w:pPr>
              <w:spacing w:after="150"/>
            </w:pPr>
            <w:r>
              <w:rPr>
                <w:color w:val="000000"/>
              </w:rPr>
              <w:t>Предеони диверзитет: Унапређење свести јавности о сопственој одговорности за стање предела (Поглавле 7)</w:t>
            </w:r>
          </w:p>
          <w:p w:rsidR="00CC5593" w:rsidRDefault="00654923">
            <w:pPr>
              <w:spacing w:after="150"/>
            </w:pPr>
            <w:r>
              <w:rPr>
                <w:color w:val="000000"/>
              </w:rPr>
              <w:t xml:space="preserve">Предеони диверзитет: Креирање будућих </w:t>
            </w:r>
            <w:r>
              <w:rPr>
                <w:color w:val="000000"/>
              </w:rPr>
              <w:t>предела (Поглавље 7)</w:t>
            </w:r>
          </w:p>
          <w:p w:rsidR="00CC5593" w:rsidRDefault="00654923">
            <w:pPr>
              <w:spacing w:after="150"/>
            </w:pPr>
            <w:r>
              <w:rPr>
                <w:color w:val="000000"/>
              </w:rPr>
              <w:t xml:space="preserve">Рибљи ресурси: Развој одрживог коришћења рибљих ресурса у риболовним водама уз пуно поштовање еколошких и социо-економских </w:t>
            </w:r>
            <w:r>
              <w:rPr>
                <w:color w:val="000000"/>
              </w:rPr>
              <w:lastRenderedPageBreak/>
              <w:t>принципа (Поглавље 8)</w:t>
            </w:r>
          </w:p>
          <w:p w:rsidR="00CC5593" w:rsidRDefault="00654923">
            <w:pPr>
              <w:spacing w:after="150"/>
            </w:pPr>
            <w:r>
              <w:rPr>
                <w:color w:val="000000"/>
              </w:rPr>
              <w:t>Рибљи ресурси: Коришћење рибљих ресурса стопом и режимом који ће осигурати одржавање екоси</w:t>
            </w:r>
            <w:r>
              <w:rPr>
                <w:color w:val="000000"/>
              </w:rPr>
              <w:t>стемске стабилности риболовних вода и високе густине коришћених популација (Поглавље 8)</w:t>
            </w:r>
          </w:p>
          <w:p w:rsidR="00CC5593" w:rsidRDefault="00654923">
            <w:pPr>
              <w:spacing w:after="150"/>
            </w:pPr>
            <w:r>
              <w:rPr>
                <w:color w:val="000000"/>
              </w:rPr>
              <w:t>Рибљи ресурси: Праћење тренда коришћења риболовних ресурса (рекреативног риболова, одржавање привредног риболова у екосистемски и социо-економски могућој мери) (Поглављ</w:t>
            </w:r>
            <w:r>
              <w:rPr>
                <w:color w:val="000000"/>
              </w:rPr>
              <w:t>е 8).</w:t>
            </w:r>
          </w:p>
          <w:p w:rsidR="00CC5593" w:rsidRDefault="00654923">
            <w:pPr>
              <w:spacing w:after="150"/>
            </w:pPr>
            <w:r>
              <w:rPr>
                <w:color w:val="000000"/>
              </w:rPr>
              <w:t xml:space="preserve">Воде: интегрално, комплексно, рационално и јединствено коришћење водних ресурса на територији Републике Србије у свим сферама, како за водоснабдевање становништва, тако и за подмирење потреба осталих корисника вода, односно </w:t>
            </w:r>
            <w:r>
              <w:rPr>
                <w:color w:val="000000"/>
              </w:rPr>
              <w:lastRenderedPageBreak/>
              <w:t>одређивање оптималне конфи</w:t>
            </w:r>
            <w:r>
              <w:rPr>
                <w:color w:val="000000"/>
              </w:rPr>
              <w:t>гурације и параметара будућих система за интегрално коришћење, уређење и заштиту вода одређених простора и територије Србије у целини, а уз уважавање стандарда, технологије и прописа ЕУ (Поглавље 9)</w:t>
            </w:r>
          </w:p>
          <w:p w:rsidR="00CC5593" w:rsidRDefault="00654923">
            <w:pPr>
              <w:spacing w:after="150"/>
            </w:pPr>
            <w:r>
              <w:rPr>
                <w:color w:val="000000"/>
              </w:rPr>
              <w:t>Земљиште: Смањење трајног губитка земљишта на што је могу</w:t>
            </w:r>
            <w:r>
              <w:rPr>
                <w:color w:val="000000"/>
              </w:rPr>
              <w:t>ће мању меру (Поглавље 10)</w:t>
            </w:r>
          </w:p>
          <w:p w:rsidR="00CC5593" w:rsidRDefault="00654923">
            <w:pPr>
              <w:spacing w:after="150"/>
            </w:pPr>
            <w:r>
              <w:rPr>
                <w:color w:val="000000"/>
              </w:rPr>
              <w:t>Земљиште: Смањење киселости пољопривредног земљишта (Поглавље 10)</w:t>
            </w:r>
          </w:p>
          <w:p w:rsidR="00CC5593" w:rsidRDefault="00654923">
            <w:pPr>
              <w:spacing w:after="150"/>
            </w:pPr>
            <w:r>
              <w:rPr>
                <w:color w:val="000000"/>
              </w:rPr>
              <w:t>Земљиште: Одржати садржај хумуса и спречити губитке органског пољопривредног земљишта (Поглавље 10)</w:t>
            </w:r>
          </w:p>
          <w:p w:rsidR="00CC5593" w:rsidRDefault="00654923">
            <w:pPr>
              <w:spacing w:after="150"/>
            </w:pPr>
            <w:r>
              <w:rPr>
                <w:color w:val="000000"/>
              </w:rPr>
              <w:t>Земљиште: Смањити ерозију пољопривредног земљишта (Поглавље 10)</w:t>
            </w:r>
          </w:p>
          <w:p w:rsidR="00CC5593" w:rsidRDefault="00654923">
            <w:pPr>
              <w:spacing w:after="150"/>
            </w:pPr>
            <w:r>
              <w:rPr>
                <w:color w:val="000000"/>
              </w:rPr>
              <w:t xml:space="preserve">Земљиште: Спречити </w:t>
            </w:r>
            <w:r>
              <w:rPr>
                <w:color w:val="000000"/>
              </w:rPr>
              <w:lastRenderedPageBreak/>
              <w:t>алкализацију и/или секундарно заслањивање земљишта (Поглавље 10)</w:t>
            </w:r>
          </w:p>
        </w:tc>
        <w:tc>
          <w:tcPr>
            <w:tcW w:w="825" w:type="dxa"/>
            <w:tcBorders>
              <w:top w:val="single" w:sz="8" w:space="0" w:color="000000"/>
              <w:left w:val="single" w:sz="8" w:space="0" w:color="000000"/>
              <w:bottom w:val="single" w:sz="8" w:space="0" w:color="000000"/>
              <w:right w:val="single" w:sz="8" w:space="0" w:color="000000"/>
            </w:tcBorders>
          </w:tcPr>
          <w:p w:rsidR="00CC5593" w:rsidRDefault="00654923">
            <w:pPr>
              <w:spacing w:after="150"/>
            </w:pPr>
            <w:r>
              <w:rPr>
                <w:color w:val="000000"/>
              </w:rPr>
              <w:lastRenderedPageBreak/>
              <w:t>Остали природни ресурси који у овој фази нису приоритети</w:t>
            </w:r>
          </w:p>
        </w:tc>
        <w:tc>
          <w:tcPr>
            <w:tcW w:w="3487" w:type="dxa"/>
            <w:tcBorders>
              <w:top w:val="single" w:sz="8" w:space="0" w:color="000000"/>
              <w:left w:val="single" w:sz="8" w:space="0" w:color="000000"/>
              <w:bottom w:val="single" w:sz="8" w:space="0" w:color="000000"/>
              <w:right w:val="single" w:sz="8" w:space="0" w:color="000000"/>
            </w:tcBorders>
          </w:tcPr>
          <w:p w:rsidR="00CC5593" w:rsidRDefault="00654923">
            <w:pPr>
              <w:spacing w:after="150"/>
            </w:pPr>
            <w:r>
              <w:rPr>
                <w:color w:val="000000"/>
              </w:rPr>
              <w:t>Међусекторски: Убрзан економски раст и смањење сиромаштва (Поглавље 11)</w:t>
            </w:r>
          </w:p>
          <w:p w:rsidR="00CC5593" w:rsidRDefault="00654923">
            <w:pPr>
              <w:spacing w:after="150"/>
            </w:pPr>
            <w:r>
              <w:rPr>
                <w:color w:val="000000"/>
              </w:rPr>
              <w:t>Међусекторски: Развој и смањење регионалне</w:t>
            </w:r>
            <w:r>
              <w:rPr>
                <w:color w:val="000000"/>
              </w:rPr>
              <w:t xml:space="preserve"> развојне неједнакости (Поглавље 11)</w:t>
            </w:r>
          </w:p>
          <w:p w:rsidR="00CC5593" w:rsidRDefault="00654923">
            <w:pPr>
              <w:spacing w:after="150"/>
            </w:pPr>
            <w:r>
              <w:rPr>
                <w:color w:val="000000"/>
              </w:rPr>
              <w:t>Међусекторски: Обезбеђење сигурне контроле коришћења природних ресурса и добара (Поглавље 11)</w:t>
            </w:r>
          </w:p>
          <w:p w:rsidR="00CC5593" w:rsidRDefault="00654923">
            <w:pPr>
              <w:spacing w:after="150"/>
            </w:pPr>
            <w:r>
              <w:rPr>
                <w:color w:val="000000"/>
              </w:rPr>
              <w:t>Међусекторски: Смањење загађења животне средине (Поглавље 11)</w:t>
            </w:r>
          </w:p>
          <w:p w:rsidR="00CC5593" w:rsidRDefault="00654923">
            <w:pPr>
              <w:spacing w:after="150"/>
            </w:pPr>
            <w:r>
              <w:rPr>
                <w:color w:val="000000"/>
              </w:rPr>
              <w:t>Међусекторски: Побољшати учешће јавности у области одрживог кор</w:t>
            </w:r>
            <w:r>
              <w:rPr>
                <w:color w:val="000000"/>
              </w:rPr>
              <w:t xml:space="preserve">ишћења природних ресурса и добара на свим нивоима (Поглавље </w:t>
            </w:r>
            <w:r>
              <w:rPr>
                <w:color w:val="000000"/>
              </w:rPr>
              <w:lastRenderedPageBreak/>
              <w:t>11)</w:t>
            </w:r>
          </w:p>
          <w:p w:rsidR="00CC5593" w:rsidRDefault="00654923">
            <w:pPr>
              <w:spacing w:after="150"/>
            </w:pPr>
            <w:r>
              <w:rPr>
                <w:color w:val="000000"/>
              </w:rPr>
              <w:t>Међусекторски: Образовање и развијање јавне свести у областима одрживог коришћења природних ресурса (Поглавље 11)</w:t>
            </w:r>
          </w:p>
          <w:p w:rsidR="00CC5593" w:rsidRDefault="00654923">
            <w:pPr>
              <w:spacing w:after="150"/>
            </w:pPr>
            <w:r>
              <w:rPr>
                <w:color w:val="000000"/>
              </w:rPr>
              <w:t>Међусекторски: Адаптирање фискалне политике (Поглавље 11)</w:t>
            </w:r>
          </w:p>
          <w:p w:rsidR="00CC5593" w:rsidRDefault="00654923">
            <w:pPr>
              <w:spacing w:after="150"/>
            </w:pPr>
            <w:r>
              <w:rPr>
                <w:color w:val="000000"/>
              </w:rPr>
              <w:t>Минерални ресурси: У</w:t>
            </w:r>
            <w:r>
              <w:rPr>
                <w:color w:val="000000"/>
              </w:rPr>
              <w:t>равнотеженост између ресурса, економских /привредних интереса, друштвених интереса и интереса заштите животне средине (Поглавље 4)</w:t>
            </w:r>
          </w:p>
          <w:p w:rsidR="00CC5593" w:rsidRDefault="00654923">
            <w:pPr>
              <w:spacing w:after="150"/>
            </w:pPr>
            <w:r>
              <w:rPr>
                <w:color w:val="000000"/>
              </w:rPr>
              <w:t>Минерални ресурси: Смањење утицаја на животну средину услед начина експлоатације минералних сировина и њихове прераде, отклањ</w:t>
            </w:r>
            <w:r>
              <w:rPr>
                <w:color w:val="000000"/>
              </w:rPr>
              <w:t>ање последица досадашњих загађења (историјских) и других облика штетног утицаја услед експлоатације (Поглавље 4)</w:t>
            </w:r>
          </w:p>
          <w:p w:rsidR="00CC5593" w:rsidRDefault="00654923">
            <w:pPr>
              <w:spacing w:after="150"/>
            </w:pPr>
            <w:r>
              <w:rPr>
                <w:color w:val="000000"/>
              </w:rPr>
              <w:t xml:space="preserve">Минерални ресурси: </w:t>
            </w:r>
            <w:r>
              <w:rPr>
                <w:color w:val="000000"/>
              </w:rPr>
              <w:lastRenderedPageBreak/>
              <w:t>Повећање ефикасности коришћења расположивих и новооткривених минералних ресурса (Поглавље 4)</w:t>
            </w:r>
          </w:p>
          <w:p w:rsidR="00CC5593" w:rsidRDefault="00654923">
            <w:pPr>
              <w:spacing w:after="150"/>
            </w:pPr>
            <w:r>
              <w:rPr>
                <w:color w:val="000000"/>
              </w:rPr>
              <w:t xml:space="preserve">ОИЕ: Повећати употребу </w:t>
            </w:r>
            <w:r>
              <w:rPr>
                <w:color w:val="000000"/>
              </w:rPr>
              <w:t>обновљивих извора енергије (Поглавље 5)</w:t>
            </w:r>
          </w:p>
          <w:p w:rsidR="00CC5593" w:rsidRDefault="00654923">
            <w:pPr>
              <w:spacing w:after="150"/>
            </w:pPr>
            <w:r>
              <w:rPr>
                <w:color w:val="000000"/>
              </w:rPr>
              <w:t>ОИЕ: Смањити увоз фосилних горива, као и губитке у електромрежи обнављањем инфраструктуре и изградњом нових капацитета за прихватање ОИЕ (Поглавље 5)</w:t>
            </w:r>
          </w:p>
          <w:p w:rsidR="00CC5593" w:rsidRDefault="00654923">
            <w:pPr>
              <w:spacing w:after="150"/>
            </w:pPr>
            <w:r>
              <w:rPr>
                <w:color w:val="000000"/>
              </w:rPr>
              <w:t>ОИЕ: Повећати енергетску ефикасност како у производњи тако и у пот</w:t>
            </w:r>
            <w:r>
              <w:rPr>
                <w:color w:val="000000"/>
              </w:rPr>
              <w:t>рошњи (Поглавље 5)</w:t>
            </w:r>
          </w:p>
          <w:p w:rsidR="00CC5593" w:rsidRDefault="00654923">
            <w:pPr>
              <w:spacing w:after="150"/>
            </w:pPr>
            <w:r>
              <w:rPr>
                <w:color w:val="000000"/>
              </w:rPr>
              <w:t>ОИЕ:Увести напредне технологије у производњи енергије (Поглавље 5)</w:t>
            </w:r>
          </w:p>
          <w:p w:rsidR="00CC5593" w:rsidRDefault="00654923">
            <w:pPr>
              <w:spacing w:after="150"/>
            </w:pPr>
            <w:r>
              <w:rPr>
                <w:color w:val="000000"/>
              </w:rPr>
              <w:t>ОИЕ: Развој локалне индустрије и отварање нових радних места (Поглавље 5)</w:t>
            </w:r>
          </w:p>
          <w:p w:rsidR="00CC5593" w:rsidRDefault="00654923">
            <w:pPr>
              <w:spacing w:after="150"/>
            </w:pPr>
            <w:r>
              <w:rPr>
                <w:color w:val="000000"/>
              </w:rPr>
              <w:t xml:space="preserve">Шуме и шумски ресурси : Уравнотежен однос </w:t>
            </w:r>
            <w:r>
              <w:rPr>
                <w:color w:val="000000"/>
              </w:rPr>
              <w:lastRenderedPageBreak/>
              <w:t>у коришћењу свих функција шума, којим се обезбеђује тр</w:t>
            </w:r>
            <w:r>
              <w:rPr>
                <w:color w:val="000000"/>
              </w:rPr>
              <w:t>ајна вишефункционалност у пружању материјалних добара и других екосистемских услуга од шума (Поглавље 6)</w:t>
            </w:r>
          </w:p>
          <w:p w:rsidR="00CC5593" w:rsidRDefault="00654923">
            <w:pPr>
              <w:spacing w:after="150"/>
            </w:pPr>
            <w:r>
              <w:rPr>
                <w:color w:val="000000"/>
              </w:rPr>
              <w:t>Биодиверзитет: Обезбеђивање очувања, унапређења стања и одрживог коришћења популација аутохтоних врста и заједница на нивоу који ће обезбедити њихову д</w:t>
            </w:r>
            <w:r>
              <w:rPr>
                <w:color w:val="000000"/>
              </w:rPr>
              <w:t>угорочну вијабилност (Поглавље 7)</w:t>
            </w:r>
          </w:p>
          <w:p w:rsidR="00CC5593" w:rsidRDefault="00654923">
            <w:pPr>
              <w:spacing w:after="150"/>
            </w:pPr>
            <w:r>
              <w:rPr>
                <w:color w:val="000000"/>
              </w:rPr>
              <w:t>Предеони диверзитет: Разноврсни, високо квалитетни и адекватно коришћени предели (Поглавље 7)</w:t>
            </w:r>
          </w:p>
          <w:p w:rsidR="00CC5593" w:rsidRDefault="00654923">
            <w:pPr>
              <w:spacing w:after="150"/>
            </w:pPr>
            <w:r>
              <w:rPr>
                <w:color w:val="000000"/>
              </w:rPr>
              <w:t>Предеони диверзитет: Отварање нових радних места у контексту одрживог туризма (Поглавље 7)</w:t>
            </w:r>
          </w:p>
          <w:p w:rsidR="00CC5593" w:rsidRDefault="00654923">
            <w:pPr>
              <w:spacing w:after="150"/>
            </w:pPr>
            <w:r>
              <w:rPr>
                <w:color w:val="000000"/>
              </w:rPr>
              <w:t>Рибљи ресурси: Развој одрживог коришћ</w:t>
            </w:r>
            <w:r>
              <w:rPr>
                <w:color w:val="000000"/>
              </w:rPr>
              <w:t xml:space="preserve">ења рибљих ресурса у риболовним водама </w:t>
            </w:r>
            <w:r>
              <w:rPr>
                <w:color w:val="000000"/>
              </w:rPr>
              <w:lastRenderedPageBreak/>
              <w:t>уз пуно поштовање еколошких и социо-економских принципа (Поглавље 8)</w:t>
            </w:r>
          </w:p>
          <w:p w:rsidR="00CC5593" w:rsidRDefault="00654923">
            <w:pPr>
              <w:spacing w:after="150"/>
            </w:pPr>
            <w:r>
              <w:rPr>
                <w:color w:val="000000"/>
              </w:rPr>
              <w:t>Рибљи ресурси: Коришћење рибљих ресурса стопом и режимом који ће осигурати одржавање екосистемске стабилности риболовних вода и високе густине кориш</w:t>
            </w:r>
            <w:r>
              <w:rPr>
                <w:color w:val="000000"/>
              </w:rPr>
              <w:t>ћених популација (Поглавље 8)</w:t>
            </w:r>
          </w:p>
          <w:p w:rsidR="00CC5593" w:rsidRDefault="00654923">
            <w:pPr>
              <w:spacing w:after="150"/>
            </w:pPr>
            <w:r>
              <w:rPr>
                <w:color w:val="000000"/>
              </w:rPr>
              <w:t>Рибљи ресурси: Праћење тренда коришћења риболовних ресурса (рекреативног риболова, одржавање привредног риболова у екосистемски и социо-економски могућој мери) (Поглавље 8).</w:t>
            </w:r>
          </w:p>
          <w:p w:rsidR="00CC5593" w:rsidRDefault="00654923">
            <w:pPr>
              <w:spacing w:after="150"/>
            </w:pPr>
            <w:r>
              <w:rPr>
                <w:color w:val="000000"/>
              </w:rPr>
              <w:t>Воде: Одрживо, интегрално коришћење водних ресурса у</w:t>
            </w:r>
            <w:r>
              <w:rPr>
                <w:color w:val="000000"/>
              </w:rPr>
              <w:t xml:space="preserve"> складу са захтевима животне средине, усвојеним стратешким циљевима и динамиком њихове реализације, а уз уважавање стандарда, </w:t>
            </w:r>
            <w:r>
              <w:rPr>
                <w:color w:val="000000"/>
              </w:rPr>
              <w:lastRenderedPageBreak/>
              <w:t>технологије и прописа ЕУ (Поглавље 9)</w:t>
            </w:r>
          </w:p>
          <w:p w:rsidR="00CC5593" w:rsidRDefault="00654923">
            <w:pPr>
              <w:spacing w:after="150"/>
            </w:pPr>
            <w:r>
              <w:rPr>
                <w:color w:val="000000"/>
              </w:rPr>
              <w:t>Земљиште: Рекултивација постојећих деградираних земљишта (Поглавље 10)</w:t>
            </w:r>
          </w:p>
          <w:p w:rsidR="00CC5593" w:rsidRDefault="00654923">
            <w:pPr>
              <w:spacing w:after="150"/>
            </w:pPr>
            <w:r>
              <w:rPr>
                <w:color w:val="000000"/>
              </w:rPr>
              <w:t>Земљиште: Уређење пољ</w:t>
            </w:r>
            <w:r>
              <w:rPr>
                <w:color w:val="000000"/>
              </w:rPr>
              <w:t>опривредног земљишта (Поглавље 10)</w:t>
            </w:r>
          </w:p>
          <w:p w:rsidR="00CC5593" w:rsidRDefault="00654923">
            <w:pPr>
              <w:spacing w:after="150"/>
            </w:pPr>
            <w:r>
              <w:rPr>
                <w:color w:val="000000"/>
              </w:rPr>
              <w:t>Земљиште: Подршка развоју органске пољопривредне производње (Поглавље 10)</w:t>
            </w:r>
          </w:p>
        </w:tc>
        <w:tc>
          <w:tcPr>
            <w:tcW w:w="3434" w:type="dxa"/>
            <w:tcBorders>
              <w:top w:val="single" w:sz="8" w:space="0" w:color="000000"/>
              <w:left w:val="single" w:sz="8" w:space="0" w:color="000000"/>
              <w:bottom w:val="single" w:sz="8" w:space="0" w:color="000000"/>
              <w:right w:val="single" w:sz="8" w:space="0" w:color="000000"/>
            </w:tcBorders>
          </w:tcPr>
          <w:p w:rsidR="00CC5593" w:rsidRDefault="00654923">
            <w:pPr>
              <w:spacing w:after="150"/>
            </w:pPr>
            <w:r>
              <w:rPr>
                <w:color w:val="000000"/>
              </w:rPr>
              <w:lastRenderedPageBreak/>
              <w:t>Међусекторски: Обезбеђење сигурне контроле коришћења природних ресурса и добара (Поглавље 11)</w:t>
            </w:r>
          </w:p>
          <w:p w:rsidR="00CC5593" w:rsidRDefault="00654923">
            <w:pPr>
              <w:spacing w:after="150"/>
            </w:pPr>
            <w:r>
              <w:rPr>
                <w:color w:val="000000"/>
              </w:rPr>
              <w:t>Међусекторски: смањење загађења животне средине (Погл</w:t>
            </w:r>
            <w:r>
              <w:rPr>
                <w:color w:val="000000"/>
              </w:rPr>
              <w:t>авље 11)</w:t>
            </w:r>
          </w:p>
          <w:p w:rsidR="00CC5593" w:rsidRDefault="00654923">
            <w:pPr>
              <w:spacing w:after="150"/>
            </w:pPr>
            <w:r>
              <w:rPr>
                <w:color w:val="000000"/>
              </w:rPr>
              <w:t>Међусекторски: Образовање и развијање јавне свести у областима одрживог коришћења природних ресурса (Поглавље 11)</w:t>
            </w:r>
          </w:p>
          <w:p w:rsidR="00CC5593" w:rsidRDefault="00654923">
            <w:pPr>
              <w:spacing w:after="150"/>
            </w:pPr>
            <w:r>
              <w:rPr>
                <w:color w:val="000000"/>
              </w:rPr>
              <w:t>Међусекторски: усвајање концепта зелених јавних набавки (Поглавље 11)</w:t>
            </w:r>
          </w:p>
          <w:p w:rsidR="00CC5593" w:rsidRDefault="00654923">
            <w:pPr>
              <w:spacing w:after="150"/>
            </w:pPr>
            <w:r>
              <w:rPr>
                <w:color w:val="000000"/>
              </w:rPr>
              <w:t xml:space="preserve">Минерални ресурси: смањење утицаја на </w:t>
            </w:r>
            <w:r>
              <w:rPr>
                <w:color w:val="000000"/>
              </w:rPr>
              <w:lastRenderedPageBreak/>
              <w:t>животну средину услед нач</w:t>
            </w:r>
            <w:r>
              <w:rPr>
                <w:color w:val="000000"/>
              </w:rPr>
              <w:t>ина експлоатације минералних сировина и њихове прераде, отклањање последица досадашњих загађења (историјских) и других облика штетног утицаја услед експлоатације (Поглавље 4)</w:t>
            </w:r>
          </w:p>
          <w:p w:rsidR="00CC5593" w:rsidRDefault="00654923">
            <w:pPr>
              <w:spacing w:after="150"/>
            </w:pPr>
            <w:r>
              <w:rPr>
                <w:color w:val="000000"/>
              </w:rPr>
              <w:t>ОИЕ: Повећати</w:t>
            </w:r>
          </w:p>
          <w:p w:rsidR="00CC5593" w:rsidRDefault="00654923">
            <w:pPr>
              <w:spacing w:after="150"/>
            </w:pPr>
            <w:r>
              <w:rPr>
                <w:color w:val="000000"/>
              </w:rPr>
              <w:t>енергетску ефикасност како у производњи тако и у потрошњи (Поглавље</w:t>
            </w:r>
            <w:r>
              <w:rPr>
                <w:color w:val="000000"/>
              </w:rPr>
              <w:t xml:space="preserve"> 5)</w:t>
            </w:r>
          </w:p>
          <w:p w:rsidR="00CC5593" w:rsidRDefault="00654923">
            <w:pPr>
              <w:spacing w:after="150"/>
            </w:pPr>
            <w:r>
              <w:rPr>
                <w:color w:val="000000"/>
              </w:rPr>
              <w:t>ОИЕ:Увести напредне технологије у производњи енергије (Поглавље 5)</w:t>
            </w:r>
          </w:p>
          <w:p w:rsidR="00CC5593" w:rsidRDefault="00654923">
            <w:pPr>
              <w:spacing w:after="150"/>
            </w:pPr>
            <w:r>
              <w:rPr>
                <w:color w:val="000000"/>
              </w:rPr>
              <w:t>Земљиште: Уређење пољопривредног земљишта (Поглавље 10)</w:t>
            </w:r>
          </w:p>
          <w:p w:rsidR="00CC5593" w:rsidRDefault="00654923">
            <w:pPr>
              <w:spacing w:after="150"/>
            </w:pPr>
            <w:r>
              <w:rPr>
                <w:color w:val="000000"/>
              </w:rPr>
              <w:t>Земљиште: Подршка развоју органске пољопривредне производње (Поглавље 10)</w:t>
            </w:r>
          </w:p>
          <w:p w:rsidR="00CC5593" w:rsidRDefault="00654923">
            <w:pPr>
              <w:spacing w:after="150"/>
            </w:pPr>
            <w:r>
              <w:rPr>
                <w:color w:val="000000"/>
              </w:rPr>
              <w:t xml:space="preserve">Земљиште:Увођење и применом Кодекса добре </w:t>
            </w:r>
            <w:r>
              <w:rPr>
                <w:color w:val="000000"/>
              </w:rPr>
              <w:lastRenderedPageBreak/>
              <w:t>пољопривредне</w:t>
            </w:r>
            <w:r>
              <w:rPr>
                <w:color w:val="000000"/>
              </w:rPr>
              <w:t xml:space="preserve"> праксе за одрживо управљање земљиштем (Поглавље 10)</w:t>
            </w:r>
          </w:p>
        </w:tc>
      </w:tr>
      <w:tr w:rsidR="00CC5593">
        <w:trPr>
          <w:trHeight w:val="45"/>
          <w:tblCellSpacing w:w="0" w:type="auto"/>
        </w:trPr>
        <w:tc>
          <w:tcPr>
            <w:tcW w:w="6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Земљиште: Рекултивација постојећих деградираних земљишта (Поглавље 10) Земљиште: Уређење пољопривредног земљишта (Поглавље 10)</w:t>
            </w:r>
          </w:p>
          <w:p w:rsidR="00CC5593" w:rsidRDefault="00654923">
            <w:pPr>
              <w:spacing w:after="150"/>
            </w:pPr>
            <w:r>
              <w:rPr>
                <w:color w:val="000000"/>
              </w:rPr>
              <w:t>Земљиште: Подршка развоју органске пољопривредне производње (Поглавље 10)</w:t>
            </w:r>
          </w:p>
          <w:p w:rsidR="00CC5593" w:rsidRDefault="00654923">
            <w:pPr>
              <w:spacing w:after="150"/>
            </w:pPr>
            <w:r>
              <w:rPr>
                <w:color w:val="000000"/>
              </w:rPr>
              <w:t>Земљиште: Увођење и примена Кодекса добре пољопривредне праксе за одрживо управљање земљиштем (Поглавље 10)</w:t>
            </w:r>
          </w:p>
          <w:p w:rsidR="00CC5593" w:rsidRDefault="00654923">
            <w:pPr>
              <w:spacing w:after="150"/>
            </w:pPr>
            <w:r>
              <w:rPr>
                <w:color w:val="000000"/>
              </w:rPr>
              <w:t>Земљиште: Подржати истраживања и њихову примену, а у вези могућности коришћења земљишта на коме се без мера заштите животне средине одлагао/одлаже о</w:t>
            </w:r>
            <w:r>
              <w:rPr>
                <w:color w:val="000000"/>
              </w:rPr>
              <w:t>тпад (Поглавље 10)</w:t>
            </w:r>
          </w:p>
        </w:tc>
        <w:tc>
          <w:tcPr>
            <w:tcW w:w="82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8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Секторски специфични циљеви </w:t>
            </w:r>
            <w:r>
              <w:rPr>
                <w:color w:val="000000"/>
              </w:rPr>
              <w:lastRenderedPageBreak/>
              <w:t>(специфичан циљ за ресурс) – за већину ресурса разрађено у одговарајућим поглављима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На пример: Ваздух и климатске промене, Енергетска и сировинска ефикасност, Пољопривредни ресурси, </w:t>
            </w:r>
            <w:r>
              <w:rPr>
                <w:color w:val="000000"/>
              </w:rPr>
              <w:lastRenderedPageBreak/>
              <w:t xml:space="preserve">Нематеријални </w:t>
            </w:r>
            <w:r>
              <w:rPr>
                <w:color w:val="000000"/>
              </w:rPr>
              <w:t>(културолошки, здравствени, духовни) значај природних ресурса</w:t>
            </w:r>
          </w:p>
        </w:tc>
      </w:tr>
      <w:tr w:rsidR="00CC559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На бази сагледаних мера у имплементацији се за сваки ресурс доносе планови, програми, основе којима се конкретизује спровођење</w:t>
            </w:r>
          </w:p>
        </w:tc>
      </w:tr>
      <w:tr w:rsidR="00CC5593">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На основу података и евиденција о извршењу планова, програма и </w:t>
            </w:r>
            <w:r>
              <w:rPr>
                <w:color w:val="000000"/>
              </w:rPr>
              <w:t>основа, министарство надлежно за послове животне средине (у даљем тексту Министарство), у сарадњи са другим надлежним министарствима, једанпут у две године припрема извештај о реализацији Националне стратегије и подноси га Влади.</w:t>
            </w:r>
          </w:p>
        </w:tc>
      </w:tr>
    </w:tbl>
    <w:p w:rsidR="00CC5593" w:rsidRDefault="00654923">
      <w:pPr>
        <w:spacing w:after="120"/>
        <w:jc w:val="center"/>
      </w:pPr>
      <w:r>
        <w:rPr>
          <w:b/>
          <w:color w:val="000000"/>
        </w:rPr>
        <w:t>12.1. Мере за остваривање</w:t>
      </w:r>
      <w:r>
        <w:rPr>
          <w:b/>
          <w:color w:val="000000"/>
        </w:rPr>
        <w:t xml:space="preserve"> циљева и матрица за праћење реализације Националне стратегије</w:t>
      </w:r>
    </w:p>
    <w:p w:rsidR="00CC5593" w:rsidRDefault="00654923">
      <w:pPr>
        <w:spacing w:after="150"/>
      </w:pPr>
      <w:r>
        <w:rPr>
          <w:color w:val="000000"/>
        </w:rPr>
        <w:t>Национална стратегија успоставља оквир за реализацију општих и секторских циљева, кроз мере и индикаторе представљене у табели (Табела 12.1).</w:t>
      </w:r>
    </w:p>
    <w:p w:rsidR="00CC5593" w:rsidRDefault="00654923">
      <w:pPr>
        <w:spacing w:after="150"/>
      </w:pPr>
      <w:r>
        <w:rPr>
          <w:color w:val="000000"/>
        </w:rPr>
        <w:t>Табела 12.1. Мере за спровођење Националне стратеги</w:t>
      </w:r>
      <w:r>
        <w:rPr>
          <w:color w:val="000000"/>
        </w:rPr>
        <w:t>је, динамика и одговорне институције</w:t>
      </w:r>
    </w:p>
    <w:p w:rsidR="00CC5593" w:rsidRDefault="00654923">
      <w:pPr>
        <w:spacing w:after="150"/>
        <w:jc w:val="center"/>
      </w:pPr>
      <w:r>
        <w:t>[MISSING IMAGE: strategija_Page_02.tif, strategija_Page_02.tif ]</w:t>
      </w:r>
    </w:p>
    <w:p w:rsidR="00CC5593" w:rsidRDefault="00654923">
      <w:pPr>
        <w:spacing w:after="150"/>
        <w:jc w:val="center"/>
      </w:pPr>
      <w:r>
        <w:t>[MISSING IMAGE: strategija_Page_03.tif, strategija_Page_03.tif ]</w:t>
      </w:r>
    </w:p>
    <w:p w:rsidR="00CC5593" w:rsidRDefault="00654923">
      <w:pPr>
        <w:spacing w:after="150"/>
        <w:jc w:val="center"/>
      </w:pPr>
      <w:r>
        <w:t>[MISSING IMAGE: strategija_Page_04.tif, strategija_Page_04.tif ]</w:t>
      </w:r>
    </w:p>
    <w:p w:rsidR="00CC5593" w:rsidRDefault="00654923">
      <w:pPr>
        <w:spacing w:after="150"/>
        <w:jc w:val="center"/>
      </w:pPr>
      <w:r>
        <w:t>[MISSING IMAGE: strategi</w:t>
      </w:r>
      <w:r>
        <w:t>ja_Page_05.tif, strategija_Page_05.tif ]</w:t>
      </w:r>
    </w:p>
    <w:p w:rsidR="00CC5593" w:rsidRDefault="00654923">
      <w:pPr>
        <w:spacing w:after="150"/>
        <w:jc w:val="center"/>
      </w:pPr>
      <w:r>
        <w:t>[MISSING IMAGE: strategija_Page_06.tif, strategija_Page_06.tif ]</w:t>
      </w:r>
    </w:p>
    <w:p w:rsidR="00CC5593" w:rsidRDefault="00654923">
      <w:pPr>
        <w:spacing w:after="150"/>
        <w:jc w:val="center"/>
      </w:pPr>
      <w:r>
        <w:t>[MISSING IMAGE: strategija_Page_07.tif, strategija_Page_07.tif ]</w:t>
      </w:r>
    </w:p>
    <w:p w:rsidR="00CC5593" w:rsidRDefault="00654923">
      <w:pPr>
        <w:spacing w:after="150"/>
        <w:jc w:val="center"/>
      </w:pPr>
      <w:r>
        <w:t>[MISSING IMAGE: strategija_Page_08.tif, strategija_Page_08.tif ]</w:t>
      </w:r>
    </w:p>
    <w:p w:rsidR="00CC5593" w:rsidRDefault="00654923">
      <w:pPr>
        <w:spacing w:after="150"/>
        <w:jc w:val="center"/>
      </w:pPr>
      <w:r>
        <w:t>[MISSING IMAGE: stra</w:t>
      </w:r>
      <w:r>
        <w:t>tegija_Page_09.tif, strategija_Page_09.tif ]</w:t>
      </w:r>
    </w:p>
    <w:p w:rsidR="00CC5593" w:rsidRDefault="00654923">
      <w:pPr>
        <w:spacing w:after="150"/>
        <w:jc w:val="center"/>
      </w:pPr>
      <w:r>
        <w:t>[MISSING IMAGE: strategija_Page_10.tif, strategija_Page_10.tif ]</w:t>
      </w:r>
    </w:p>
    <w:p w:rsidR="00CC5593" w:rsidRDefault="00654923">
      <w:pPr>
        <w:spacing w:after="150"/>
        <w:jc w:val="center"/>
      </w:pPr>
      <w:r>
        <w:t>[MISSING IMAGE: strategija_Page_11.tif, strategija_Page_11.tif ]</w:t>
      </w:r>
    </w:p>
    <w:p w:rsidR="00CC5593" w:rsidRDefault="00654923">
      <w:pPr>
        <w:spacing w:after="150"/>
        <w:jc w:val="center"/>
      </w:pPr>
      <w:r>
        <w:t>[MISSING IMAGE: strategija_Page_12.tif, strategija_Page_12.tif ]</w:t>
      </w:r>
    </w:p>
    <w:p w:rsidR="00CC5593" w:rsidRDefault="00654923">
      <w:pPr>
        <w:spacing w:after="150"/>
        <w:jc w:val="center"/>
      </w:pPr>
      <w:r>
        <w:t xml:space="preserve">[MISSING IMAGE: </w:t>
      </w:r>
      <w:r>
        <w:t>strategija_Page_13.tif, strategija_Page_13.tif ]</w:t>
      </w:r>
    </w:p>
    <w:p w:rsidR="00CC5593" w:rsidRDefault="00654923">
      <w:pPr>
        <w:spacing w:after="150"/>
        <w:jc w:val="center"/>
      </w:pPr>
      <w:r>
        <w:t>[MISSING IMAGE: strategija_Page_14.tif, strategija_Page_14.tif ]</w:t>
      </w:r>
    </w:p>
    <w:p w:rsidR="00CC5593" w:rsidRDefault="00654923">
      <w:pPr>
        <w:spacing w:after="150"/>
        <w:jc w:val="center"/>
      </w:pPr>
      <w:r>
        <w:t>[MISSING IMAGE: strategija_Page_15.tif, strategija_Page_15.tif ]</w:t>
      </w:r>
    </w:p>
    <w:p w:rsidR="00CC5593" w:rsidRDefault="00654923">
      <w:pPr>
        <w:spacing w:after="150"/>
        <w:jc w:val="center"/>
      </w:pPr>
      <w:r>
        <w:t>[MISSING IMAGE: strategija_Page_16.tif, strategija_Page_16.tif ]</w:t>
      </w:r>
    </w:p>
    <w:p w:rsidR="00CC5593" w:rsidRDefault="00654923">
      <w:pPr>
        <w:spacing w:after="150"/>
        <w:jc w:val="center"/>
      </w:pPr>
      <w:r>
        <w:t>[MISSING IMA</w:t>
      </w:r>
      <w:r>
        <w:t>GE: strategija_Page_17.tif, strategija_Page_17.tif ]</w:t>
      </w:r>
    </w:p>
    <w:p w:rsidR="00CC5593" w:rsidRDefault="00654923">
      <w:pPr>
        <w:spacing w:after="150"/>
        <w:jc w:val="center"/>
      </w:pPr>
      <w:r>
        <w:lastRenderedPageBreak/>
        <w:t>[MISSING IMAGE: strategija_Page_18.tif, strategija_Page_18.tif ]</w:t>
      </w:r>
    </w:p>
    <w:p w:rsidR="00CC5593" w:rsidRDefault="00654923">
      <w:pPr>
        <w:spacing w:after="150"/>
        <w:jc w:val="center"/>
      </w:pPr>
      <w:r>
        <w:t>[MISSING IMAGE: strategija_Page_19.tif, strategija_Page_19.tif ]</w:t>
      </w:r>
    </w:p>
    <w:p w:rsidR="00CC5593" w:rsidRDefault="00654923">
      <w:pPr>
        <w:spacing w:after="150"/>
        <w:jc w:val="center"/>
      </w:pPr>
      <w:r>
        <w:t>[MISSING IMAGE: strategija_Page_20.tif, strategija_Page_20.tif ]</w:t>
      </w:r>
    </w:p>
    <w:p w:rsidR="00CC5593" w:rsidRDefault="00654923">
      <w:pPr>
        <w:spacing w:after="150"/>
        <w:jc w:val="center"/>
      </w:pPr>
      <w:r>
        <w:t>[MISSING</w:t>
      </w:r>
      <w:r>
        <w:t xml:space="preserve"> IMAGE: strategija_Page_21.tif, strategija_Page_21.tif ]</w:t>
      </w:r>
    </w:p>
    <w:p w:rsidR="00CC5593" w:rsidRDefault="00654923">
      <w:pPr>
        <w:spacing w:after="150"/>
        <w:jc w:val="center"/>
      </w:pPr>
      <w:r>
        <w:t>[MISSING IMAGE: strategija_Page_22.tif, strategija_Page_22.tif ]</w:t>
      </w:r>
    </w:p>
    <w:p w:rsidR="00CC5593" w:rsidRDefault="00654923">
      <w:pPr>
        <w:spacing w:after="150"/>
        <w:jc w:val="center"/>
      </w:pPr>
      <w:r>
        <w:t>[MISSING IMAGE: strategija_Page_23.tif, strategija_Page_23.tif ]</w:t>
      </w:r>
    </w:p>
    <w:p w:rsidR="00CC5593" w:rsidRDefault="00654923">
      <w:pPr>
        <w:spacing w:after="150"/>
        <w:jc w:val="center"/>
      </w:pPr>
      <w:r>
        <w:t>[MISSING IMAGE: strategija_Page_24.tif, strategija_Page_24.tif ]</w:t>
      </w:r>
    </w:p>
    <w:p w:rsidR="00CC5593" w:rsidRDefault="00654923">
      <w:pPr>
        <w:spacing w:after="150"/>
        <w:jc w:val="center"/>
      </w:pPr>
      <w:r>
        <w:t>[MIS</w:t>
      </w:r>
      <w:r>
        <w:t>SING IMAGE: strategija_Page_25.tif, strategija_Page_25.tif ]</w:t>
      </w:r>
    </w:p>
    <w:p w:rsidR="00CC5593" w:rsidRDefault="00654923">
      <w:pPr>
        <w:spacing w:after="150"/>
        <w:jc w:val="center"/>
      </w:pPr>
      <w:r>
        <w:t>[MISSING IMAGE: strategija_Page_26.tif, strategija_Page_26.tif ]</w:t>
      </w:r>
    </w:p>
    <w:p w:rsidR="00CC5593" w:rsidRDefault="00654923">
      <w:pPr>
        <w:spacing w:after="150"/>
        <w:jc w:val="center"/>
      </w:pPr>
      <w:r>
        <w:t>[MISSING IMAGE: strategija_Page_27.tif, strategija_Page_27.tif ]</w:t>
      </w:r>
    </w:p>
    <w:p w:rsidR="00CC5593" w:rsidRDefault="00654923">
      <w:pPr>
        <w:spacing w:after="150"/>
        <w:jc w:val="center"/>
      </w:pPr>
      <w:r>
        <w:t>[MISSING IMAGE: strategija_Page_28.tif, strategija_Page_28.tif ]</w:t>
      </w:r>
    </w:p>
    <w:p w:rsidR="00CC5593" w:rsidRDefault="00654923">
      <w:pPr>
        <w:spacing w:after="150"/>
        <w:jc w:val="center"/>
      </w:pPr>
      <w:r>
        <w:t>[MISSING IMAGE: strategija_Page_29.tif, strategija_Page_29.tif ]</w:t>
      </w:r>
    </w:p>
    <w:p w:rsidR="00CC5593" w:rsidRDefault="00654923">
      <w:pPr>
        <w:spacing w:after="150"/>
        <w:jc w:val="center"/>
      </w:pPr>
      <w:r>
        <w:t>[MISSING IMAGE: strategija_Page_30.tif, strategija_Page_30.tif ]</w:t>
      </w:r>
    </w:p>
    <w:p w:rsidR="00CC5593" w:rsidRDefault="00654923">
      <w:pPr>
        <w:spacing w:after="150"/>
        <w:jc w:val="center"/>
      </w:pPr>
      <w:r>
        <w:t>[MISSING IMAGE: strategija_Page_31.tif, strategija_Page_31.tif ]</w:t>
      </w:r>
    </w:p>
    <w:p w:rsidR="00CC5593" w:rsidRDefault="00654923">
      <w:pPr>
        <w:spacing w:after="150"/>
        <w:jc w:val="center"/>
      </w:pPr>
      <w:r>
        <w:t>[MISSING IMAGE: strategija_Page_32.tif, strategija_Page_32.ti</w:t>
      </w:r>
      <w:r>
        <w:t>f ]</w:t>
      </w:r>
    </w:p>
    <w:p w:rsidR="00CC5593" w:rsidRDefault="00654923">
      <w:pPr>
        <w:spacing w:after="150"/>
        <w:jc w:val="center"/>
      </w:pPr>
      <w:r>
        <w:t>[MISSING IMAGE: strategija_Page_33.tif, strategija_Page_33.tif ]</w:t>
      </w:r>
    </w:p>
    <w:p w:rsidR="00CC5593" w:rsidRDefault="00654923">
      <w:pPr>
        <w:spacing w:after="150"/>
        <w:jc w:val="center"/>
      </w:pPr>
      <w:r>
        <w:t>[MISSING IMAGE: strategija_Page_34.tif, strategija_Page_34.tif ]</w:t>
      </w:r>
    </w:p>
    <w:p w:rsidR="00CC5593" w:rsidRDefault="00654923">
      <w:pPr>
        <w:spacing w:after="150"/>
        <w:jc w:val="center"/>
      </w:pPr>
      <w:r>
        <w:t>[MISSING IMAGE: strategija_Page_35.tif, strategija_Page_35.tif ]</w:t>
      </w:r>
    </w:p>
    <w:p w:rsidR="00CC5593" w:rsidRDefault="00654923">
      <w:pPr>
        <w:spacing w:after="120"/>
        <w:jc w:val="center"/>
      </w:pPr>
      <w:r>
        <w:rPr>
          <w:color w:val="000000"/>
        </w:rPr>
        <w:t>13. АКЦИОНИ ПЛАН</w:t>
      </w:r>
    </w:p>
    <w:p w:rsidR="00CC5593" w:rsidRDefault="00654923">
      <w:pPr>
        <w:spacing w:after="150"/>
      </w:pPr>
      <w:r>
        <w:rPr>
          <w:color w:val="000000"/>
        </w:rPr>
        <w:t>Национална стратегија се реализује путем</w:t>
      </w:r>
      <w:r>
        <w:rPr>
          <w:color w:val="000000"/>
        </w:rPr>
        <w:t xml:space="preserve"> планова, програма и основа за сваки појединачни природни ресурс или добро које доноси Влада.</w:t>
      </w:r>
    </w:p>
    <w:p w:rsidR="00CC5593" w:rsidRDefault="00654923">
      <w:pPr>
        <w:spacing w:after="120"/>
        <w:jc w:val="center"/>
      </w:pPr>
      <w:r>
        <w:rPr>
          <w:color w:val="000000"/>
        </w:rPr>
        <w:t>14. ЗАВРШНA ОДРЕДБA</w:t>
      </w:r>
    </w:p>
    <w:p w:rsidR="00CC5593" w:rsidRDefault="00654923">
      <w:pPr>
        <w:spacing w:after="150"/>
      </w:pPr>
      <w:r>
        <w:rPr>
          <w:color w:val="000000"/>
        </w:rPr>
        <w:t>Ову стратегију објавити у „Службеном гласнику Републике Србије”.</w:t>
      </w:r>
    </w:p>
    <w:p w:rsidR="00CC5593" w:rsidRDefault="00654923">
      <w:pPr>
        <w:spacing w:after="150"/>
        <w:jc w:val="right"/>
      </w:pPr>
      <w:r>
        <w:rPr>
          <w:color w:val="000000"/>
        </w:rPr>
        <w:t>05 број 353-8387/2011-2</w:t>
      </w:r>
    </w:p>
    <w:p w:rsidR="00CC5593" w:rsidRDefault="00654923">
      <w:pPr>
        <w:spacing w:after="150"/>
        <w:jc w:val="right"/>
      </w:pPr>
      <w:r>
        <w:rPr>
          <w:color w:val="000000"/>
        </w:rPr>
        <w:t>У Београду, 22. марта 2012. године</w:t>
      </w:r>
    </w:p>
    <w:p w:rsidR="00CC5593" w:rsidRDefault="00654923">
      <w:pPr>
        <w:spacing w:after="150"/>
        <w:jc w:val="right"/>
      </w:pPr>
      <w:r>
        <w:rPr>
          <w:b/>
          <w:color w:val="000000"/>
        </w:rPr>
        <w:t>Влада</w:t>
      </w:r>
    </w:p>
    <w:p w:rsidR="00CC5593" w:rsidRDefault="00654923">
      <w:pPr>
        <w:spacing w:after="150"/>
        <w:jc w:val="right"/>
      </w:pPr>
      <w:r>
        <w:rPr>
          <w:color w:val="000000"/>
        </w:rPr>
        <w:t>Председник,</w:t>
      </w:r>
    </w:p>
    <w:p w:rsidR="00CC5593" w:rsidRDefault="00654923">
      <w:pPr>
        <w:spacing w:after="150"/>
        <w:jc w:val="right"/>
      </w:pPr>
      <w:r>
        <w:rPr>
          <w:color w:val="000000"/>
        </w:rPr>
        <w:t xml:space="preserve">др </w:t>
      </w:r>
      <w:r>
        <w:rPr>
          <w:b/>
          <w:color w:val="000000"/>
        </w:rPr>
        <w:t>Мирко Цветковић,</w:t>
      </w:r>
      <w:r>
        <w:rPr>
          <w:color w:val="000000"/>
        </w:rPr>
        <w:t xml:space="preserve"> с.р.</w:t>
      </w:r>
    </w:p>
    <w:p w:rsidR="00CC5593" w:rsidRDefault="00654923">
      <w:pPr>
        <w:spacing w:after="120"/>
        <w:jc w:val="center"/>
      </w:pPr>
      <w:r>
        <w:rPr>
          <w:b/>
          <w:color w:val="000000"/>
        </w:rPr>
        <w:t>Анекс</w:t>
      </w:r>
      <w:r>
        <w:br/>
      </w:r>
      <w:r>
        <w:rPr>
          <w:b/>
          <w:color w:val="000000"/>
        </w:rPr>
        <w:t>Анализа стања и досадашњег степена истражености</w:t>
      </w:r>
      <w:r>
        <w:br/>
      </w:r>
      <w:r>
        <w:rPr>
          <w:b/>
          <w:color w:val="000000"/>
        </w:rPr>
        <w:t>природних ресурса и добара по врстама, просторном</w:t>
      </w:r>
      <w:r>
        <w:br/>
      </w:r>
      <w:r>
        <w:rPr>
          <w:b/>
          <w:color w:val="000000"/>
        </w:rPr>
        <w:lastRenderedPageBreak/>
        <w:t>распореду, разноврсности, обиму и квалитету – стање</w:t>
      </w:r>
      <w:r>
        <w:br/>
      </w:r>
      <w:r>
        <w:rPr>
          <w:b/>
          <w:color w:val="000000"/>
        </w:rPr>
        <w:t>и процена утицаја на животну средину</w:t>
      </w:r>
    </w:p>
    <w:p w:rsidR="00CC5593" w:rsidRDefault="00654923">
      <w:pPr>
        <w:spacing w:after="120"/>
        <w:jc w:val="center"/>
      </w:pPr>
      <w:r>
        <w:rPr>
          <w:b/>
          <w:color w:val="000000"/>
        </w:rPr>
        <w:t>УВОД</w:t>
      </w:r>
    </w:p>
    <w:p w:rsidR="00CC5593" w:rsidRDefault="00654923">
      <w:pPr>
        <w:spacing w:after="150"/>
      </w:pPr>
      <w:r>
        <w:rPr>
          <w:color w:val="000000"/>
        </w:rPr>
        <w:t>Национална стратегија одрживог ко</w:t>
      </w:r>
      <w:r>
        <w:rPr>
          <w:color w:val="000000"/>
        </w:rPr>
        <w:t>ришћења природних ресурса и добара, као и свака национална стратегија, заснива се, између осталог, и на утврђеном стању за сваки ресурс.</w:t>
      </w:r>
    </w:p>
    <w:p w:rsidR="00CC5593" w:rsidRDefault="00654923">
      <w:pPr>
        <w:spacing w:after="150"/>
      </w:pPr>
      <w:r>
        <w:rPr>
          <w:color w:val="000000"/>
        </w:rPr>
        <w:t>Код израде Националне стратегије, овај део посла се показао веома захтеван, с обзиром на потребу да се направи једна св</w:t>
      </w:r>
      <w:r>
        <w:rPr>
          <w:color w:val="000000"/>
        </w:rPr>
        <w:t>еобухватна, на поузданим подацима и сазнањима заснована основа. Једини званични извештај, који обухвата и стање природних ресурса Републике Србије датира из 2002. године (Влада је усвојила дана 6. новембра 2003. године Извештај о стању животне средине и пр</w:t>
      </w:r>
      <w:r>
        <w:rPr>
          <w:color w:val="000000"/>
        </w:rPr>
        <w:t>иродних ресурса за 2002. годину), тако да је постојала потреба за утврђивањем актуелног стања природних ресурса, како би то документационо послужило за предлагање стратешких мера.</w:t>
      </w:r>
    </w:p>
    <w:p w:rsidR="00CC5593" w:rsidRDefault="00654923">
      <w:pPr>
        <w:spacing w:after="150"/>
      </w:pPr>
      <w:r>
        <w:rPr>
          <w:color w:val="000000"/>
        </w:rPr>
        <w:t>Предлог прве обједињене радне верзије Националне стратегије, сачињен 2007. г</w:t>
      </w:r>
      <w:r>
        <w:rPr>
          <w:color w:val="000000"/>
        </w:rPr>
        <w:t>одине, био је полазни материјал за израду овог документа.</w:t>
      </w:r>
    </w:p>
    <w:p w:rsidR="00CC5593" w:rsidRDefault="00654923">
      <w:pPr>
        <w:spacing w:after="150"/>
      </w:pPr>
      <w:r>
        <w:rPr>
          <w:color w:val="000000"/>
        </w:rPr>
        <w:t>Показало се да је резултујући материјал и по обиму значајан, тако да је због боље прегледности стратешких опредељења и мера, приказан посебно у Анексу Националне стратегије. Стање природних ресурса,</w:t>
      </w:r>
      <w:r>
        <w:rPr>
          <w:color w:val="000000"/>
        </w:rPr>
        <w:t xml:space="preserve"> као и процена њихових утицаја на животну средину, дато у овом Анексу Националне стратегије, представља саставни део Националне стратегије одрживог коришћења природних ресурса и добара.</w:t>
      </w:r>
    </w:p>
    <w:p w:rsidR="00CC5593" w:rsidRDefault="00654923">
      <w:pPr>
        <w:spacing w:after="120"/>
        <w:jc w:val="center"/>
      </w:pPr>
      <w:r>
        <w:rPr>
          <w:b/>
          <w:color w:val="000000"/>
        </w:rPr>
        <w:t>1. МИНЕРАЛНИ РЕСУРСИ</w:t>
      </w:r>
    </w:p>
    <w:p w:rsidR="00CC5593" w:rsidRDefault="00654923">
      <w:pPr>
        <w:spacing w:after="150"/>
      </w:pPr>
      <w:r>
        <w:rPr>
          <w:color w:val="000000"/>
        </w:rPr>
        <w:t xml:space="preserve">На територији Републике Србије откривено је више </w:t>
      </w:r>
      <w:r>
        <w:rPr>
          <w:color w:val="000000"/>
        </w:rPr>
        <w:t>десетина врста минералних сировина. Међу њима су заступљене: енергетске, металичне, неметаличне и техногене минералне сировине (и подземне воде).</w:t>
      </w:r>
    </w:p>
    <w:p w:rsidR="00CC5593" w:rsidRDefault="00654923">
      <w:pPr>
        <w:spacing w:after="150"/>
      </w:pPr>
      <w:r>
        <w:rPr>
          <w:color w:val="000000"/>
        </w:rPr>
        <w:t>Према евиденцији надлежног министарства за рударство, у 2006. години у Републици Србији је произведено:</w:t>
      </w:r>
    </w:p>
    <w:p w:rsidR="00CC5593" w:rsidRDefault="00654923">
      <w:pPr>
        <w:spacing w:after="150"/>
      </w:pPr>
      <w:r>
        <w:rPr>
          <w:color w:val="000000"/>
        </w:rPr>
        <w:t>1) 7.0</w:t>
      </w:r>
      <w:r>
        <w:rPr>
          <w:color w:val="000000"/>
        </w:rPr>
        <w:t>00.000 тона ровне руде бакра (3 рудника), око 0,2 милиона тона ровне руде олова и цинка (2 рудника), 40.000.000 тона лигнита (8 површинских копова), 0,6 милиона тона мрког угља (8 рудника са подземном експлоатацијом), око 25.000.000 тона неметаличних (инду</w:t>
      </w:r>
      <w:r>
        <w:rPr>
          <w:color w:val="000000"/>
        </w:rPr>
        <w:t>стријских) минерала (200 површинских копова) и 1.000.000 t ЕN (50 нафтних, нафтно-гасних и гасних поља) у укупној вредности од 1,3 милијарди $ што је чинило око 2% од БДП у 2006. години. Према истом извору у наредних десет година реално је очекивати постеп</w:t>
      </w:r>
      <w:r>
        <w:rPr>
          <w:color w:val="000000"/>
        </w:rPr>
        <w:t>ен раст производње минералних сировина, тако да би у 2020. години укупно учешће минерално-сировинског сектора у БДП Републике Србије могло да достигне око 10%.</w:t>
      </w:r>
    </w:p>
    <w:p w:rsidR="00CC5593" w:rsidRDefault="00654923">
      <w:pPr>
        <w:spacing w:after="150"/>
      </w:pPr>
      <w:r>
        <w:rPr>
          <w:color w:val="000000"/>
        </w:rPr>
        <w:lastRenderedPageBreak/>
        <w:t>Просторни размештај најважнијих лежишта минералних сировина приказан је на Слици 1.1.</w:t>
      </w:r>
    </w:p>
    <w:p w:rsidR="00CC5593" w:rsidRDefault="00654923">
      <w:pPr>
        <w:spacing w:after="150"/>
        <w:jc w:val="center"/>
      </w:pPr>
      <w:r>
        <w:t>[MISSING I</w:t>
      </w:r>
      <w:r>
        <w:t>MAGE: strategija_Page_36.tif, strategija_Page_36.tif ]</w:t>
      </w:r>
    </w:p>
    <w:p w:rsidR="00CC5593" w:rsidRDefault="00654923">
      <w:pPr>
        <w:spacing w:after="150"/>
      </w:pPr>
      <w:r>
        <w:rPr>
          <w:color w:val="000000"/>
        </w:rPr>
        <w:t>Слика 1.1. Лежишта минералних сировина Србије</w:t>
      </w:r>
    </w:p>
    <w:p w:rsidR="00CC5593" w:rsidRDefault="00654923">
      <w:pPr>
        <w:spacing w:after="120"/>
        <w:jc w:val="center"/>
      </w:pPr>
      <w:r>
        <w:rPr>
          <w:i/>
          <w:color w:val="000000"/>
        </w:rPr>
        <w:t>1.1. РЕСУРСИ МЕТАЛИЧНИХ МИНЕРАЛНИХ СИРОВИНА</w:t>
      </w:r>
    </w:p>
    <w:p w:rsidR="00CC5593" w:rsidRDefault="00654923">
      <w:pPr>
        <w:spacing w:after="150"/>
      </w:pPr>
      <w:r>
        <w:rPr>
          <w:color w:val="000000"/>
        </w:rPr>
        <w:t xml:space="preserve">Металични минерални ресурси Републике Србије обухватају више од 30 металичних минералних сировина, од којих је </w:t>
      </w:r>
      <w:r>
        <w:rPr>
          <w:color w:val="000000"/>
        </w:rPr>
        <w:t>16 врста геолошко-економски значајно и посебно обухваћено овом стратегијом. Ови ресурси припадају различитим генетским и морфоструктурним типовима орудњења, а карактеришу се присуством различитих минералних парагенеза и асоцијација елемената. Димензијама и</w:t>
      </w:r>
      <w:r>
        <w:rPr>
          <w:color w:val="000000"/>
        </w:rPr>
        <w:t xml:space="preserve"> економским значајем, међу њима доминирају хидротермална лежишта: (1) везана са гранитоидним комплексима (U, Pb, Zn), (2) везана са вулканогено-интрузивним комплексима (Mn, Cu, Sb, Au), (3) порфирска лежишта (Cu, Мо), (4) хидротермална жична, импрегнациона</w:t>
      </w:r>
      <w:r>
        <w:rPr>
          <w:color w:val="000000"/>
        </w:rPr>
        <w:t xml:space="preserve"> и штокверкно-импрегнациона лежишта Fe, Cu, Pb-Zn, Sb, Au, (5) вулканогено-седиментна лежишта (Fe, Mn, Cu, Pb-Zn, Au), (6) грајзенска (Sn, W), (7) скарновска/метасоматска у карбонатним стенама (Fe, Pb-Zn, Sb) и др. Осим њих позната су и бројна подиформна л</w:t>
      </w:r>
      <w:r>
        <w:rPr>
          <w:color w:val="000000"/>
        </w:rPr>
        <w:t>ежишта Cr, лежишта Fe, ликвациона лежишта Ni и Cu, вулканогено-седиментна лежишта Cu и Mn, латеритска лежишта Ni, делом и Ni-Fe руда чије је стварање везано са офиолитским комплексима.</w:t>
      </w:r>
    </w:p>
    <w:p w:rsidR="00CC5593" w:rsidRDefault="00654923">
      <w:pPr>
        <w:spacing w:after="120"/>
        <w:jc w:val="center"/>
      </w:pPr>
      <w:r>
        <w:rPr>
          <w:color w:val="000000"/>
        </w:rPr>
        <w:t>ПОСТОЈЕЋЕ СТАЊЕ И ПРОЦЕНА РЕЗЕРВИ</w:t>
      </w:r>
    </w:p>
    <w:p w:rsidR="00CC5593" w:rsidRDefault="00654923">
      <w:pPr>
        <w:spacing w:after="150"/>
      </w:pPr>
      <w:r>
        <w:rPr>
          <w:color w:val="000000"/>
        </w:rPr>
        <w:t>Металични минерални ресурси Републике</w:t>
      </w:r>
      <w:r>
        <w:rPr>
          <w:color w:val="000000"/>
        </w:rPr>
        <w:t xml:space="preserve"> Србије се према производној активираности и потенцијалима могу поделити на пет група, чије су детаљније карактериситике приказане у Табели 1.1.</w:t>
      </w:r>
    </w:p>
    <w:p w:rsidR="00CC5593" w:rsidRDefault="00654923">
      <w:pPr>
        <w:spacing w:after="150"/>
      </w:pPr>
      <w:r>
        <w:rPr>
          <w:color w:val="000000"/>
        </w:rPr>
        <w:t>Табела 1.1. Подела металичних минералних ресурса Србије према производној активираности и потенцијалима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64"/>
        <w:gridCol w:w="1945"/>
        <w:gridCol w:w="2230"/>
        <w:gridCol w:w="2689"/>
      </w:tblGrid>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Група</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w:t>
            </w:r>
            <w:r>
              <w:rPr>
                <w:color w:val="000000"/>
              </w:rPr>
              <w:t>еталични ресурс</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Примедба</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Значајнија лежишта</w:t>
            </w:r>
          </w:p>
        </w:tc>
      </w:tr>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 Металични минерални ресурси у експлоатацији са значајним рудним резервама</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 Pb-Zn</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Претежно низак садржај метала, велике резерве, значајни потенцијали.</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 Мајданпек, Бор, Велики Кривељ и др.;</w:t>
            </w:r>
          </w:p>
          <w:p w:rsidR="00CC5593" w:rsidRDefault="00654923">
            <w:pPr>
              <w:spacing w:after="150"/>
            </w:pPr>
            <w:r>
              <w:rPr>
                <w:color w:val="000000"/>
              </w:rPr>
              <w:t xml:space="preserve">Pb-Zn: Стари </w:t>
            </w:r>
            <w:r>
              <w:rPr>
                <w:color w:val="000000"/>
              </w:rPr>
              <w:t>Трг, Кижевак, Бело Брдо, Рудник и др.</w:t>
            </w:r>
          </w:p>
        </w:tc>
      </w:tr>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2. Металични минерални ресурси са истраженим и </w:t>
            </w:r>
            <w:r>
              <w:rPr>
                <w:color w:val="000000"/>
              </w:rPr>
              <w:lastRenderedPageBreak/>
              <w:t>претпостављеним резервама, ван експлоатације</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Sn, Mn, U, Мо, Ti, W.</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Мале резерве, претежно ограничен значај. Реално </w:t>
            </w:r>
            <w:r>
              <w:rPr>
                <w:color w:val="000000"/>
              </w:rPr>
              <w:lastRenderedPageBreak/>
              <w:t>проширење резерви (U).</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Sn: Цер, Букуља; Mn: Лазница, Но</w:t>
            </w:r>
            <w:r>
              <w:rPr>
                <w:color w:val="000000"/>
              </w:rPr>
              <w:t>во Брдо, Драча;</w:t>
            </w:r>
          </w:p>
          <w:p w:rsidR="00CC5593" w:rsidRDefault="00654923">
            <w:pPr>
              <w:spacing w:after="150"/>
            </w:pPr>
            <w:r>
              <w:rPr>
                <w:color w:val="000000"/>
              </w:rPr>
              <w:lastRenderedPageBreak/>
              <w:t>U: Циганкуља, Паун Стена, Мездреја и др.;</w:t>
            </w:r>
          </w:p>
          <w:p w:rsidR="00CC5593" w:rsidRDefault="00654923">
            <w:pPr>
              <w:spacing w:after="150"/>
            </w:pPr>
            <w:r>
              <w:rPr>
                <w:color w:val="000000"/>
              </w:rPr>
              <w:t>Мо: Мачкатица;</w:t>
            </w:r>
          </w:p>
          <w:p w:rsidR="00CC5593" w:rsidRDefault="00654923">
            <w:pPr>
              <w:spacing w:after="150"/>
            </w:pPr>
            <w:r>
              <w:rPr>
                <w:color w:val="000000"/>
              </w:rPr>
              <w:t>W: Осаница, Благојев Камен, Танда.</w:t>
            </w:r>
          </w:p>
        </w:tc>
      </w:tr>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3. Потенцијално значајни металични минерални ресурси са непотпуно дефинисаним резервама</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 Co, Sb, Al природно легиране руде Fe.</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Валоризација </w:t>
            </w:r>
            <w:r>
              <w:rPr>
                <w:color w:val="000000"/>
              </w:rPr>
              <w:t>сировине условљена техно-економским параметарима. Основни ограничавајући фактор је економска исплативност. Постоје природни услови за провећање резерви.</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 Co: Чикатово, Главица и др.;</w:t>
            </w:r>
          </w:p>
          <w:p w:rsidR="00CC5593" w:rsidRDefault="00654923">
            <w:pPr>
              <w:spacing w:after="150"/>
            </w:pPr>
            <w:r>
              <w:rPr>
                <w:color w:val="000000"/>
              </w:rPr>
              <w:t>Sb: Рејон Зајаче, лежишта Бујановачког масива и др.;</w:t>
            </w:r>
          </w:p>
          <w:p w:rsidR="00CC5593" w:rsidRDefault="00654923">
            <w:pPr>
              <w:spacing w:after="150"/>
            </w:pPr>
            <w:r>
              <w:rPr>
                <w:color w:val="000000"/>
              </w:rPr>
              <w:t>Fe: Липовац, Мокр</w:t>
            </w:r>
            <w:r>
              <w:rPr>
                <w:color w:val="000000"/>
              </w:rPr>
              <w:t>а Гора;</w:t>
            </w:r>
          </w:p>
          <w:p w:rsidR="00CC5593" w:rsidRDefault="00654923">
            <w:pPr>
              <w:spacing w:after="150"/>
            </w:pPr>
            <w:r>
              <w:rPr>
                <w:color w:val="000000"/>
              </w:rPr>
              <w:t>Al: Лежишта на подручју Западне Србије (Алуге и др.).</w:t>
            </w:r>
          </w:p>
        </w:tc>
      </w:tr>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 Металични минерални ресурси чија се лежишта могу очекивати у Србији</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Au, Ag, ретки и расејани метали.</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На основу спроведених металогенетских анализа геолошких средина реално је очекивати нове </w:t>
            </w:r>
            <w:r>
              <w:rPr>
                <w:color w:val="000000"/>
              </w:rPr>
              <w:t>резерве. Потребна додатна истраживања.</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Au: Благојев Камен, Железник, Бродица, Мајданпек, Бор - Тимочки и Лецки комплекс и др.</w:t>
            </w:r>
          </w:p>
          <w:p w:rsidR="00CC5593" w:rsidRDefault="00654923">
            <w:pPr>
              <w:spacing w:after="150"/>
            </w:pPr>
            <w:r>
              <w:rPr>
                <w:color w:val="000000"/>
              </w:rPr>
              <w:t>Ag: сулфидна лежишта Pb-Zn и Cu; Ретки и расејани метали; Лежишта Pb-Zn и Cu.</w:t>
            </w:r>
          </w:p>
        </w:tc>
      </w:tr>
      <w:tr w:rsidR="00CC5593">
        <w:trPr>
          <w:trHeight w:val="45"/>
          <w:tblCellSpacing w:w="0" w:type="auto"/>
        </w:trPr>
        <w:tc>
          <w:tcPr>
            <w:tcW w:w="18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 Највећим делом исцрпљена лежишта или економски н</w:t>
            </w:r>
            <w:r>
              <w:rPr>
                <w:color w:val="000000"/>
              </w:rPr>
              <w:t>еисплатива експлоатација резерви</w:t>
            </w:r>
          </w:p>
        </w:tc>
        <w:tc>
          <w:tcPr>
            <w:tcW w:w="384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Cr, Fe.</w:t>
            </w:r>
          </w:p>
        </w:tc>
        <w:tc>
          <w:tcPr>
            <w:tcW w:w="2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Мали изгледи за проналазак нових резерви; вероватно у дубљим нивоима перидотитских масива са познатим лежиштима.</w:t>
            </w:r>
          </w:p>
        </w:tc>
        <w:tc>
          <w:tcPr>
            <w:tcW w:w="61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Cr: Перидотитски комплекси Ораховца, Трнаве, Лојана и др., Fe: Дуге Њиве, Суво Рудиште, оолитске руде </w:t>
            </w:r>
            <w:r>
              <w:rPr>
                <w:color w:val="000000"/>
              </w:rPr>
              <w:t>Шумадије др.</w:t>
            </w:r>
          </w:p>
        </w:tc>
      </w:tr>
    </w:tbl>
    <w:p w:rsidR="00CC5593" w:rsidRDefault="00654923">
      <w:pPr>
        <w:spacing w:after="150"/>
      </w:pPr>
      <w:r>
        <w:rPr>
          <w:color w:val="000000"/>
        </w:rPr>
        <w:lastRenderedPageBreak/>
        <w:t>Производња металичних минералних сировина из активних лежишта у Републици Србији (Слика 1.2.), у периоду 1998–2008 година, који је посебно значајан за припрему индикатора одрживог коришћења у овој стратегији, показивала је значајна варирања –</w:t>
      </w:r>
      <w:r>
        <w:rPr>
          <w:color w:val="000000"/>
        </w:rPr>
        <w:t xml:space="preserve"> како у погледу обима производње, тако и степена искоришћења рудне супстанце. Значајне варијације производње и прераде руде узроковане су политичким, ратним и привредно-економским тешкоћама у којима се Република Србија нашла у последњој декади XX века, кој</w:t>
      </w:r>
      <w:r>
        <w:rPr>
          <w:color w:val="000000"/>
        </w:rPr>
        <w:t>е су такође утицале и на смањење обима геолошких истраживања у циљу обезбеђења већих резерви и ресурса металичних минералних сировина.</w:t>
      </w:r>
    </w:p>
    <w:p w:rsidR="00CC5593" w:rsidRDefault="00654923">
      <w:pPr>
        <w:spacing w:after="150"/>
        <w:jc w:val="center"/>
      </w:pPr>
      <w:r>
        <w:t>[MISSING IMAGE: strategija_Page_37.tif, strategija_Page_37.tif ]</w:t>
      </w:r>
    </w:p>
    <w:p w:rsidR="00CC5593" w:rsidRDefault="00654923">
      <w:pPr>
        <w:spacing w:after="150"/>
      </w:pPr>
      <w:r>
        <w:rPr>
          <w:color w:val="000000"/>
        </w:rPr>
        <w:t>Слика 1.2. Линијски индексни тренд производње руда метал</w:t>
      </w:r>
      <w:r>
        <w:rPr>
          <w:color w:val="000000"/>
        </w:rPr>
        <w:t>ичних минералних сировина Србије у периоду 1998–2008 година (Извор података: статистички годишњаци 2001–2009)</w:t>
      </w:r>
    </w:p>
    <w:p w:rsidR="00CC5593" w:rsidRDefault="00654923">
      <w:pPr>
        <w:spacing w:after="150"/>
      </w:pPr>
      <w:r>
        <w:rPr>
          <w:color w:val="000000"/>
        </w:rPr>
        <w:t>У анализи минералне економије металичних ресурса Републике Србије, посебно у делу који се односи на дефинисање основе за њихово одрживо коришћење,</w:t>
      </w:r>
      <w:r>
        <w:rPr>
          <w:color w:val="000000"/>
        </w:rPr>
        <w:t xml:space="preserve"> нарочито је релевантан период 2000–2009 година. У оквиру ове анализе посебно је значајно пратити тренд увоз/извоз металичних минералних сировина (Слика 1.3). Генерално посматрано увоз у овом периоду доминира над извозом, а изражен је и пораст увоза, посеб</w:t>
      </w:r>
      <w:r>
        <w:rPr>
          <w:color w:val="000000"/>
        </w:rPr>
        <w:t>но у периоду последње четири године. Ово директно указује како на минерално-сировинску зависност Републике Србије од увозних сировина, тако и на изражен утицај у том делу, на спољно-трговински дефицит, који је у овом периоду привредног и економског транзиц</w:t>
      </w:r>
      <w:r>
        <w:rPr>
          <w:color w:val="000000"/>
        </w:rPr>
        <w:t>ионог опоравка земље био прилично изражен. Стратешки посматрано, ове аналитичке констатације треба да послуже као основ за планирање и предузимање стратешких краткорочних, средњорочних (5–10 година) и дугорочних мера (15–25 година), којима се на основу рас</w:t>
      </w:r>
      <w:r>
        <w:rPr>
          <w:color w:val="000000"/>
        </w:rPr>
        <w:t xml:space="preserve">положивих металичних минералних ресурса, уз њихово одрживо коришћење, али и планирање нових геолошких истраживања на металогенетски повољним и перспективним, а недовољно истраженим просторима, ови трендови по одређеним металичним минералним ресурсима могу </w:t>
      </w:r>
      <w:r>
        <w:rPr>
          <w:color w:val="000000"/>
        </w:rPr>
        <w:t>зауставити, променити или бар ублажити.</w:t>
      </w:r>
    </w:p>
    <w:p w:rsidR="00CC5593" w:rsidRDefault="00654923">
      <w:pPr>
        <w:spacing w:after="150"/>
        <w:jc w:val="center"/>
      </w:pPr>
      <w:r>
        <w:t>[MISSING IMAGE: strategija_Page_38.tif, strategija_Page_38.tif ]</w:t>
      </w:r>
    </w:p>
    <w:p w:rsidR="00CC5593" w:rsidRDefault="00654923">
      <w:pPr>
        <w:spacing w:after="150"/>
      </w:pPr>
      <w:r>
        <w:rPr>
          <w:color w:val="000000"/>
        </w:rPr>
        <w:t>Слика 1.3. Трендови Увоз/Извоза металичних минералних ресурса Србије у периоду 2001–2008. година (Извор података: статистички годишњаци 2001–2009)</w:t>
      </w:r>
    </w:p>
    <w:p w:rsidR="00CC5593" w:rsidRDefault="00654923">
      <w:pPr>
        <w:spacing w:after="150"/>
      </w:pPr>
      <w:r>
        <w:rPr>
          <w:color w:val="000000"/>
        </w:rPr>
        <w:t>На о</w:t>
      </w:r>
      <w:r>
        <w:rPr>
          <w:color w:val="000000"/>
        </w:rPr>
        <w:t>снову геолошко-економских карактеристика, а у циљу прегледности аналитичког приказа и пратећих интерпретација одрживог коришћења и обезбеђености, металични минерални ресурси Републике Србије су подељени у две групе, и то:</w:t>
      </w:r>
    </w:p>
    <w:p w:rsidR="00CC5593" w:rsidRDefault="00654923">
      <w:pPr>
        <w:spacing w:after="150"/>
      </w:pPr>
      <w:r>
        <w:rPr>
          <w:color w:val="000000"/>
        </w:rPr>
        <w:t>(1) металични минерални ресурси пр</w:t>
      </w:r>
      <w:r>
        <w:rPr>
          <w:color w:val="000000"/>
        </w:rPr>
        <w:t>имарног геолошко-економског значаја, у које спадају: бакар, олово, цинк, злато и сребро;</w:t>
      </w:r>
    </w:p>
    <w:p w:rsidR="00CC5593" w:rsidRDefault="00654923">
      <w:pPr>
        <w:spacing w:after="150"/>
      </w:pPr>
      <w:r>
        <w:rPr>
          <w:color w:val="000000"/>
        </w:rPr>
        <w:lastRenderedPageBreak/>
        <w:t>(2) металични минерални ресурси секундарног геолошко-економског значаја, у које спадају: гвожђе, хром, никл, кобалт, молибден, волфрам, калај, антимон, боксит, жива, у</w:t>
      </w:r>
      <w:r>
        <w:rPr>
          <w:color w:val="000000"/>
        </w:rPr>
        <w:t>ран и техногени металични минерални ресурси.</w:t>
      </w:r>
    </w:p>
    <w:p w:rsidR="00CC5593" w:rsidRDefault="00654923">
      <w:pPr>
        <w:spacing w:after="120"/>
        <w:jc w:val="center"/>
      </w:pPr>
      <w:r>
        <w:rPr>
          <w:color w:val="000000"/>
        </w:rPr>
        <w:t>1.1.1. МЕТАЛИЧНИ МИНЕРАЛНИ РЕСУРСИ ПРИМАРНОГ ГЕОЛОШКО-ЕКОНОМСКОГ ЗНАЧАЈА</w:t>
      </w:r>
    </w:p>
    <w:p w:rsidR="00CC5593" w:rsidRDefault="00654923">
      <w:pPr>
        <w:spacing w:after="150"/>
      </w:pPr>
      <w:r>
        <w:rPr>
          <w:color w:val="000000"/>
        </w:rPr>
        <w:t xml:space="preserve">За стратешко сагледавање услова и начина одрживог коришћења минералних ресурса Републике Србије дефинисан је потребан сет од 22 </w:t>
      </w:r>
      <w:r>
        <w:rPr>
          <w:color w:val="000000"/>
        </w:rPr>
        <w:t>индикатора, који је обухватио: геолошке резерве, билансне резерве, ванбилансне резерве, квалитет руде, садржај метала/компоненте, резерве метала/компоненте, експлоатационе резерве, индустријске резерве, откопане резерве, потенцијалне ресурсе руде, потенциј</w:t>
      </w:r>
      <w:r>
        <w:rPr>
          <w:color w:val="000000"/>
        </w:rPr>
        <w:t>алне ресурсе метала/компоненте, садашње потребе привреде, очекиване потребе привреде, обим експлоатације, обим увоза, обим извоза, однос домаћа/увежена руда, обим припреме, обим прераде, обим индустријске производње у Србији, обим поновног коришћења, склад</w:t>
      </w:r>
      <w:r>
        <w:rPr>
          <w:color w:val="000000"/>
        </w:rPr>
        <w:t>иштење и одлагање. Међутим, због непостојања, по наведеним индикаторима, систематизованих података за појединачне минералне ресурсе, и кратког времена за њихово прикупљање, а нарочито њихове расејаности у бројним појединачим материјалима, од којих су многи</w:t>
      </w:r>
      <w:r>
        <w:rPr>
          <w:color w:val="000000"/>
        </w:rPr>
        <w:t xml:space="preserve"> неофицијелног карактера, интерпретације о одрживости минералних ресурса у овој Националној стратегији базиране су на редукованом обиму, односно минималном броју индикатора. Ово се директно одразило на комплетност обима и квантитативни карактер интерпретац</w:t>
      </w:r>
      <w:r>
        <w:rPr>
          <w:color w:val="000000"/>
        </w:rPr>
        <w:t>ија о одрживости, посебно немогућност прецизног нумеричког приказа групе изведених индикатора, а на бази основних de facto нерасположивих индикатора.</w:t>
      </w:r>
    </w:p>
    <w:p w:rsidR="00CC5593" w:rsidRDefault="00654923">
      <w:pPr>
        <w:spacing w:after="120"/>
        <w:jc w:val="center"/>
      </w:pPr>
      <w:r>
        <w:rPr>
          <w:b/>
          <w:color w:val="000000"/>
        </w:rPr>
        <w:t>1.1.1.1. Минерални ресурси бакра</w:t>
      </w:r>
    </w:p>
    <w:p w:rsidR="00CC5593" w:rsidRDefault="00654923">
      <w:pPr>
        <w:spacing w:after="120"/>
        <w:jc w:val="center"/>
      </w:pPr>
      <w:r>
        <w:rPr>
          <w:i/>
          <w:color w:val="000000"/>
        </w:rPr>
        <w:t>А. Металогенетски положај и економски типови лежишта</w:t>
      </w:r>
    </w:p>
    <w:p w:rsidR="00CC5593" w:rsidRDefault="00654923">
      <w:pPr>
        <w:spacing w:after="150"/>
      </w:pPr>
      <w:r>
        <w:rPr>
          <w:color w:val="000000"/>
        </w:rPr>
        <w:t>Најзначајнији ресурс</w:t>
      </w:r>
      <w:r>
        <w:rPr>
          <w:color w:val="000000"/>
        </w:rPr>
        <w:t>и бакра Републике Србије су везани за подручја Карпато-балканске и Српско-македонске металогенетске провинције. Настали су у вези са сложеним вулканогено-интрузивним комплексом Борске металогенетске зоне, вулканогеним комплексом Леце и делом су творевине о</w:t>
      </w:r>
      <w:r>
        <w:rPr>
          <w:color w:val="000000"/>
        </w:rPr>
        <w:t>фиолитског меланжа Западне Србије. Припадају групи хидротермалних, односно класама порфирских и вулканогених масивно-сулфидних лежишта.</w:t>
      </w:r>
    </w:p>
    <w:p w:rsidR="00CC5593" w:rsidRDefault="00654923">
      <w:pPr>
        <w:spacing w:after="120"/>
        <w:jc w:val="center"/>
      </w:pPr>
      <w:r>
        <w:rPr>
          <w:i/>
          <w:color w:val="000000"/>
        </w:rPr>
        <w:t>Б. Геолошке резерве (минерални ресурси), билансне и ванбилансне резерве руде и метала Cu, експлоатационе резерве и други</w:t>
      </w:r>
      <w:r>
        <w:rPr>
          <w:i/>
          <w:color w:val="000000"/>
        </w:rPr>
        <w:t xml:space="preserve"> индикатори</w:t>
      </w:r>
    </w:p>
    <w:p w:rsidR="00CC5593" w:rsidRDefault="00654923">
      <w:pPr>
        <w:spacing w:after="150"/>
      </w:pPr>
      <w:r>
        <w:t>[MISSING IMAGE: strategija_Page_39.tif, strategija_Page_39.tif ]</w:t>
      </w:r>
    </w:p>
    <w:p w:rsidR="00CC5593" w:rsidRDefault="00654923">
      <w:pPr>
        <w:spacing w:after="120"/>
        <w:jc w:val="center"/>
      </w:pPr>
      <w:r>
        <w:rPr>
          <w:color w:val="000000"/>
        </w:rPr>
        <w:t>Резерве</w:t>
      </w:r>
    </w:p>
    <w:p w:rsidR="00CC5593" w:rsidRDefault="00654923">
      <w:pPr>
        <w:spacing w:after="150"/>
      </w:pPr>
      <w:r>
        <w:rPr>
          <w:color w:val="000000"/>
        </w:rPr>
        <w:t>Основни извори података за обраду поглавља о резервама, ресурсима, квалитету и другим индикаторима, били су подаци Савезног министарства за привреду и унутрашњу трговину С</w:t>
      </w:r>
      <w:r>
        <w:rPr>
          <w:color w:val="000000"/>
        </w:rPr>
        <w:t xml:space="preserve">Р Југославије (2002), као Биланс резерви </w:t>
      </w:r>
      <w:r>
        <w:rPr>
          <w:color w:val="000000"/>
        </w:rPr>
        <w:lastRenderedPageBreak/>
        <w:t>минералних сировина (Биланс геолошких резерви и ресурса минералних сировина Републике Србије на дан 31. децембра 2009. године).</w:t>
      </w:r>
    </w:p>
    <w:p w:rsidR="00CC5593" w:rsidRDefault="00654923">
      <w:pPr>
        <w:spacing w:after="150"/>
      </w:pPr>
      <w:r>
        <w:rPr>
          <w:color w:val="000000"/>
        </w:rPr>
        <w:t>Геолошке резерве руде Cu у Србији износе око 2,576x10</w:t>
      </w:r>
      <w:r>
        <w:rPr>
          <w:color w:val="000000"/>
          <w:vertAlign w:val="superscript"/>
        </w:rPr>
        <w:t>9</w:t>
      </w:r>
      <w:r>
        <w:rPr>
          <w:color w:val="000000"/>
        </w:rPr>
        <w:t xml:space="preserve"> t, од чега око 1,199 x10</w:t>
      </w:r>
      <w:r>
        <w:rPr>
          <w:color w:val="000000"/>
          <w:vertAlign w:val="superscript"/>
        </w:rPr>
        <w:t>9</w:t>
      </w:r>
      <w:r>
        <w:rPr>
          <w:color w:val="000000"/>
        </w:rPr>
        <w:t xml:space="preserve"> t била</w:t>
      </w:r>
      <w:r>
        <w:rPr>
          <w:color w:val="000000"/>
        </w:rPr>
        <w:t>нсних и око 1,377x10</w:t>
      </w:r>
      <w:r>
        <w:rPr>
          <w:color w:val="000000"/>
          <w:vertAlign w:val="superscript"/>
        </w:rPr>
        <w:t>9</w:t>
      </w:r>
      <w:r>
        <w:rPr>
          <w:color w:val="000000"/>
        </w:rPr>
        <w:t xml:space="preserve"> t ванбилансних резерви.</w:t>
      </w:r>
    </w:p>
    <w:p w:rsidR="00CC5593" w:rsidRDefault="00654923">
      <w:pPr>
        <w:spacing w:after="150"/>
      </w:pPr>
      <w:r>
        <w:rPr>
          <w:color w:val="000000"/>
        </w:rPr>
        <w:t>Резерве руде Cu у Тимочком магматском комплексу (ТМК) источне Србије обухватају: (а) билансне резерве руде у количини од око 1,199x10</w:t>
      </w:r>
      <w:r>
        <w:rPr>
          <w:color w:val="000000"/>
          <w:vertAlign w:val="superscript"/>
        </w:rPr>
        <w:t>9</w:t>
      </w:r>
      <w:r>
        <w:rPr>
          <w:color w:val="000000"/>
        </w:rPr>
        <w:t xml:space="preserve"> t; и (б) ванбилансне резерве руде у количини од око 1,367x10</w:t>
      </w:r>
      <w:r>
        <w:rPr>
          <w:color w:val="000000"/>
          <w:vertAlign w:val="superscript"/>
        </w:rPr>
        <w:t>9</w:t>
      </w:r>
      <w:r>
        <w:rPr>
          <w:color w:val="000000"/>
        </w:rPr>
        <w:t xml:space="preserve"> t. При томе с</w:t>
      </w:r>
      <w:r>
        <w:rPr>
          <w:color w:val="000000"/>
        </w:rPr>
        <w:t>у билансне резерве Cu у количини од око 4,145x10</w:t>
      </w:r>
      <w:r>
        <w:rPr>
          <w:color w:val="000000"/>
          <w:vertAlign w:val="superscript"/>
        </w:rPr>
        <w:t>6</w:t>
      </w:r>
      <w:r>
        <w:rPr>
          <w:color w:val="000000"/>
        </w:rPr>
        <w:t xml:space="preserve"> t, а ванбилансне резерве Cu у количини од око 5,195x10</w:t>
      </w:r>
      <w:r>
        <w:rPr>
          <w:color w:val="000000"/>
          <w:vertAlign w:val="superscript"/>
        </w:rPr>
        <w:t>6</w:t>
      </w:r>
      <w:r>
        <w:rPr>
          <w:color w:val="000000"/>
        </w:rPr>
        <w:t xml:space="preserve"> t (стање на дан: 31. децембар 2009. године).</w:t>
      </w:r>
    </w:p>
    <w:p w:rsidR="00CC5593" w:rsidRDefault="00654923">
      <w:pPr>
        <w:spacing w:after="150"/>
      </w:pPr>
      <w:r>
        <w:rPr>
          <w:color w:val="000000"/>
        </w:rPr>
        <w:t>Резерве Au, које се налази у наведеним билансним резервама руде бакра, износе око 153 t. Количине Au које</w:t>
      </w:r>
      <w:r>
        <w:rPr>
          <w:color w:val="000000"/>
        </w:rPr>
        <w:t xml:space="preserve"> се налазе у ванбилансним резервама наноса у источној Србији од 242,33 Мm</w:t>
      </w:r>
      <w:r>
        <w:rPr>
          <w:color w:val="000000"/>
          <w:vertAlign w:val="superscript"/>
        </w:rPr>
        <w:t>3</w:t>
      </w:r>
      <w:r>
        <w:rPr>
          <w:color w:val="000000"/>
        </w:rPr>
        <w:t xml:space="preserve"> износе око 27,3 t. Количине Au, које се налазе у ванбилансним резервама примарне руде кварцно-златоносних жица од око 70x10</w:t>
      </w:r>
      <w:r>
        <w:rPr>
          <w:color w:val="000000"/>
          <w:vertAlign w:val="superscript"/>
        </w:rPr>
        <w:t>3</w:t>
      </w:r>
      <w:r>
        <w:rPr>
          <w:color w:val="000000"/>
        </w:rPr>
        <w:t xml:space="preserve"> t, износе око 1 t.</w:t>
      </w:r>
    </w:p>
    <w:p w:rsidR="00CC5593" w:rsidRDefault="00654923">
      <w:pPr>
        <w:spacing w:after="150"/>
      </w:pPr>
      <w:r>
        <w:rPr>
          <w:color w:val="000000"/>
        </w:rPr>
        <w:t>Резерве Ag, које се налази у наведени</w:t>
      </w:r>
      <w:r>
        <w:rPr>
          <w:color w:val="000000"/>
        </w:rPr>
        <w:t>м билансним резервама руде бакра, износе око 1120 t.</w:t>
      </w:r>
    </w:p>
    <w:p w:rsidR="00CC5593" w:rsidRDefault="00654923">
      <w:pPr>
        <w:spacing w:after="150"/>
      </w:pPr>
      <w:r>
        <w:rPr>
          <w:color w:val="000000"/>
        </w:rPr>
        <w:t>Резерве руде Cu у офиолитском меланжу западне Србије, које до сада нису валоризоване, обухватају: (а) билансне резерве руде од око 1,89 x10</w:t>
      </w:r>
      <w:r>
        <w:rPr>
          <w:color w:val="000000"/>
          <w:vertAlign w:val="superscript"/>
        </w:rPr>
        <w:t>6</w:t>
      </w:r>
      <w:r>
        <w:rPr>
          <w:color w:val="000000"/>
        </w:rPr>
        <w:t xml:space="preserve"> t; и (б) ванбилансне резерве руде око 9,78 x10</w:t>
      </w:r>
      <w:r>
        <w:rPr>
          <w:color w:val="000000"/>
          <w:vertAlign w:val="superscript"/>
        </w:rPr>
        <w:t>6</w:t>
      </w:r>
      <w:r>
        <w:rPr>
          <w:color w:val="000000"/>
        </w:rPr>
        <w:t xml:space="preserve"> t (стање резер</w:t>
      </w:r>
      <w:r>
        <w:rPr>
          <w:color w:val="000000"/>
        </w:rPr>
        <w:t>ви је непромењено: 31. децембар 1993. године).</w:t>
      </w:r>
    </w:p>
    <w:p w:rsidR="00CC5593" w:rsidRDefault="00654923">
      <w:pPr>
        <w:spacing w:after="150"/>
      </w:pPr>
      <w:r>
        <w:rPr>
          <w:color w:val="000000"/>
        </w:rPr>
        <w:t>Резерве руде Cu у Лецком вулканском комплексу, које до сада нису валоризоване, обухватају ванбилансне резерве руде у количини од око 150 x10</w:t>
      </w:r>
      <w:r>
        <w:rPr>
          <w:color w:val="000000"/>
          <w:vertAlign w:val="superscript"/>
        </w:rPr>
        <w:t>6</w:t>
      </w:r>
      <w:r>
        <w:rPr>
          <w:color w:val="000000"/>
        </w:rPr>
        <w:t xml:space="preserve"> t (стање од 31. децембра 1993. године).</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w:t>
      </w:r>
      <w:r>
        <w:rPr>
          <w:color w:val="000000"/>
        </w:rPr>
        <w:t>и руде Cu у Тимочком магматском комплексу износе око 470 Мt. Потенцијални ресурси руде Cu у офиолитском меланжу западне Србије износе око 58 Мt. Процене су да укупни потенцијални ресурси метала Cu у Републици Србији око 8,1 x10</w:t>
      </w:r>
      <w:r>
        <w:rPr>
          <w:color w:val="000000"/>
          <w:vertAlign w:val="superscript"/>
        </w:rPr>
        <w:t>6</w:t>
      </w:r>
      <w:r>
        <w:rPr>
          <w:color w:val="000000"/>
        </w:rPr>
        <w:t xml:space="preserve"> t.</w:t>
      </w:r>
    </w:p>
    <w:p w:rsidR="00CC5593" w:rsidRDefault="00654923">
      <w:pPr>
        <w:spacing w:after="120"/>
        <w:jc w:val="center"/>
      </w:pPr>
      <w:r>
        <w:rPr>
          <w:color w:val="000000"/>
        </w:rPr>
        <w:t>Квалитет</w:t>
      </w:r>
    </w:p>
    <w:p w:rsidR="00CC5593" w:rsidRDefault="00654923">
      <w:pPr>
        <w:spacing w:after="150"/>
      </w:pPr>
      <w:r>
        <w:rPr>
          <w:color w:val="000000"/>
        </w:rPr>
        <w:t xml:space="preserve">Средњи садржај </w:t>
      </w:r>
      <w:r>
        <w:rPr>
          <w:color w:val="000000"/>
        </w:rPr>
        <w:t>Cu у руди у Тимочком магматском комплексу источне Србије износи око 0,39 %, при чему је средњи садржај Au у руди око 0,14 g/t, а средњи садржаји Ag у руди око 10,28 g/t. Генерални тренд промене садржаја Cu у откопаној руди у периоду 1990-2009. година показ</w:t>
      </w:r>
      <w:r>
        <w:rPr>
          <w:color w:val="000000"/>
        </w:rPr>
        <w:t>ује опадање, што се наставља и до 2009. године (Слика 1.4). Средњи садржај Au у речном наносу Пека износи око 0,11g/m</w:t>
      </w:r>
      <w:r>
        <w:rPr>
          <w:color w:val="000000"/>
          <w:vertAlign w:val="superscript"/>
        </w:rPr>
        <w:t>3</w:t>
      </w:r>
      <w:r>
        <w:rPr>
          <w:color w:val="000000"/>
        </w:rPr>
        <w:t>, а у златоносно-кварцним жицама Благојевог камена око 14,6 g/t.</w:t>
      </w:r>
    </w:p>
    <w:p w:rsidR="00CC5593" w:rsidRDefault="00654923">
      <w:pPr>
        <w:spacing w:after="150"/>
        <w:jc w:val="center"/>
      </w:pPr>
      <w:r>
        <w:t>[MISSING IMAGE: strategija_Page_40.tif, strategija_Page_40.tif ]</w:t>
      </w:r>
    </w:p>
    <w:p w:rsidR="00CC5593" w:rsidRDefault="00654923">
      <w:pPr>
        <w:spacing w:after="150"/>
      </w:pPr>
      <w:r>
        <w:rPr>
          <w:color w:val="000000"/>
        </w:rPr>
        <w:lastRenderedPageBreak/>
        <w:t>Слика 1.</w:t>
      </w:r>
      <w:r>
        <w:rPr>
          <w:color w:val="000000"/>
        </w:rPr>
        <w:t>4. Тренд снижења садржаја бакра у руди периоду 2006–2009. година</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Годишњи обим производње дат је на основу доступних, али свакако и по обиму непотпуних података из периода 1999–2009. године (Слика 1.5). Према тим подацима, средњи год</w:t>
      </w:r>
      <w:r>
        <w:rPr>
          <w:color w:val="000000"/>
        </w:rPr>
        <w:t>ишњи обим експлоатације руде Cu износио је око 7,8 Мt, а средњи капацитет производње концентрата око 0,316 Мt.</w:t>
      </w:r>
    </w:p>
    <w:p w:rsidR="00CC5593" w:rsidRDefault="00654923">
      <w:pPr>
        <w:spacing w:after="150"/>
        <w:jc w:val="center"/>
      </w:pPr>
      <w:r>
        <w:t>[MISSING IMAGE: strategija_Page_41.tif, strategija_Page_41.tif ]</w:t>
      </w:r>
    </w:p>
    <w:p w:rsidR="00CC5593" w:rsidRDefault="00654923">
      <w:pPr>
        <w:spacing w:after="150"/>
      </w:pPr>
      <w:r>
        <w:rPr>
          <w:color w:val="000000"/>
        </w:rPr>
        <w:t>Слика 1.5. Тренд производње руде бакра у периоду 1999-2009 година</w:t>
      </w:r>
    </w:p>
    <w:p w:rsidR="00CC5593" w:rsidRDefault="00654923">
      <w:pPr>
        <w:spacing w:after="150"/>
      </w:pPr>
      <w:r>
        <w:rPr>
          <w:color w:val="000000"/>
        </w:rPr>
        <w:t xml:space="preserve">Тренд годишње </w:t>
      </w:r>
      <w:r>
        <w:rPr>
          <w:color w:val="000000"/>
        </w:rPr>
        <w:t xml:space="preserve">производње руде бакра (Слика 1.5), као и тренд годишње производње концентрата бакра у наведеном периоду показује пад, стагнирање производње, што је последица дугогодишњих политичких и привредно-економских тешкоћа, али у последње две године и благи пораст, </w:t>
      </w:r>
      <w:r>
        <w:rPr>
          <w:color w:val="000000"/>
        </w:rPr>
        <w:t>што је одраз дугогодишњих политичких и привредно-економских тешкоћа, али исто тако и планирања и реализације геолошко-рударско-технолошких производних планова. С обзиром на расположиве резерве бакра, као и повољну садашњу и очекивану цену Cu, Au и Ag, у пр</w:t>
      </w:r>
      <w:r>
        <w:rPr>
          <w:color w:val="000000"/>
        </w:rPr>
        <w:t>едстојећем периоду је потребно предузети мере за повећање производње и њено довођење најмање на просечан ниво у претходном периоду.</w:t>
      </w:r>
    </w:p>
    <w:p w:rsidR="00CC5593" w:rsidRDefault="00654923">
      <w:pPr>
        <w:spacing w:after="150"/>
      </w:pPr>
      <w:r>
        <w:rPr>
          <w:color w:val="000000"/>
        </w:rPr>
        <w:t>Средња годишња количина метала у концентрату износила је око 55.400 t Cu, 1.530 kg Au и 3.400 kg Ag. Средње флотацијско иско</w:t>
      </w:r>
      <w:r>
        <w:rPr>
          <w:color w:val="000000"/>
        </w:rPr>
        <w:t>ришћење у процесу припреме износило је око 82,3 %, а средњи годишњи обим производње катодног бакра у Републици Србији око 49.000 t.</w:t>
      </w:r>
    </w:p>
    <w:p w:rsidR="00CC5593" w:rsidRDefault="00654923">
      <w:pPr>
        <w:spacing w:after="120"/>
        <w:jc w:val="center"/>
      </w:pPr>
      <w:r>
        <w:rPr>
          <w:b/>
          <w:color w:val="000000"/>
        </w:rPr>
        <w:t>1.1.1.2. Минерални ресурси олова и цинка са пратећим металима</w:t>
      </w:r>
    </w:p>
    <w:p w:rsidR="00CC5593" w:rsidRDefault="00654923">
      <w:pPr>
        <w:spacing w:after="120"/>
        <w:jc w:val="center"/>
      </w:pPr>
      <w:r>
        <w:rPr>
          <w:i/>
          <w:color w:val="000000"/>
        </w:rPr>
        <w:t>А. Металогенетски положај и економски типови лежишта</w:t>
      </w:r>
    </w:p>
    <w:p w:rsidR="00CC5593" w:rsidRDefault="00654923">
      <w:pPr>
        <w:spacing w:after="150"/>
      </w:pPr>
      <w:r>
        <w:rPr>
          <w:color w:val="000000"/>
        </w:rPr>
        <w:t>Најзначајнија лежишта олова и цинка у Републици Србији су везана за подручје Српско-македонске металогенетске провинције (Копаоничка област), делом и за друга подручја земље (Карпато-балканска и Динаридска провинција). Према условима стварања, лежишта су с</w:t>
      </w:r>
      <w:r>
        <w:rPr>
          <w:color w:val="000000"/>
        </w:rPr>
        <w:t>врстана у више морфогенетских типова хидротермалних лежишта, а генетски настала у вези са терцијарним комплексима калко-алкалних вулкано-интрузивних серија. Водећи економски типови (лежишта) су: (а) скарновско-метасоматска тела, настала на контакту магматс</w:t>
      </w:r>
      <w:r>
        <w:rPr>
          <w:color w:val="000000"/>
        </w:rPr>
        <w:t>ких стена и кречњака и (б) хидротермална жично-сочиваста тела. Осим олова и цинка у њима су присутне и повишене концентрације других рудних елемената, у првом реду Cd, As, Bi, Ag, In, Ga и др.</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lastRenderedPageBreak/>
        <w:t>Геолошке резерве</w:t>
      </w:r>
      <w:r>
        <w:rPr>
          <w:color w:val="000000"/>
        </w:rPr>
        <w:t xml:space="preserve"> руде Pb и Zn у Републици Србији износе око 105,03 Mt, од чега су на подручју Косова и Метохије резерве руде Pb и Zn од око 88,07 Mt, односно 83 %.</w:t>
      </w:r>
    </w:p>
    <w:p w:rsidR="00CC5593" w:rsidRDefault="00654923">
      <w:pPr>
        <w:spacing w:after="150"/>
      </w:pPr>
      <w:r>
        <w:rPr>
          <w:color w:val="000000"/>
        </w:rPr>
        <w:t>Резерве руде Pb и Zn на ужем подручју Републике Србије обухватају: (а) билансне резерве руде у количини од о</w:t>
      </w:r>
      <w:r>
        <w:rPr>
          <w:color w:val="000000"/>
        </w:rPr>
        <w:t>ко 6,22 Mt; и (б) ванбилансне резерве руде у количини од око 4,2 Мt. При томе су билансне резерве Pb у количини од око 0,34 Мt, а билансне резерве Zn у количини од око 0,35 Мt (стање резерви на дан: 31. децембар 2009. године). Приказ резерви металичних и н</w:t>
      </w:r>
      <w:r>
        <w:rPr>
          <w:color w:val="000000"/>
        </w:rPr>
        <w:t>еметаличних минералних ресурса извршен је према важећој терминологији билансних и ванбилансних резерви у Србији сходно Правилнику о класификацији и категоризацији резерви чврстих минералних сировина и вођењу евиденције о њима („Службени лист СФРЈ”, број 53</w:t>
      </w:r>
      <w:r>
        <w:rPr>
          <w:color w:val="000000"/>
        </w:rPr>
        <w:t>/79), према којем су дефинисане категорије резерви: A, Б, Ц</w:t>
      </w:r>
      <w:r>
        <w:rPr>
          <w:color w:val="000000"/>
          <w:vertAlign w:val="subscript"/>
        </w:rPr>
        <w:t>1</w:t>
      </w:r>
      <w:r>
        <w:rPr>
          <w:color w:val="000000"/>
        </w:rPr>
        <w:t>, Ц</w:t>
      </w:r>
      <w:r>
        <w:rPr>
          <w:color w:val="000000"/>
          <w:vertAlign w:val="subscript"/>
        </w:rPr>
        <w:t>2</w:t>
      </w:r>
      <w:r>
        <w:rPr>
          <w:color w:val="000000"/>
        </w:rPr>
        <w:t>, Д</w:t>
      </w:r>
      <w:r>
        <w:rPr>
          <w:color w:val="000000"/>
          <w:vertAlign w:val="subscript"/>
        </w:rPr>
        <w:t>1</w:t>
      </w:r>
      <w:r>
        <w:rPr>
          <w:color w:val="000000"/>
        </w:rPr>
        <w:t xml:space="preserve"> и Д</w:t>
      </w:r>
      <w:r>
        <w:rPr>
          <w:color w:val="000000"/>
          <w:vertAlign w:val="subscript"/>
        </w:rPr>
        <w:t>2</w:t>
      </w:r>
      <w:r>
        <w:rPr>
          <w:color w:val="000000"/>
        </w:rPr>
        <w:t>.</w:t>
      </w:r>
    </w:p>
    <w:p w:rsidR="00CC5593" w:rsidRDefault="00654923">
      <w:pPr>
        <w:spacing w:after="150"/>
      </w:pPr>
      <w:r>
        <w:rPr>
          <w:color w:val="000000"/>
        </w:rPr>
        <w:t>Резерве руде Pb и Zn на подручју Косова и Метохије обухватају билансне резерве руде у количини од 31,26 Мt; при чему су резерве А+Б+Ц</w:t>
      </w:r>
      <w:r>
        <w:rPr>
          <w:color w:val="000000"/>
          <w:vertAlign w:val="subscript"/>
        </w:rPr>
        <w:t>1</w:t>
      </w:r>
      <w:r>
        <w:rPr>
          <w:color w:val="000000"/>
        </w:rPr>
        <w:t xml:space="preserve"> категорије у количини од 46,1 Мt. При томе су </w:t>
      </w:r>
      <w:r>
        <w:rPr>
          <w:color w:val="000000"/>
        </w:rPr>
        <w:t>билансне резерве Pb у количини од око 1,27 Мt, а билансне резерве Zn у количини од око 0,95 Мt (са стањем на дан: 31. децембра 2005. године).</w:t>
      </w:r>
    </w:p>
    <w:p w:rsidR="00CC5593" w:rsidRDefault="00654923">
      <w:pPr>
        <w:spacing w:after="150"/>
      </w:pPr>
      <w:r>
        <w:rPr>
          <w:color w:val="000000"/>
        </w:rPr>
        <w:t>Резерве сребра, које се налази у наведеним билансним резервама руде Pb и Zn износе око 2,94 x 10</w:t>
      </w:r>
      <w:r>
        <w:rPr>
          <w:color w:val="000000"/>
          <w:vertAlign w:val="superscript"/>
        </w:rPr>
        <w:t>3</w:t>
      </w:r>
      <w:r>
        <w:rPr>
          <w:color w:val="000000"/>
        </w:rPr>
        <w:t xml:space="preserve"> t, од чега на Ко</w:t>
      </w:r>
      <w:r>
        <w:rPr>
          <w:color w:val="000000"/>
        </w:rPr>
        <w:t>сову и Метохији око 1,92 x 10</w:t>
      </w:r>
      <w:r>
        <w:rPr>
          <w:color w:val="000000"/>
          <w:vertAlign w:val="superscript"/>
        </w:rPr>
        <w:t>3</w:t>
      </w:r>
      <w:r>
        <w:rPr>
          <w:color w:val="000000"/>
        </w:rPr>
        <w:t xml:space="preserve"> t или 65%.</w:t>
      </w:r>
    </w:p>
    <w:p w:rsidR="00CC5593" w:rsidRDefault="00654923">
      <w:pPr>
        <w:spacing w:after="150"/>
      </w:pPr>
      <w:r>
        <w:rPr>
          <w:color w:val="000000"/>
        </w:rPr>
        <w:t>Резерве кадмијума, који се налази у делу билансних резерви руде Pb и Zn у количини од око 2,215 Мt, износе око 110 t.</w:t>
      </w:r>
    </w:p>
    <w:p w:rsidR="00CC5593" w:rsidRDefault="00654923">
      <w:pPr>
        <w:spacing w:after="120"/>
        <w:jc w:val="center"/>
      </w:pPr>
      <w:r>
        <w:rPr>
          <w:color w:val="000000"/>
        </w:rPr>
        <w:t>Ресурси</w:t>
      </w:r>
    </w:p>
    <w:p w:rsidR="00CC5593" w:rsidRDefault="00654923">
      <w:pPr>
        <w:spacing w:after="150"/>
      </w:pPr>
      <w:r>
        <w:rPr>
          <w:color w:val="000000"/>
        </w:rPr>
        <w:t xml:space="preserve">Потенцијални ресурси руде Pb и Zn на подручју Републике Србије износе око 46,17 Мt, при </w:t>
      </w:r>
      <w:r>
        <w:rPr>
          <w:color w:val="000000"/>
        </w:rPr>
        <w:t>чему је на подручју Косова и Метохије око 27,47 Мt, односно 60 %, а на ужем подручју Републике Србије потенцијални ресурси руде Pb и Zn износе око 18,7 Мt. Процене стручњака показују укупне потенцијалне ресурсе Pb и Zn у Србији на око 140 Мt минерализовани</w:t>
      </w:r>
      <w:r>
        <w:rPr>
          <w:color w:val="000000"/>
        </w:rPr>
        <w:t>х маса, при чему око 2,05 Мt ресурса метала Pb и око 2,75 Мt ресурса Zn.</w:t>
      </w:r>
    </w:p>
    <w:p w:rsidR="00CC5593" w:rsidRDefault="00654923">
      <w:pPr>
        <w:spacing w:after="120"/>
        <w:jc w:val="center"/>
      </w:pPr>
      <w:r>
        <w:rPr>
          <w:color w:val="000000"/>
        </w:rPr>
        <w:t>Квалитет</w:t>
      </w:r>
    </w:p>
    <w:p w:rsidR="00CC5593" w:rsidRDefault="00654923">
      <w:pPr>
        <w:spacing w:after="150"/>
      </w:pPr>
      <w:r>
        <w:rPr>
          <w:color w:val="000000"/>
        </w:rPr>
        <w:t>Средњи садржаји Pb и Zn у руди лежишта у ужој Србији износе око 4 % Pb и око 3 % Zn, при чему је средњи садржај Ag у руди око 82,75 g/t.</w:t>
      </w:r>
    </w:p>
    <w:p w:rsidR="00CC5593" w:rsidRDefault="00654923">
      <w:pPr>
        <w:spacing w:after="150"/>
      </w:pPr>
      <w:r>
        <w:rPr>
          <w:color w:val="000000"/>
        </w:rPr>
        <w:t>Средњи садржаји Pb и Zn у руди у лежи</w:t>
      </w:r>
      <w:r>
        <w:rPr>
          <w:color w:val="000000"/>
        </w:rPr>
        <w:t>штима Косова и Метохије износе респективно око 4,05 % Pb и 3,03 % Zn, при чему је средњи садржај Ag у руди око 70 g/t.</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Годишњи обим производње дат је на основу података за период 1999-2009. година (Слика 1.6), али без обухватања нед</w:t>
      </w:r>
      <w:r>
        <w:rPr>
          <w:color w:val="000000"/>
        </w:rPr>
        <w:t xml:space="preserve">оступних података за производњу из лежишта на подручју Косова и Метохије. Средњи годишњи </w:t>
      </w:r>
      <w:r>
        <w:rPr>
          <w:color w:val="000000"/>
        </w:rPr>
        <w:lastRenderedPageBreak/>
        <w:t>обим експлоатације руде Pb и Zn, који је превасходно везан за лежишта Рудник – Рудник и Грот – Врање, био је 0,272 Мt, са средњим капацитетом производње концентрата Pb</w:t>
      </w:r>
      <w:r>
        <w:rPr>
          <w:color w:val="000000"/>
        </w:rPr>
        <w:t xml:space="preserve"> 6,7 x 10</w:t>
      </w:r>
      <w:r>
        <w:rPr>
          <w:color w:val="000000"/>
          <w:vertAlign w:val="superscript"/>
        </w:rPr>
        <w:t>3</w:t>
      </w:r>
      <w:r>
        <w:rPr>
          <w:color w:val="000000"/>
        </w:rPr>
        <w:t xml:space="preserve"> t, а концентрата Zn око 8,7 x 10</w:t>
      </w:r>
      <w:r>
        <w:rPr>
          <w:color w:val="000000"/>
          <w:vertAlign w:val="superscript"/>
        </w:rPr>
        <w:t>3</w:t>
      </w:r>
      <w:r>
        <w:rPr>
          <w:color w:val="000000"/>
        </w:rPr>
        <w:t xml:space="preserve"> t. Средња годишња количина метала у концентрату износила је око 4,9 x 10</w:t>
      </w:r>
      <w:r>
        <w:rPr>
          <w:color w:val="000000"/>
          <w:vertAlign w:val="superscript"/>
        </w:rPr>
        <w:t>3</w:t>
      </w:r>
      <w:r>
        <w:rPr>
          <w:color w:val="000000"/>
        </w:rPr>
        <w:t xml:space="preserve"> t Pb, и 4,2 x 10</w:t>
      </w:r>
      <w:r>
        <w:rPr>
          <w:color w:val="000000"/>
          <w:vertAlign w:val="superscript"/>
        </w:rPr>
        <w:t>3</w:t>
      </w:r>
      <w:r>
        <w:rPr>
          <w:color w:val="000000"/>
        </w:rPr>
        <w:t xml:space="preserve"> t Zn.</w:t>
      </w:r>
    </w:p>
    <w:p w:rsidR="00CC5593" w:rsidRDefault="00654923">
      <w:pPr>
        <w:spacing w:after="150"/>
        <w:jc w:val="center"/>
      </w:pPr>
      <w:r>
        <w:t>[MISSING IMAGE: strategija_Page_42.tif, strategija_Page_42.tif ]</w:t>
      </w:r>
    </w:p>
    <w:p w:rsidR="00CC5593" w:rsidRDefault="00654923">
      <w:pPr>
        <w:spacing w:after="150"/>
      </w:pPr>
      <w:r>
        <w:rPr>
          <w:color w:val="000000"/>
        </w:rPr>
        <w:t>Слика 1.6. Тренд производње руде Pb и Zn у перио</w:t>
      </w:r>
      <w:r>
        <w:rPr>
          <w:color w:val="000000"/>
        </w:rPr>
        <w:t>ду 1999-2009 година</w:t>
      </w:r>
    </w:p>
    <w:p w:rsidR="00CC5593" w:rsidRDefault="00654923">
      <w:pPr>
        <w:spacing w:after="150"/>
      </w:pPr>
      <w:r>
        <w:rPr>
          <w:color w:val="000000"/>
        </w:rPr>
        <w:t>Тренд годишње производње руде Pb и Zn (Слика 1.6), као и тренд годишње производње концентрата Pb (Слика 1.7) и концентрата Zn (Слика 1.8) у наведеном периоду генерално показују подударност варијације, са благим порастом у последњих годи</w:t>
      </w:r>
      <w:r>
        <w:rPr>
          <w:color w:val="000000"/>
        </w:rPr>
        <w:t>ну-две. Овим трендовима претходили су трендови опадања, који су били нарочито изражени, у кризном периоду 1991–1996. године због ратних, политичких и привредно-економских тешкоћа.</w:t>
      </w:r>
    </w:p>
    <w:p w:rsidR="00CC5593" w:rsidRDefault="00654923">
      <w:pPr>
        <w:spacing w:after="150"/>
        <w:jc w:val="center"/>
      </w:pPr>
      <w:r>
        <w:t>[MISSING IMAGE: strategija_Page_43.tif, strategija_Page_43.tif ]</w:t>
      </w:r>
    </w:p>
    <w:p w:rsidR="00CC5593" w:rsidRDefault="00654923">
      <w:pPr>
        <w:spacing w:after="150"/>
      </w:pPr>
      <w:r>
        <w:rPr>
          <w:color w:val="000000"/>
        </w:rPr>
        <w:t xml:space="preserve">Слика 1.7. </w:t>
      </w:r>
      <w:r>
        <w:rPr>
          <w:color w:val="000000"/>
        </w:rPr>
        <w:t>Тренд производње концентрата Pb у периоду 1999–2009. година</w:t>
      </w:r>
    </w:p>
    <w:p w:rsidR="00CC5593" w:rsidRDefault="00654923">
      <w:pPr>
        <w:spacing w:after="150"/>
      </w:pPr>
      <w:r>
        <w:rPr>
          <w:color w:val="000000"/>
        </w:rPr>
        <w:t>С обзиром на релативно мале расположиве резерве, као и на повољну садашњу и очекивану цену Pb, Zn и Ag, у предстојећем периоду је потребно предузети одговарајуће краткорочне, средњoрочне и другоро</w:t>
      </w:r>
      <w:r>
        <w:rPr>
          <w:color w:val="000000"/>
        </w:rPr>
        <w:t>чне мере за повећање производње концентрата олова и цинка.</w:t>
      </w:r>
    </w:p>
    <w:p w:rsidR="00CC5593" w:rsidRDefault="00654923">
      <w:pPr>
        <w:spacing w:after="150"/>
        <w:jc w:val="center"/>
      </w:pPr>
      <w:r>
        <w:t>[MISSING IMAGE: strategija_Page_44.tif, strategija_Page_44.tif ]</w:t>
      </w:r>
    </w:p>
    <w:p w:rsidR="00CC5593" w:rsidRDefault="00654923">
      <w:pPr>
        <w:spacing w:after="150"/>
      </w:pPr>
      <w:r>
        <w:rPr>
          <w:color w:val="000000"/>
        </w:rPr>
        <w:t>Слика 1.8. Тренд производње концентрата Zn у периоду 1999–2009. година</w:t>
      </w:r>
    </w:p>
    <w:p w:rsidR="00CC5593" w:rsidRDefault="00654923">
      <w:pPr>
        <w:spacing w:after="120"/>
        <w:jc w:val="center"/>
      </w:pPr>
      <w:r>
        <w:rPr>
          <w:color w:val="000000"/>
        </w:rPr>
        <w:t xml:space="preserve">1.1.2. МЕТАЛИЧНИ МИНЕРАЛНИ РЕСУРСИ СЕКУНДАРНОГ </w:t>
      </w:r>
      <w:r>
        <w:rPr>
          <w:color w:val="000000"/>
        </w:rPr>
        <w:t>ГЕОЛОШКО-ЕКОНОМСКОГ ЗНАЧАЈА</w:t>
      </w:r>
    </w:p>
    <w:p w:rsidR="00CC5593" w:rsidRDefault="00654923">
      <w:pPr>
        <w:spacing w:after="120"/>
        <w:jc w:val="center"/>
      </w:pPr>
      <w:r>
        <w:rPr>
          <w:b/>
          <w:color w:val="000000"/>
        </w:rPr>
        <w:t>1.1.2.1. Минерални ресурси гвожђа</w:t>
      </w:r>
    </w:p>
    <w:p w:rsidR="00CC5593" w:rsidRDefault="00654923">
      <w:pPr>
        <w:spacing w:after="150"/>
      </w:pPr>
      <w:r>
        <w:rPr>
          <w:color w:val="000000"/>
        </w:rPr>
        <w:t>При приказу металичих и неметаличних минералних ресурса секундарног геолошко-економског типа, због ограниченог простора и потребе сажетог приказа с једне стране, као и чињенице да ови ресурси са</w:t>
      </w:r>
      <w:r>
        <w:rPr>
          <w:color w:val="000000"/>
        </w:rPr>
        <w:t xml:space="preserve">да нису у експлоатацији, са друге стране, изостављено је првобитно обрађено поглавље: Металогенетски положај и економски типови лежишта, а у приказу индикатора изостављен првобитно обрађен индикатор годишњи обим производње, иако је он битан за сагледавање </w:t>
      </w:r>
      <w:r>
        <w:rPr>
          <w:color w:val="000000"/>
        </w:rPr>
        <w:t>обезбеђености дотичног минералног ресурса.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руде Fe у Републици Србији износе око 119,39 Мt, од чега око 3,97 Мt билансних и око 115,4 Мt ванбилансних резерви. Билансне резерве Fe су</w:t>
      </w:r>
      <w:r>
        <w:rPr>
          <w:color w:val="000000"/>
        </w:rPr>
        <w:t xml:space="preserve"> у количини од око 1,49 Мt, а ванбилансне резерве Fe у количини од око 27 Мt (стање на дан: 31. децембар 2009. године).</w:t>
      </w:r>
    </w:p>
    <w:p w:rsidR="00CC5593" w:rsidRDefault="00654923">
      <w:pPr>
        <w:spacing w:after="150"/>
      </w:pPr>
      <w:r>
        <w:rPr>
          <w:color w:val="000000"/>
        </w:rPr>
        <w:lastRenderedPageBreak/>
        <w:t>Резерве Fe се налазе у лежиштима и то у различитим типовима руда, специфичних асоцијација минерала, просторне заступљености и погодности</w:t>
      </w:r>
      <w:r>
        <w:rPr>
          <w:color w:val="000000"/>
        </w:rPr>
        <w:t xml:space="preserve"> за технолошку прераду. Укупни познати ресурси гвожђа износе око 386 Мt руде.</w:t>
      </w:r>
    </w:p>
    <w:p w:rsidR="00CC5593" w:rsidRDefault="00654923">
      <w:pPr>
        <w:spacing w:after="150"/>
      </w:pPr>
      <w:r>
        <w:rPr>
          <w:color w:val="000000"/>
        </w:rPr>
        <w:t>Резерве лакотопивих лимонитских руда у лежишту бакра Мајданпек износе око 2 Мt (са 46–56 % Fe, до 2% Mn, 10–12 % SiO</w:t>
      </w:r>
      <w:r>
        <w:rPr>
          <w:color w:val="000000"/>
          <w:vertAlign w:val="subscript"/>
        </w:rPr>
        <w:t>2</w:t>
      </w:r>
      <w:r>
        <w:rPr>
          <w:color w:val="000000"/>
        </w:rPr>
        <w:t>, до 0,3 % Cu, 2–10 g/t Au). Због повишеног удела Cu, Zn и Pb</w:t>
      </w:r>
      <w:r>
        <w:rPr>
          <w:color w:val="000000"/>
        </w:rPr>
        <w:t xml:space="preserve"> сматрају се неповољним за потребе металургије.</w:t>
      </w:r>
    </w:p>
    <w:p w:rsidR="00CC5593" w:rsidRDefault="00654923">
      <w:pPr>
        <w:spacing w:after="150"/>
      </w:pPr>
      <w:r>
        <w:rPr>
          <w:color w:val="000000"/>
        </w:rPr>
        <w:t>Резерве магнетитских руда из скарновских и метаморфогених лежишта су релативно мале, а трошкови припреме и експлоатације високи. Укупне резерве су око 25 Мt руде, при чему скарновска лежишта гвожђа садрже око</w:t>
      </w:r>
      <w:r>
        <w:rPr>
          <w:color w:val="000000"/>
        </w:rPr>
        <w:t xml:space="preserve"> 2 Мt руде са 3–50 % Fe, метаморфогена (Чар Седлар и др.) око 1 Мt са 35–50 % Fe, док магнетитске руде из порфирских лежишта бакра садрже око 23 Мt руде са 60 % Fe (1–1,5% магнетита). У погледу квалитета ове резерве задовољавају захтеве металургије.</w:t>
      </w:r>
    </w:p>
    <w:p w:rsidR="00CC5593" w:rsidRDefault="00654923">
      <w:pPr>
        <w:spacing w:after="150"/>
      </w:pPr>
      <w:r>
        <w:rPr>
          <w:color w:val="000000"/>
        </w:rPr>
        <w:t>Резерв</w:t>
      </w:r>
      <w:r>
        <w:rPr>
          <w:color w:val="000000"/>
        </w:rPr>
        <w:t>е хематитских руда гвожђа су недовољно истражене, релативно мале и ниског квалитета. Укупне резерве су око 2,5 Мt руде, при чему су познате на територији Прешева у количини од око 1,5 Мt (са 20% Fe и 45 % SiO</w:t>
      </w:r>
      <w:r>
        <w:rPr>
          <w:color w:val="000000"/>
          <w:vertAlign w:val="subscript"/>
        </w:rPr>
        <w:t>2</w:t>
      </w:r>
      <w:r>
        <w:rPr>
          <w:color w:val="000000"/>
        </w:rPr>
        <w:t xml:space="preserve"> Fe-кварцити), Старе планине око 1 Мt (са 33 % </w:t>
      </w:r>
      <w:r>
        <w:rPr>
          <w:color w:val="000000"/>
        </w:rPr>
        <w:t>Fe), Плане и Жељина око 30 x 103 t (са 52 % Fe и 24 % SiO</w:t>
      </w:r>
      <w:r>
        <w:rPr>
          <w:color w:val="000000"/>
          <w:vertAlign w:val="subscript"/>
        </w:rPr>
        <w:t>2</w:t>
      </w:r>
      <w:r>
        <w:rPr>
          <w:color w:val="000000"/>
        </w:rPr>
        <w:t>).</w:t>
      </w:r>
    </w:p>
    <w:p w:rsidR="00CC5593" w:rsidRDefault="00654923">
      <w:pPr>
        <w:spacing w:after="150"/>
      </w:pPr>
      <w:r>
        <w:rPr>
          <w:color w:val="000000"/>
        </w:rPr>
        <w:t xml:space="preserve">Ресурси природно легираних Fe-руда гвожђа, никлом и хромом (латеритски тип) су широко распрострањене у Рeпублици Србији, са минералним потенцијалом већим од милијарду тона (у званичним билансним </w:t>
      </w:r>
      <w:r>
        <w:rPr>
          <w:color w:val="000000"/>
        </w:rPr>
        <w:t xml:space="preserve">евиденцијама често се приказује као никлоносно гвожђе). Квалитет са становишта металургије није довољно утврђен, тако да се и њихове резерве сматрају ванбилансним. Укупни ресурси су око 255 Мt руде, при чему ресурси на подручју Мокре Горе износе преко 240 </w:t>
      </w:r>
      <w:r>
        <w:rPr>
          <w:color w:val="000000"/>
        </w:rPr>
        <w:t>Мt (90 Мt са 21 % Fe, 0,7 % Ni, 2–4 % Cr (Б+Ц</w:t>
      </w:r>
      <w:r>
        <w:rPr>
          <w:color w:val="000000"/>
          <w:vertAlign w:val="subscript"/>
        </w:rPr>
        <w:t>1</w:t>
      </w:r>
      <w:r>
        <w:rPr>
          <w:color w:val="000000"/>
        </w:rPr>
        <w:t>) + 150 Мt Ц</w:t>
      </w:r>
      <w:r>
        <w:rPr>
          <w:color w:val="000000"/>
          <w:vertAlign w:val="subscript"/>
        </w:rPr>
        <w:t>2</w:t>
      </w:r>
      <w:r>
        <w:rPr>
          <w:color w:val="000000"/>
        </w:rPr>
        <w:t>), затим Липовца преко 14 Мt (4,6 Мт са 44 % Fe, 1,3 % Ni, 4,2 % Cr (Б+Ц</w:t>
      </w:r>
      <w:r>
        <w:rPr>
          <w:color w:val="000000"/>
          <w:vertAlign w:val="subscript"/>
        </w:rPr>
        <w:t>1</w:t>
      </w:r>
      <w:r>
        <w:rPr>
          <w:color w:val="000000"/>
        </w:rPr>
        <w:t>), 10 Мt Ц</w:t>
      </w:r>
      <w:r>
        <w:rPr>
          <w:color w:val="000000"/>
          <w:vertAlign w:val="subscript"/>
        </w:rPr>
        <w:t>2</w:t>
      </w:r>
      <w:r>
        <w:rPr>
          <w:color w:val="000000"/>
        </w:rPr>
        <w:t>) и Дренице на Косову преко 1 Мt (1 Мт са 35 % Fe и 1 % Ni).</w:t>
      </w:r>
    </w:p>
    <w:p w:rsidR="00CC5593" w:rsidRDefault="00654923">
      <w:pPr>
        <w:spacing w:after="150"/>
      </w:pPr>
      <w:r>
        <w:rPr>
          <w:color w:val="000000"/>
        </w:rPr>
        <w:t>Ресурсе комплексних оксидно-карбонатно-силикатних Fe</w:t>
      </w:r>
      <w:r>
        <w:rPr>
          <w:color w:val="000000"/>
        </w:rPr>
        <w:t>-руда вулканогено-седиментног типа карактеришу значајне резерве гвожђа, али ниског квалитета услед високог садржаја силиције. Укупни ресурси су око 95 Мt руде, при чему обухватају око 25 Мt резерви Бељанице (са 15-20 % Fe, 54 % SiO</w:t>
      </w:r>
      <w:r>
        <w:rPr>
          <w:color w:val="000000"/>
          <w:vertAlign w:val="subscript"/>
        </w:rPr>
        <w:t>2</w:t>
      </w:r>
      <w:r>
        <w:rPr>
          <w:color w:val="000000"/>
        </w:rPr>
        <w:t>, 2 % S и 0,4 % Mn) и по</w:t>
      </w:r>
      <w:r>
        <w:rPr>
          <w:color w:val="000000"/>
        </w:rPr>
        <w:t>тенцијалним резервама око 60 Мt, као и око 10 Мt резерви на подручју Кучаја (са 10-27 % Fe).</w:t>
      </w:r>
    </w:p>
    <w:p w:rsidR="00CC5593" w:rsidRDefault="00654923">
      <w:pPr>
        <w:spacing w:after="150"/>
      </w:pPr>
      <w:r>
        <w:rPr>
          <w:color w:val="000000"/>
        </w:rPr>
        <w:t xml:space="preserve">Ресурси кластичних лимонитско-гетитских руда су ретки у теренима Републике Србије, са ванбилансним резервама, углавном Ц1 категорије. Укупни ресурси су око 6,5 Мt </w:t>
      </w:r>
      <w:r>
        <w:rPr>
          <w:color w:val="000000"/>
        </w:rPr>
        <w:t>руде, при чему обухватају руде на подручју Радејне на Старој планини у количини од око 1,5 Мt (са 26 % Fe, 14 % SiO</w:t>
      </w:r>
      <w:r>
        <w:rPr>
          <w:color w:val="000000"/>
          <w:vertAlign w:val="subscript"/>
        </w:rPr>
        <w:t>2</w:t>
      </w:r>
      <w:r>
        <w:rPr>
          <w:color w:val="000000"/>
        </w:rPr>
        <w:t>, 20 % CaO) и Гамзиграда од око 5 Мt (са 30-40 % Fe, 14-21 % SiO</w:t>
      </w:r>
      <w:r>
        <w:rPr>
          <w:color w:val="000000"/>
          <w:vertAlign w:val="subscript"/>
        </w:rPr>
        <w:t>2</w:t>
      </w:r>
      <w:r>
        <w:rPr>
          <w:color w:val="000000"/>
        </w:rPr>
        <w:t>, 3-8 % CaO).</w:t>
      </w:r>
    </w:p>
    <w:p w:rsidR="00CC5593" w:rsidRDefault="00654923">
      <w:pPr>
        <w:spacing w:after="120"/>
        <w:jc w:val="center"/>
      </w:pPr>
      <w:r>
        <w:rPr>
          <w:color w:val="000000"/>
        </w:rPr>
        <w:lastRenderedPageBreak/>
        <w:t>Ресурси</w:t>
      </w:r>
    </w:p>
    <w:p w:rsidR="00CC5593" w:rsidRDefault="00654923">
      <w:pPr>
        <w:spacing w:after="150"/>
      </w:pPr>
      <w:r>
        <w:rPr>
          <w:color w:val="000000"/>
        </w:rPr>
        <w:t>Потенцијални ресурси гвожђа Републике Србије од око 5</w:t>
      </w:r>
      <w:r>
        <w:rPr>
          <w:color w:val="000000"/>
        </w:rPr>
        <w:t>2,6 Мt могу се исказати према генетским типовима: Порфирска лежишта бакра: око 6,35 Мt (резерве руде преко 10 Мt концентрата са 62–65 % Fe); Магнетитска лежишта Борање: око 0,88 Мt (потенцијални ресурси 2,5 Мt са 35 % Fe). Метаморфогена лежишта Пасјаче: ок</w:t>
      </w:r>
      <w:r>
        <w:rPr>
          <w:color w:val="000000"/>
        </w:rPr>
        <w:t xml:space="preserve">о 0,35 Мt (потенцијални ресурси око 1 Мt са 35 % Fe); Природно легиране руде гвожђа: око 31,5 Мt (резерве / ресурси око 150 Мt на подручју Мокре Горе са око 21 % Fe) и око 4 Мt (10 Мt на подручју Липовца са око 40 % Fe); Оолитске руде Шумадије: око 2,5 Мt </w:t>
      </w:r>
      <w:r>
        <w:rPr>
          <w:color w:val="000000"/>
        </w:rPr>
        <w:t>(потенцијалне резерве око 10 Мт са 25 % Fe); Хематитске руде гвожђа: око 0,52 Мt (око 1, 5 Мt руде са 35 % Fe); Седиментне оолитично-кластичне руде Старе планине (Радејна) и у околини Зајечара: око 2,1 Мt (потенцијални ресурси око 6 Мt руде са око 35 % Fe)</w:t>
      </w:r>
      <w:r>
        <w:rPr>
          <w:color w:val="000000"/>
        </w:rPr>
        <w:t>; Вулканогено-седиментне магнетитско-шамозитске руде гвожђа се налазе у рејону Бељанице и Кучаја 3,75 Мt (потенцијални ресурси се процењују на око 25 Мt са 15 % Fe); Резерве лимонитских руда настала оксидацијом пиритних лежишта (Мајданпек и др.) око 0,67 М</w:t>
      </w:r>
      <w:r>
        <w:rPr>
          <w:color w:val="000000"/>
        </w:rPr>
        <w:t>t (потенцијални ресурси око 1,5 Мt руде са 45 % Fe).</w:t>
      </w:r>
    </w:p>
    <w:p w:rsidR="00CC5593" w:rsidRDefault="00654923">
      <w:pPr>
        <w:spacing w:after="120"/>
        <w:jc w:val="center"/>
      </w:pPr>
      <w:r>
        <w:rPr>
          <w:b/>
          <w:color w:val="000000"/>
        </w:rPr>
        <w:t>1.1.2.2. Минерални ресурси хрома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 xml:space="preserve">Резерве руде Cr налазе се у Ђаковачком масиву на Косову и Метохији и обухватају билансне резерве руде у количини од око 89 </w:t>
      </w:r>
      <w:r>
        <w:rPr>
          <w:color w:val="000000"/>
        </w:rPr>
        <w:t>x 10</w:t>
      </w:r>
      <w:r>
        <w:rPr>
          <w:color w:val="000000"/>
          <w:vertAlign w:val="superscript"/>
        </w:rPr>
        <w:t>3</w:t>
      </w:r>
      <w:r>
        <w:rPr>
          <w:color w:val="000000"/>
        </w:rPr>
        <w:t xml:space="preserve"> t, са 15,7 % Cr</w:t>
      </w:r>
      <w:r>
        <w:rPr>
          <w:color w:val="000000"/>
          <w:vertAlign w:val="subscript"/>
        </w:rPr>
        <w:t>2</w:t>
      </w:r>
      <w:r>
        <w:rPr>
          <w:color w:val="000000"/>
        </w:rPr>
        <w:t>О</w:t>
      </w:r>
      <w:r>
        <w:rPr>
          <w:color w:val="000000"/>
          <w:vertAlign w:val="subscript"/>
        </w:rPr>
        <w:t>3</w:t>
      </w:r>
      <w:r>
        <w:rPr>
          <w:color w:val="000000"/>
        </w:rPr>
        <w:t>, 8,87 % Fe и 26,72 % SiO</w:t>
      </w:r>
      <w:r>
        <w:rPr>
          <w:color w:val="000000"/>
          <w:vertAlign w:val="subscript"/>
        </w:rPr>
        <w:t>2</w:t>
      </w:r>
      <w:r>
        <w:rPr>
          <w:color w:val="000000"/>
        </w:rPr>
        <w:t xml:space="preserve"> (стање резерви на дан 31.12.1993. године преузето из Извештаја о стању ресурса и резерви на дан 31. децембар 2009.године). Билансне резерве Cr су у количини од око 14 x 10</w:t>
      </w:r>
      <w:r>
        <w:rPr>
          <w:color w:val="000000"/>
          <w:vertAlign w:val="superscript"/>
        </w:rPr>
        <w:t>3</w:t>
      </w:r>
      <w:r>
        <w:rPr>
          <w:color w:val="000000"/>
        </w:rPr>
        <w:t xml:space="preserve"> t.</w:t>
      </w:r>
    </w:p>
    <w:p w:rsidR="00CC5593" w:rsidRDefault="00654923">
      <w:pPr>
        <w:spacing w:after="120"/>
        <w:jc w:val="center"/>
      </w:pPr>
      <w:r>
        <w:rPr>
          <w:color w:val="000000"/>
        </w:rPr>
        <w:t>Ресурси</w:t>
      </w:r>
    </w:p>
    <w:p w:rsidR="00CC5593" w:rsidRDefault="00654923">
      <w:pPr>
        <w:spacing w:after="150"/>
      </w:pPr>
      <w:r>
        <w:rPr>
          <w:color w:val="000000"/>
        </w:rPr>
        <w:t>Најважнији ресурси ру</w:t>
      </w:r>
      <w:r>
        <w:rPr>
          <w:color w:val="000000"/>
        </w:rPr>
        <w:t>де хрома налазе се на подручју Косова и Метохије и то у ширим просторима раније откопаваних делова појединих лежишта у Ђаковичком масиву (18-30 % Cr</w:t>
      </w:r>
      <w:r>
        <w:rPr>
          <w:color w:val="000000"/>
          <w:vertAlign w:val="subscript"/>
        </w:rPr>
        <w:t>2</w:t>
      </w:r>
      <w:r>
        <w:rPr>
          <w:color w:val="000000"/>
        </w:rPr>
        <w:t>О</w:t>
      </w:r>
      <w:r>
        <w:rPr>
          <w:color w:val="000000"/>
          <w:vertAlign w:val="subscript"/>
        </w:rPr>
        <w:t>3</w:t>
      </w:r>
      <w:r>
        <w:rPr>
          <w:color w:val="000000"/>
        </w:rPr>
        <w:t>), затим на просторима Ораховачког масива, Лојанског масива, рудног поља Брезовице око 0,1 Мt руде (са 20</w:t>
      </w:r>
      <w:r>
        <w:rPr>
          <w:color w:val="000000"/>
        </w:rPr>
        <w:t xml:space="preserve"> % Cr</w:t>
      </w:r>
      <w:r>
        <w:rPr>
          <w:color w:val="000000"/>
          <w:vertAlign w:val="subscript"/>
        </w:rPr>
        <w:t>2</w:t>
      </w:r>
      <w:r>
        <w:rPr>
          <w:color w:val="000000"/>
        </w:rPr>
        <w:t>О</w:t>
      </w:r>
      <w:r>
        <w:rPr>
          <w:color w:val="000000"/>
          <w:vertAlign w:val="subscript"/>
        </w:rPr>
        <w:t>3</w:t>
      </w:r>
      <w:r>
        <w:rPr>
          <w:color w:val="000000"/>
        </w:rPr>
        <w:t>), односно са потенцијалним ресурсима Cr од око 20 x 10</w:t>
      </w:r>
      <w:r>
        <w:rPr>
          <w:color w:val="000000"/>
          <w:vertAlign w:val="superscript"/>
        </w:rPr>
        <w:t>3</w:t>
      </w:r>
      <w:r>
        <w:rPr>
          <w:color w:val="000000"/>
        </w:rPr>
        <w:t xml:space="preserve"> t.</w:t>
      </w:r>
    </w:p>
    <w:p w:rsidR="00CC5593" w:rsidRDefault="00654923">
      <w:pPr>
        <w:spacing w:after="150"/>
      </w:pPr>
      <w:r>
        <w:rPr>
          <w:color w:val="000000"/>
        </w:rPr>
        <w:t>Потенцијални и недовољно истражени ресурси хрома се налазе на ужем подручју Србије и то у оквиру перидотитског комплекса Копаоника, Маљен – Сувобора и Златибора (десетак хиљада тона преост</w:t>
      </w:r>
      <w:r>
        <w:rPr>
          <w:color w:val="000000"/>
        </w:rPr>
        <w:t>але руде, као прилично скроман, а до краја непроучен и неоцењен потенцијал).</w:t>
      </w:r>
    </w:p>
    <w:p w:rsidR="00CC5593" w:rsidRDefault="00654923">
      <w:pPr>
        <w:spacing w:after="120"/>
        <w:jc w:val="center"/>
      </w:pPr>
      <w:r>
        <w:rPr>
          <w:b/>
          <w:color w:val="000000"/>
        </w:rPr>
        <w:t>1.1.2.3. Минерални ресурси никла и кобалта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lastRenderedPageBreak/>
        <w:t xml:space="preserve">Геолошке резерве руде Ni и Co у Србији износе око 38,65 Мt, од чега око 19,92 </w:t>
      </w:r>
      <w:r>
        <w:rPr>
          <w:color w:val="000000"/>
        </w:rPr>
        <w:t xml:space="preserve">Мt билансних и око 18,73 Мt ванбилансних резерви, при чему се билансне налазе на подручју Косова и Метохије (односно око 52 % геолошких резерви), а ванбилансне на подручју уже Србије. Билансне резерве Ni су у количини од око 1,49 Мt, а ванбилансне резерве </w:t>
      </w:r>
      <w:r>
        <w:rPr>
          <w:color w:val="000000"/>
        </w:rPr>
        <w:t>Ni у количини од око 27 Мt (Стање на дан: 31. децембар 1999. године, према Извештају о стању ресурса и резерви на дан 31. децембар 2009. године).</w:t>
      </w:r>
    </w:p>
    <w:p w:rsidR="00CC5593" w:rsidRDefault="00654923">
      <w:pPr>
        <w:spacing w:after="150"/>
      </w:pPr>
      <w:r>
        <w:rPr>
          <w:color w:val="000000"/>
        </w:rPr>
        <w:t>Билансне резерве лежишта латеритског (силикатног) типа припадају Дреничком рејону и то лежиштима Главица (1,31</w:t>
      </w:r>
      <w:r>
        <w:rPr>
          <w:color w:val="000000"/>
        </w:rPr>
        <w:t xml:space="preserve"> % Ni, 0,36% Co) и Чикатово (1,33% Ni, 0,006 % Co), чије су истражене резерве при крају експлоатације.</w:t>
      </w:r>
    </w:p>
    <w:p w:rsidR="00CC5593" w:rsidRDefault="00654923">
      <w:pPr>
        <w:spacing w:after="150"/>
      </w:pPr>
      <w:r>
        <w:rPr>
          <w:color w:val="000000"/>
        </w:rPr>
        <w:t>Ванбилансне резерве силикатног никла су познате у пределу Врњачке Бање у количини око 16,23 Мt (са 1,2 % Ni и 0,08 % Co) и на подручју Рујевца у количини</w:t>
      </w:r>
      <w:r>
        <w:rPr>
          <w:color w:val="000000"/>
        </w:rPr>
        <w:t xml:space="preserve"> око 2,5 Мt (са 1,5 % Ni гарнијеритско-нонтронитске руде).</w:t>
      </w:r>
    </w:p>
    <w:p w:rsidR="00CC5593" w:rsidRDefault="00654923">
      <w:pPr>
        <w:spacing w:after="150"/>
      </w:pPr>
      <w:r>
        <w:rPr>
          <w:color w:val="000000"/>
        </w:rPr>
        <w:t>Резерве Co које се налази у наведеним геолошким резервама руде износе око 11,95 x 10</w:t>
      </w:r>
      <w:r>
        <w:rPr>
          <w:color w:val="000000"/>
          <w:vertAlign w:val="superscript"/>
        </w:rPr>
        <w:t>3</w:t>
      </w:r>
      <w:r>
        <w:rPr>
          <w:color w:val="000000"/>
        </w:rPr>
        <w:t xml:space="preserve"> t.</w:t>
      </w:r>
    </w:p>
    <w:p w:rsidR="00CC5593" w:rsidRDefault="00654923">
      <w:pPr>
        <w:spacing w:after="120"/>
        <w:jc w:val="center"/>
      </w:pPr>
      <w:r>
        <w:rPr>
          <w:color w:val="000000"/>
        </w:rPr>
        <w:t>Ресурси</w:t>
      </w:r>
    </w:p>
    <w:p w:rsidR="00CC5593" w:rsidRDefault="00654923">
      <w:pPr>
        <w:spacing w:after="150"/>
      </w:pPr>
      <w:r>
        <w:rPr>
          <w:color w:val="000000"/>
        </w:rPr>
        <w:t>У Дреничком рејону у области Старог Чикатова потенцијалне резерве руде су око 8 Мt, односно потенциј</w:t>
      </w:r>
      <w:r>
        <w:rPr>
          <w:color w:val="000000"/>
        </w:rPr>
        <w:t>ални ресурси Ni су око 64 x 10</w:t>
      </w:r>
      <w:r>
        <w:rPr>
          <w:color w:val="000000"/>
          <w:vertAlign w:val="superscript"/>
        </w:rPr>
        <w:t>3</w:t>
      </w:r>
      <w:r>
        <w:rPr>
          <w:color w:val="000000"/>
        </w:rPr>
        <w:t xml:space="preserve"> t. У Копаоничкој области (Руђинци и Велуће) потенцијални ресурси руде су око 30 Мt са потенцијалним ресурсима од 345 x 10</w:t>
      </w:r>
      <w:r>
        <w:rPr>
          <w:color w:val="000000"/>
          <w:vertAlign w:val="superscript"/>
        </w:rPr>
        <w:t>3</w:t>
      </w:r>
      <w:r>
        <w:rPr>
          <w:color w:val="000000"/>
        </w:rPr>
        <w:t xml:space="preserve"> t Ni и 15 x 103 t Co. Шумадијски рејон (село Ба код Љига, Рујевац и Рујевачки поток и др.) садржи пот</w:t>
      </w:r>
      <w:r>
        <w:rPr>
          <w:color w:val="000000"/>
        </w:rPr>
        <w:t>енцијалне ресурсе руде од око 3 Мt, односно потенцијалне ресурсе од око 45 x 10</w:t>
      </w:r>
      <w:r>
        <w:rPr>
          <w:color w:val="000000"/>
          <w:vertAlign w:val="superscript"/>
        </w:rPr>
        <w:t>3</w:t>
      </w:r>
      <w:r>
        <w:rPr>
          <w:color w:val="000000"/>
        </w:rPr>
        <w:t xml:space="preserve"> t Ni.</w:t>
      </w:r>
    </w:p>
    <w:p w:rsidR="00CC5593" w:rsidRDefault="00654923">
      <w:pPr>
        <w:spacing w:after="150"/>
      </w:pPr>
      <w:r>
        <w:rPr>
          <w:color w:val="000000"/>
        </w:rPr>
        <w:t>Ресурси Ni који се налазе у раније приказаним ванбилансним николоносним рудама Fe, износе око 710 x 10</w:t>
      </w:r>
      <w:r>
        <w:rPr>
          <w:color w:val="000000"/>
          <w:vertAlign w:val="superscript"/>
        </w:rPr>
        <w:t>3</w:t>
      </w:r>
      <w:r>
        <w:rPr>
          <w:color w:val="000000"/>
        </w:rPr>
        <w:t xml:space="preserve"> t. У истим се налазе и ресуси Co у количини од око 25 x 10</w:t>
      </w:r>
      <w:r>
        <w:rPr>
          <w:color w:val="000000"/>
          <w:vertAlign w:val="superscript"/>
        </w:rPr>
        <w:t>3</w:t>
      </w:r>
      <w:r>
        <w:rPr>
          <w:color w:val="000000"/>
        </w:rPr>
        <w:t xml:space="preserve"> t.</w:t>
      </w:r>
    </w:p>
    <w:p w:rsidR="00CC5593" w:rsidRDefault="00654923">
      <w:pPr>
        <w:spacing w:after="120"/>
        <w:jc w:val="center"/>
      </w:pPr>
      <w:r>
        <w:rPr>
          <w:b/>
          <w:color w:val="000000"/>
        </w:rPr>
        <w:t>1.1.2.4. Минерални ресурси молибдена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руде Мо у Републици Србији износе око 1,115 Mld t, а обухватају билансне резерве руде од око 1,09 Mld t у порфирским лежиштима Cu, у којима се М</w:t>
      </w:r>
      <w:r>
        <w:rPr>
          <w:color w:val="000000"/>
        </w:rPr>
        <w:t>о појављује као пратећа компонента, и око 25,16 Мt руде у лежишту Мачкатица.</w:t>
      </w:r>
    </w:p>
    <w:p w:rsidR="00CC5593" w:rsidRDefault="00654923">
      <w:pPr>
        <w:spacing w:after="150"/>
      </w:pPr>
      <w:r>
        <w:rPr>
          <w:color w:val="000000"/>
        </w:rPr>
        <w:t>Геолошке резерве Мо износе око 34,54 x 10</w:t>
      </w:r>
      <w:r>
        <w:rPr>
          <w:color w:val="000000"/>
          <w:vertAlign w:val="superscript"/>
        </w:rPr>
        <w:t>3</w:t>
      </w:r>
      <w:r>
        <w:rPr>
          <w:color w:val="000000"/>
        </w:rPr>
        <w:t xml:space="preserve"> t, при чему билансне резерве Мо у порфирским рудама, са просечним садржајем од 0,0011 % Мо, износе око 11,9 x 10</w:t>
      </w:r>
      <w:r>
        <w:rPr>
          <w:color w:val="000000"/>
          <w:vertAlign w:val="superscript"/>
        </w:rPr>
        <w:t>3</w:t>
      </w:r>
      <w:r>
        <w:rPr>
          <w:color w:val="000000"/>
        </w:rPr>
        <w:t xml:space="preserve"> t, а ванбилансне резер</w:t>
      </w:r>
      <w:r>
        <w:rPr>
          <w:color w:val="000000"/>
        </w:rPr>
        <w:t>ве Мо, са просечним садржајем од 0,09 % износе око 22,64 x 10</w:t>
      </w:r>
      <w:r>
        <w:rPr>
          <w:color w:val="000000"/>
          <w:vertAlign w:val="superscript"/>
        </w:rPr>
        <w:t>3</w:t>
      </w:r>
      <w:r>
        <w:rPr>
          <w:color w:val="000000"/>
        </w:rPr>
        <w:t xml:space="preserve"> t. У концентрату молибдена садржај ренијума је око 185 g/t.</w:t>
      </w:r>
    </w:p>
    <w:p w:rsidR="00CC5593" w:rsidRDefault="00654923">
      <w:pPr>
        <w:spacing w:after="120"/>
        <w:jc w:val="center"/>
      </w:pPr>
      <w:r>
        <w:rPr>
          <w:color w:val="000000"/>
        </w:rPr>
        <w:t>Ресурси</w:t>
      </w:r>
    </w:p>
    <w:p w:rsidR="00CC5593" w:rsidRDefault="00654923">
      <w:pPr>
        <w:spacing w:after="150"/>
      </w:pPr>
      <w:r>
        <w:rPr>
          <w:color w:val="000000"/>
        </w:rPr>
        <w:lastRenderedPageBreak/>
        <w:t>Потенцијални ресурси руде Мо износе око 1,645 Mld t, од чега 1,5 Mld t обухватају порфирски ресурси, који садрже ресурсе Мо о</w:t>
      </w:r>
      <w:r>
        <w:rPr>
          <w:color w:val="000000"/>
        </w:rPr>
        <w:t>д 126,36 x 10</w:t>
      </w:r>
      <w:r>
        <w:rPr>
          <w:color w:val="000000"/>
          <w:vertAlign w:val="superscript"/>
        </w:rPr>
        <w:t>3</w:t>
      </w:r>
      <w:r>
        <w:rPr>
          <w:color w:val="000000"/>
        </w:rPr>
        <w:t xml:space="preserve"> t, а други део су ресурси руде од 145 Мt (Мачкатица), који садрже ресурсе Мо од 123 x 10</w:t>
      </w:r>
      <w:r>
        <w:rPr>
          <w:color w:val="000000"/>
          <w:vertAlign w:val="superscript"/>
        </w:rPr>
        <w:t>3</w:t>
      </w:r>
      <w:r>
        <w:rPr>
          <w:color w:val="000000"/>
        </w:rPr>
        <w:t xml:space="preserve"> t Мо, односно укупни потенцијални ресурси Мо износе око 249, 36 x 10</w:t>
      </w:r>
      <w:r>
        <w:rPr>
          <w:color w:val="000000"/>
          <w:vertAlign w:val="superscript"/>
        </w:rPr>
        <w:t>3</w:t>
      </w:r>
      <w:r>
        <w:rPr>
          <w:color w:val="000000"/>
        </w:rPr>
        <w:t xml:space="preserve"> t.</w:t>
      </w:r>
    </w:p>
    <w:p w:rsidR="00CC5593" w:rsidRDefault="00654923">
      <w:pPr>
        <w:spacing w:after="120"/>
        <w:jc w:val="center"/>
      </w:pPr>
      <w:r>
        <w:rPr>
          <w:b/>
          <w:color w:val="000000"/>
        </w:rPr>
        <w:t>1.1.2.5. Минерални ресурси волфрама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руде W у Републици Србији износе око 0,330 Мt, а обухватају ванбилансне резерве у истој количини (стање од 31. децембра 1993.) и то на простору Благојевог камена око 25 x 10</w:t>
      </w:r>
      <w:r>
        <w:rPr>
          <w:color w:val="000000"/>
          <w:vertAlign w:val="superscript"/>
        </w:rPr>
        <w:t>3</w:t>
      </w:r>
      <w:r>
        <w:rPr>
          <w:color w:val="000000"/>
        </w:rPr>
        <w:t xml:space="preserve"> t, Голије око 26 x 10</w:t>
      </w:r>
      <w:r>
        <w:rPr>
          <w:color w:val="000000"/>
          <w:vertAlign w:val="superscript"/>
        </w:rPr>
        <w:t>3</w:t>
      </w:r>
      <w:r>
        <w:rPr>
          <w:color w:val="000000"/>
        </w:rPr>
        <w:t xml:space="preserve"> t, Бреснице око 9 x 10</w:t>
      </w:r>
      <w:r>
        <w:rPr>
          <w:color w:val="000000"/>
          <w:vertAlign w:val="superscript"/>
        </w:rPr>
        <w:t>3</w:t>
      </w:r>
      <w:r>
        <w:rPr>
          <w:color w:val="000000"/>
        </w:rPr>
        <w:t xml:space="preserve"> t и Копаоника око 0,270 Мt.</w:t>
      </w:r>
    </w:p>
    <w:p w:rsidR="00CC5593" w:rsidRDefault="00654923">
      <w:pPr>
        <w:spacing w:after="150"/>
      </w:pPr>
      <w:r>
        <w:rPr>
          <w:color w:val="000000"/>
        </w:rPr>
        <w:t>Геолошке резерве W, са средњим садржајем од 0,24 % у руди, износе око 727 t.</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ресурси W процењују се на око 1.000 t W.</w:t>
      </w:r>
    </w:p>
    <w:p w:rsidR="00CC5593" w:rsidRDefault="00654923">
      <w:pPr>
        <w:spacing w:after="120"/>
        <w:jc w:val="center"/>
      </w:pPr>
      <w:r>
        <w:rPr>
          <w:b/>
          <w:color w:val="000000"/>
        </w:rPr>
        <w:t>1.1.2.6. Минерални ресурси калаја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Резерв</w:t>
      </w:r>
      <w:r>
        <w:rPr>
          <w:color w:val="000000"/>
        </w:rPr>
        <w:t>е руде Sn нису овераване као билансне, иако су вршена геолошка истраживања грајзенских и наносних генетских типова. Примарна лежишта калаја на Церу нису економски посебно интересантна услед малих резерви и ниских садржаја Sn, а наносна лежишта су, иако мал</w:t>
      </w:r>
      <w:r>
        <w:rPr>
          <w:color w:val="000000"/>
        </w:rPr>
        <w:t>их димензија, на граници рентабилне валоризације, на шта указују и резултати детаљних геолошких истраживања, која су вршена у последње две-три године.</w:t>
      </w:r>
    </w:p>
    <w:p w:rsidR="00CC5593" w:rsidRDefault="00654923">
      <w:pPr>
        <w:spacing w:after="120"/>
        <w:jc w:val="center"/>
      </w:pPr>
      <w:r>
        <w:rPr>
          <w:color w:val="000000"/>
        </w:rPr>
        <w:t>Ресурси и квалитет</w:t>
      </w:r>
    </w:p>
    <w:p w:rsidR="00CC5593" w:rsidRDefault="00654923">
      <w:pPr>
        <w:spacing w:after="150"/>
      </w:pPr>
      <w:r>
        <w:rPr>
          <w:color w:val="000000"/>
        </w:rPr>
        <w:t>Истражени ресурси каситерита у рејону Букуље обухватају на Циганкуљи количине од око 0</w:t>
      </w:r>
      <w:r>
        <w:rPr>
          <w:color w:val="000000"/>
        </w:rPr>
        <w:t>,53 Mm</w:t>
      </w:r>
      <w:r>
        <w:rPr>
          <w:color w:val="000000"/>
          <w:vertAlign w:val="superscript"/>
        </w:rPr>
        <w:t>3</w:t>
      </w:r>
      <w:r>
        <w:rPr>
          <w:color w:val="000000"/>
        </w:rPr>
        <w:t xml:space="preserve"> (милион m</w:t>
      </w:r>
      <w:r>
        <w:rPr>
          <w:color w:val="000000"/>
          <w:vertAlign w:val="superscript"/>
        </w:rPr>
        <w:t>3</w:t>
      </w:r>
      <w:r>
        <w:rPr>
          <w:color w:val="000000"/>
        </w:rPr>
        <w:t>) наноса са око 520 g/m</w:t>
      </w:r>
      <w:r>
        <w:rPr>
          <w:color w:val="000000"/>
          <w:vertAlign w:val="superscript"/>
        </w:rPr>
        <w:t>3</w:t>
      </w:r>
      <w:r>
        <w:rPr>
          <w:color w:val="000000"/>
        </w:rPr>
        <w:t xml:space="preserve"> каситерита, односно 2.777 t SnО</w:t>
      </w:r>
      <w:r>
        <w:rPr>
          <w:color w:val="000000"/>
          <w:vertAlign w:val="subscript"/>
        </w:rPr>
        <w:t>2</w:t>
      </w:r>
      <w:r>
        <w:rPr>
          <w:color w:val="000000"/>
        </w:rPr>
        <w:t xml:space="preserve"> или око 2.450 t Sn, затим у наносу Церничке реке око 3,36 Mm</w:t>
      </w:r>
      <w:r>
        <w:rPr>
          <w:color w:val="000000"/>
          <w:vertAlign w:val="superscript"/>
        </w:rPr>
        <w:t>3</w:t>
      </w:r>
      <w:r>
        <w:rPr>
          <w:color w:val="000000"/>
        </w:rPr>
        <w:t xml:space="preserve"> наноса са 264 g/m</w:t>
      </w:r>
      <w:r>
        <w:rPr>
          <w:color w:val="000000"/>
          <w:vertAlign w:val="superscript"/>
        </w:rPr>
        <w:t>3</w:t>
      </w:r>
      <w:r>
        <w:rPr>
          <w:color w:val="000000"/>
        </w:rPr>
        <w:t>, односно око 887 t SnО</w:t>
      </w:r>
      <w:r>
        <w:rPr>
          <w:color w:val="000000"/>
          <w:vertAlign w:val="subscript"/>
        </w:rPr>
        <w:t>2</w:t>
      </w:r>
      <w:r>
        <w:rPr>
          <w:color w:val="000000"/>
        </w:rPr>
        <w:t xml:space="preserve"> или око 783 t Sn и 293 t Nb/Та. У наносу Лешничке реке је око 1,6 Mm</w:t>
      </w:r>
      <w:r>
        <w:rPr>
          <w:color w:val="000000"/>
          <w:vertAlign w:val="superscript"/>
        </w:rPr>
        <w:t>3</w:t>
      </w:r>
      <w:r>
        <w:rPr>
          <w:color w:val="000000"/>
        </w:rPr>
        <w:t xml:space="preserve"> нанос</w:t>
      </w:r>
      <w:r>
        <w:rPr>
          <w:color w:val="000000"/>
        </w:rPr>
        <w:t>а са 256 g/m</w:t>
      </w:r>
      <w:r>
        <w:rPr>
          <w:color w:val="000000"/>
          <w:vertAlign w:val="superscript"/>
        </w:rPr>
        <w:t>3</w:t>
      </w:r>
      <w:r>
        <w:rPr>
          <w:color w:val="000000"/>
        </w:rPr>
        <w:t>, односно око 407 t SnО</w:t>
      </w:r>
      <w:r>
        <w:rPr>
          <w:color w:val="000000"/>
          <w:vertAlign w:val="subscript"/>
        </w:rPr>
        <w:t>2</w:t>
      </w:r>
      <w:r>
        <w:rPr>
          <w:color w:val="000000"/>
        </w:rPr>
        <w:t xml:space="preserve"> или око 359 t Sn и око 134 t Nb/Та. Процењени потенцијални ресурси каситерита у овим наносима (реон Цера) износе око 19 Mm</w:t>
      </w:r>
      <w:r>
        <w:rPr>
          <w:color w:val="000000"/>
          <w:vertAlign w:val="superscript"/>
        </w:rPr>
        <w:t>3</w:t>
      </w:r>
      <w:r>
        <w:rPr>
          <w:color w:val="000000"/>
        </w:rPr>
        <w:t xml:space="preserve"> наноса са просечним садржајем око 160 g/m</w:t>
      </w:r>
      <w:r>
        <w:rPr>
          <w:color w:val="000000"/>
          <w:vertAlign w:val="superscript"/>
        </w:rPr>
        <w:t>3</w:t>
      </w:r>
      <w:r>
        <w:rPr>
          <w:color w:val="000000"/>
        </w:rPr>
        <w:t xml:space="preserve"> каситерита, односно 3.040 t SnО</w:t>
      </w:r>
      <w:r>
        <w:rPr>
          <w:color w:val="000000"/>
          <w:vertAlign w:val="subscript"/>
        </w:rPr>
        <w:t>2</w:t>
      </w:r>
      <w:r>
        <w:rPr>
          <w:color w:val="000000"/>
        </w:rPr>
        <w:t xml:space="preserve"> или око 2.681 t Sn</w:t>
      </w:r>
      <w:r>
        <w:rPr>
          <w:color w:val="000000"/>
        </w:rPr>
        <w:t>. У рејону Букуље процењује на око 1 Mm</w:t>
      </w:r>
      <w:r>
        <w:rPr>
          <w:color w:val="000000"/>
          <w:vertAlign w:val="superscript"/>
        </w:rPr>
        <w:t>3</w:t>
      </w:r>
      <w:r>
        <w:rPr>
          <w:color w:val="000000"/>
        </w:rPr>
        <w:t xml:space="preserve"> наноса са просечним садржајем око 300 g/m</w:t>
      </w:r>
      <w:r>
        <w:rPr>
          <w:color w:val="000000"/>
          <w:vertAlign w:val="superscript"/>
        </w:rPr>
        <w:t>3</w:t>
      </w:r>
      <w:r>
        <w:rPr>
          <w:color w:val="000000"/>
        </w:rPr>
        <w:t xml:space="preserve"> каситерита, односно око 300 t SnО</w:t>
      </w:r>
      <w:r>
        <w:rPr>
          <w:color w:val="000000"/>
          <w:vertAlign w:val="subscript"/>
        </w:rPr>
        <w:t>2</w:t>
      </w:r>
      <w:r>
        <w:rPr>
          <w:color w:val="000000"/>
        </w:rPr>
        <w:t xml:space="preserve"> или око 265 t Sn.</w:t>
      </w:r>
    </w:p>
    <w:p w:rsidR="00CC5593" w:rsidRDefault="00654923">
      <w:pPr>
        <w:spacing w:after="150"/>
      </w:pPr>
      <w:r>
        <w:rPr>
          <w:color w:val="000000"/>
        </w:rPr>
        <w:t>Прогнозни ресурси калаја у гранитоидним комплексима су процењени на око 500 t Sn.</w:t>
      </w:r>
    </w:p>
    <w:p w:rsidR="00CC5593" w:rsidRDefault="00654923">
      <w:pPr>
        <w:spacing w:after="120"/>
        <w:jc w:val="center"/>
      </w:pPr>
      <w:r>
        <w:rPr>
          <w:b/>
          <w:color w:val="000000"/>
        </w:rPr>
        <w:lastRenderedPageBreak/>
        <w:t>1.1.2.7. Минерални ресурси антимона</w:t>
      </w:r>
    </w:p>
    <w:p w:rsidR="00CC5593" w:rsidRDefault="00654923">
      <w:pPr>
        <w:spacing w:after="120"/>
        <w:jc w:val="center"/>
      </w:pPr>
      <w:r>
        <w:rPr>
          <w:i/>
          <w:color w:val="000000"/>
        </w:rPr>
        <w:t>Б</w:t>
      </w:r>
      <w:r>
        <w:rPr>
          <w:i/>
          <w:color w:val="000000"/>
        </w:rPr>
        <w:t>.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руде Sb у Републици Србији износе око 4,198 Мt, од чега билансне резерве у количини од 0,978 Мt, а ванбилансне резерве у количини од 3,22 Мt (стање 31. децембра 2009).</w:t>
      </w:r>
    </w:p>
    <w:p w:rsidR="00CC5593" w:rsidRDefault="00654923">
      <w:pPr>
        <w:spacing w:after="150"/>
      </w:pPr>
      <w:r>
        <w:rPr>
          <w:color w:val="000000"/>
        </w:rPr>
        <w:t>Билансне резер</w:t>
      </w:r>
      <w:r>
        <w:rPr>
          <w:color w:val="000000"/>
        </w:rPr>
        <w:t>ве Sb са средњим садржајем у руди од 1,53 % износе око 14,96 x 10</w:t>
      </w:r>
      <w:r>
        <w:rPr>
          <w:color w:val="000000"/>
          <w:vertAlign w:val="superscript"/>
        </w:rPr>
        <w:t>3</w:t>
      </w:r>
      <w:r>
        <w:rPr>
          <w:color w:val="000000"/>
        </w:rPr>
        <w:t xml:space="preserve"> t.</w:t>
      </w:r>
    </w:p>
    <w:p w:rsidR="00CC5593" w:rsidRDefault="00654923">
      <w:pPr>
        <w:spacing w:after="150"/>
      </w:pPr>
      <w:r>
        <w:rPr>
          <w:color w:val="000000"/>
        </w:rPr>
        <w:t>Ванбилансне резерве Аs са средњим садржајем од 1,56 % износе око 12,09 x 10</w:t>
      </w:r>
      <w:r>
        <w:rPr>
          <w:color w:val="000000"/>
          <w:vertAlign w:val="superscript"/>
        </w:rPr>
        <w:t>3</w:t>
      </w:r>
      <w:r>
        <w:rPr>
          <w:color w:val="000000"/>
        </w:rPr>
        <w:t xml:space="preserve"> t.</w:t>
      </w:r>
    </w:p>
    <w:p w:rsidR="00CC5593" w:rsidRDefault="00654923">
      <w:pPr>
        <w:spacing w:after="120"/>
        <w:jc w:val="center"/>
      </w:pPr>
      <w:r>
        <w:rPr>
          <w:color w:val="000000"/>
        </w:rPr>
        <w:t>Ресурси и квалитет</w:t>
      </w:r>
    </w:p>
    <w:p w:rsidR="00CC5593" w:rsidRDefault="00654923">
      <w:pPr>
        <w:spacing w:after="150"/>
      </w:pPr>
      <w:r>
        <w:rPr>
          <w:color w:val="000000"/>
        </w:rPr>
        <w:t xml:space="preserve">Потенцијални ресурси руде Sb процењују се на око 3,1 Мt, од чега у западној Србији, у </w:t>
      </w:r>
      <w:r>
        <w:rPr>
          <w:color w:val="000000"/>
        </w:rPr>
        <w:t xml:space="preserve">областима лежишта Кик, Брасина, Штира, Заворје, Брезовац и Мађуповац, процењују се на око 2 Мt руде (са око 1 % Sb), затим Рујевца на око 0,4 Мt руде (са 0,87 % Sb, 0,2 % Pb, 0,56 % Zn и 0,47 % Аs) и на Копаонику (Рајићева Гора) на око 0,7 Мt (са 1 % Sb и </w:t>
      </w:r>
      <w:r>
        <w:rPr>
          <w:color w:val="000000"/>
        </w:rPr>
        <w:t>0,3 % Pb). На тај начин потенцијални ресурси Sb процењују се на око 30,48 x 10</w:t>
      </w:r>
      <w:r>
        <w:rPr>
          <w:color w:val="000000"/>
          <w:vertAlign w:val="superscript"/>
        </w:rPr>
        <w:t>3</w:t>
      </w:r>
      <w:r>
        <w:rPr>
          <w:color w:val="000000"/>
        </w:rPr>
        <w:t xml:space="preserve"> t.</w:t>
      </w:r>
    </w:p>
    <w:p w:rsidR="00CC5593" w:rsidRDefault="00654923">
      <w:pPr>
        <w:spacing w:after="150"/>
      </w:pPr>
      <w:r>
        <w:rPr>
          <w:color w:val="000000"/>
        </w:rPr>
        <w:t>Потенцијални ресурси Аs износе око 1,88 x 10</w:t>
      </w:r>
      <w:r>
        <w:rPr>
          <w:color w:val="000000"/>
          <w:vertAlign w:val="superscript"/>
        </w:rPr>
        <w:t>3</w:t>
      </w:r>
      <w:r>
        <w:rPr>
          <w:color w:val="000000"/>
        </w:rPr>
        <w:t xml:space="preserve"> t.</w:t>
      </w:r>
    </w:p>
    <w:p w:rsidR="00CC5593" w:rsidRDefault="00654923">
      <w:pPr>
        <w:spacing w:after="120"/>
        <w:jc w:val="center"/>
      </w:pPr>
      <w:r>
        <w:rPr>
          <w:b/>
          <w:color w:val="000000"/>
        </w:rPr>
        <w:t>1.1.2.8. Минерални ресурси алуминијума (црвени боксити)</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w:t>
      </w:r>
      <w:r>
        <w:rPr>
          <w:color w:val="000000"/>
        </w:rPr>
        <w:t>езерве руде црвеног боксита у Републици Србији износе око 3,89 Мt, од чега билансне резерве у количини од око 2,69 Мt, а ванбилансне резерве у количини од око 1,2 Мt (валидно стање резерви је од 31. децембра 1998). На ужем подручју Републике Србије се нала</w:t>
      </w:r>
      <w:r>
        <w:rPr>
          <w:color w:val="000000"/>
        </w:rPr>
        <w:t>зе билансне резерве у количини од око 1,036 Мt, а на простору Косова и Метохије билансне резерве у количини од око 1,658 Мt или око 62 % укупних билансних резерви.</w:t>
      </w:r>
    </w:p>
    <w:p w:rsidR="00CC5593" w:rsidRDefault="00654923">
      <w:pPr>
        <w:spacing w:after="150"/>
      </w:pPr>
      <w:r>
        <w:rPr>
          <w:color w:val="000000"/>
        </w:rPr>
        <w:t>Билансне резерве Аl износе око 0,69 Мt, од чега око 0,26 Мt на простору уже Србије и садржај</w:t>
      </w:r>
      <w:r>
        <w:rPr>
          <w:color w:val="000000"/>
        </w:rPr>
        <w:t>ем Аl од 24,88 %, а око 0,43 Мt на простору Косова и Метохије и садржајем Аl од око 26 %.</w:t>
      </w:r>
    </w:p>
    <w:p w:rsidR="00CC5593" w:rsidRDefault="00654923">
      <w:pPr>
        <w:spacing w:after="120"/>
        <w:jc w:val="center"/>
      </w:pPr>
      <w:r>
        <w:rPr>
          <w:color w:val="000000"/>
        </w:rPr>
        <w:t>Ресурси и квалитет</w:t>
      </w:r>
    </w:p>
    <w:p w:rsidR="00CC5593" w:rsidRDefault="00654923">
      <w:pPr>
        <w:spacing w:after="150"/>
      </w:pPr>
      <w:r>
        <w:rPr>
          <w:color w:val="000000"/>
        </w:rPr>
        <w:t>Потенцијални ресурси руде црвеног боксита у Републици Србији се процењују на око 19,9 Мt руде. Од ових ресурса, потенцијали око 2 Мt се налазе на К</w:t>
      </w:r>
      <w:r>
        <w:rPr>
          <w:color w:val="000000"/>
        </w:rPr>
        <w:t>лини на Косову и Метохији (са 48 % Аl</w:t>
      </w:r>
      <w:r>
        <w:rPr>
          <w:color w:val="000000"/>
          <w:vertAlign w:val="subscript"/>
        </w:rPr>
        <w:t>2</w:t>
      </w:r>
      <w:r>
        <w:rPr>
          <w:color w:val="000000"/>
        </w:rPr>
        <w:t>О</w:t>
      </w:r>
      <w:r>
        <w:rPr>
          <w:color w:val="000000"/>
          <w:vertAlign w:val="subscript"/>
        </w:rPr>
        <w:t>3</w:t>
      </w:r>
      <w:r>
        <w:rPr>
          <w:color w:val="000000"/>
        </w:rPr>
        <w:t>), око 7 Мt на Златибору (44 % Аl</w:t>
      </w:r>
      <w:r>
        <w:rPr>
          <w:color w:val="000000"/>
          <w:vertAlign w:val="subscript"/>
        </w:rPr>
        <w:t>2</w:t>
      </w:r>
      <w:r>
        <w:rPr>
          <w:color w:val="000000"/>
        </w:rPr>
        <w:t>О</w:t>
      </w:r>
      <w:r>
        <w:rPr>
          <w:color w:val="000000"/>
          <w:vertAlign w:val="subscript"/>
        </w:rPr>
        <w:t>3</w:t>
      </w:r>
      <w:r>
        <w:rPr>
          <w:color w:val="000000"/>
        </w:rPr>
        <w:t>, 11,5 % SiO</w:t>
      </w:r>
      <w:r>
        <w:rPr>
          <w:color w:val="000000"/>
          <w:vertAlign w:val="subscript"/>
        </w:rPr>
        <w:t>2</w:t>
      </w:r>
      <w:r>
        <w:rPr>
          <w:color w:val="000000"/>
        </w:rPr>
        <w:t>, 0,3 % CaO); око 0,9 Мt у западној Србији (са 48 % Аl</w:t>
      </w:r>
      <w:r>
        <w:rPr>
          <w:color w:val="000000"/>
          <w:vertAlign w:val="subscript"/>
        </w:rPr>
        <w:t>2</w:t>
      </w:r>
      <w:r>
        <w:rPr>
          <w:color w:val="000000"/>
        </w:rPr>
        <w:t>О</w:t>
      </w:r>
      <w:r>
        <w:rPr>
          <w:color w:val="000000"/>
          <w:vertAlign w:val="subscript"/>
        </w:rPr>
        <w:t>3</w:t>
      </w:r>
      <w:r>
        <w:rPr>
          <w:color w:val="000000"/>
        </w:rPr>
        <w:t>, 7,6 % SiO</w:t>
      </w:r>
      <w:r>
        <w:rPr>
          <w:color w:val="000000"/>
          <w:vertAlign w:val="subscript"/>
        </w:rPr>
        <w:t>2</w:t>
      </w:r>
      <w:r>
        <w:rPr>
          <w:color w:val="000000"/>
        </w:rPr>
        <w:t xml:space="preserve"> и 1-1,5 % CaO) и око 10 Мt на простору Бабушнице.</w:t>
      </w:r>
    </w:p>
    <w:p w:rsidR="00CC5593" w:rsidRDefault="00654923">
      <w:pPr>
        <w:spacing w:after="150"/>
      </w:pPr>
      <w:r>
        <w:rPr>
          <w:color w:val="000000"/>
        </w:rPr>
        <w:lastRenderedPageBreak/>
        <w:t>Потенцијални ресурси Аl износе око 4,188 Мt.</w:t>
      </w:r>
    </w:p>
    <w:p w:rsidR="00CC5593" w:rsidRDefault="00654923">
      <w:pPr>
        <w:spacing w:after="120"/>
        <w:jc w:val="center"/>
      </w:pPr>
      <w:r>
        <w:rPr>
          <w:b/>
          <w:color w:val="000000"/>
        </w:rPr>
        <w:t>1.</w:t>
      </w:r>
      <w:r>
        <w:rPr>
          <w:b/>
          <w:color w:val="000000"/>
        </w:rPr>
        <w:t>1.2.9. Минерални ресурси живе</w:t>
      </w:r>
    </w:p>
    <w:p w:rsidR="00CC5593" w:rsidRDefault="00654923">
      <w:pPr>
        <w:spacing w:after="120"/>
        <w:jc w:val="center"/>
      </w:pPr>
      <w:r>
        <w:rPr>
          <w:i/>
          <w:color w:val="000000"/>
        </w:rPr>
        <w:t>Б. Резерве, ресурси и други индикатори</w:t>
      </w:r>
    </w:p>
    <w:p w:rsidR="00CC5593" w:rsidRDefault="00654923">
      <w:pPr>
        <w:spacing w:after="150"/>
      </w:pPr>
      <w:r>
        <w:rPr>
          <w:color w:val="000000"/>
        </w:rPr>
        <w:t>Геолошке резерве руде живе (минерала цинабарита и авалита) износе око 83 x 10</w:t>
      </w:r>
      <w:r>
        <w:rPr>
          <w:color w:val="000000"/>
          <w:vertAlign w:val="superscript"/>
        </w:rPr>
        <w:t>3</w:t>
      </w:r>
      <w:r>
        <w:rPr>
          <w:color w:val="000000"/>
        </w:rPr>
        <w:t xml:space="preserve"> t, које припадају класи ванбилансних резерви (према валидним подацима од 31. децембра 1998), а појављују се </w:t>
      </w:r>
      <w:r>
        <w:rPr>
          <w:color w:val="000000"/>
        </w:rPr>
        <w:t>у лежишту Шупља Стјена код Београда. Експлоатација Hg из овог лежишта односно рудника је престала још далеке 1972. године, због веома ниске цене Hg на светском тржишту, односно економске неисплативости вађења руде. Резерве живе, са средњим садржајем корисн</w:t>
      </w:r>
      <w:r>
        <w:rPr>
          <w:color w:val="000000"/>
        </w:rPr>
        <w:t>е компоненте у руди око 0,33 %, износе око 274 t.</w:t>
      </w:r>
    </w:p>
    <w:p w:rsidR="00CC5593" w:rsidRDefault="00654923">
      <w:pPr>
        <w:spacing w:after="120"/>
        <w:jc w:val="center"/>
      </w:pPr>
      <w:r>
        <w:rPr>
          <w:color w:val="000000"/>
        </w:rPr>
        <w:t>Ресурси и квалитет</w:t>
      </w:r>
    </w:p>
    <w:p w:rsidR="00CC5593" w:rsidRDefault="00654923">
      <w:pPr>
        <w:spacing w:after="150"/>
      </w:pPr>
      <w:r>
        <w:rPr>
          <w:color w:val="000000"/>
        </w:rPr>
        <w:t>Потенцијални ресурси живе процењују се на око 500 t, при чему је садржај живе веома променљив и креће се од 0,1 до 1 %.</w:t>
      </w:r>
    </w:p>
    <w:p w:rsidR="00CC5593" w:rsidRDefault="00654923">
      <w:pPr>
        <w:spacing w:after="120"/>
        <w:jc w:val="center"/>
      </w:pPr>
      <w:r>
        <w:rPr>
          <w:b/>
          <w:color w:val="000000"/>
        </w:rPr>
        <w:t>1.1.2.10. Минерални ресурси урана</w:t>
      </w:r>
    </w:p>
    <w:p w:rsidR="00CC5593" w:rsidRDefault="00654923">
      <w:pPr>
        <w:spacing w:after="120"/>
        <w:jc w:val="center"/>
      </w:pPr>
      <w:r>
        <w:rPr>
          <w:i/>
          <w:color w:val="000000"/>
        </w:rPr>
        <w:t>Б. Резерве, ресурси и други индик</w:t>
      </w:r>
      <w:r>
        <w:rPr>
          <w:i/>
          <w:color w:val="000000"/>
        </w:rPr>
        <w:t>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руде урана износе око 9 241 x 10</w:t>
      </w:r>
      <w:r>
        <w:rPr>
          <w:color w:val="000000"/>
          <w:vertAlign w:val="superscript"/>
        </w:rPr>
        <w:t>3</w:t>
      </w:r>
      <w:r>
        <w:rPr>
          <w:color w:val="000000"/>
        </w:rPr>
        <w:t xml:space="preserve"> t, од чега су ванбилансне резерве, категорија Б+Ц</w:t>
      </w:r>
      <w:r>
        <w:rPr>
          <w:color w:val="000000"/>
          <w:vertAlign w:val="subscript"/>
        </w:rPr>
        <w:t>1</w:t>
      </w:r>
      <w:r>
        <w:rPr>
          <w:color w:val="000000"/>
        </w:rPr>
        <w:t xml:space="preserve"> у количини од око 2 603 x 10</w:t>
      </w:r>
      <w:r>
        <w:rPr>
          <w:color w:val="000000"/>
          <w:vertAlign w:val="superscript"/>
        </w:rPr>
        <w:t>3</w:t>
      </w:r>
      <w:r>
        <w:rPr>
          <w:color w:val="000000"/>
        </w:rPr>
        <w:t xml:space="preserve"> t, а потенцијалне резерве, категорије Ц</w:t>
      </w:r>
      <w:r>
        <w:rPr>
          <w:color w:val="000000"/>
          <w:vertAlign w:val="subscript"/>
        </w:rPr>
        <w:t>2</w:t>
      </w:r>
      <w:r>
        <w:rPr>
          <w:color w:val="000000"/>
        </w:rPr>
        <w:t>, у количини од 6 638 x 10</w:t>
      </w:r>
      <w:r>
        <w:rPr>
          <w:color w:val="000000"/>
          <w:vertAlign w:val="superscript"/>
        </w:rPr>
        <w:t>3</w:t>
      </w:r>
      <w:r>
        <w:rPr>
          <w:color w:val="000000"/>
        </w:rPr>
        <w:t xml:space="preserve"> t (непромењено стање од 31. децембра 2008). Билансних резерви урана у Републици Србији, у овом моменту нема. Најзначајније концентрације урана су везане за гранитоидне комплексе терцијарне и херцинске старости: Цер, Букуља, Јања и др., седиментне серије п</w:t>
      </w:r>
      <w:r>
        <w:rPr>
          <w:color w:val="000000"/>
        </w:rPr>
        <w:t>ермско-тријаске старости (Дојкинци – Локве, Столовац) и неогене басене у ободним зонама гранитоида (Врањски, Белановачки басен, басен Иверка, Барбешки басен и др.). Економски најинтересантнија су лежишта у области Карпато-Балканида источне Србије (рудно по</w:t>
      </w:r>
      <w:r>
        <w:rPr>
          <w:color w:val="000000"/>
        </w:rPr>
        <w:t>ље гранитоида Јање – Мездреја, Габровница, Срнећи до и др., подручје некадашњег рудника урана „Кална”) и Српско-македонске металогенетске провинције (рудно поље Букуље – Паун Стена, Циганкуља), Средње Брдо; рудно поље Цер – Иверак и др.). Ова лежишта су пр</w:t>
      </w:r>
      <w:r>
        <w:rPr>
          <w:color w:val="000000"/>
        </w:rPr>
        <w:t>етежно малих димензија, са ниским до средње-високим садржајима урана.</w:t>
      </w:r>
    </w:p>
    <w:p w:rsidR="00CC5593" w:rsidRDefault="00654923">
      <w:pPr>
        <w:spacing w:after="150"/>
      </w:pPr>
      <w:r>
        <w:rPr>
          <w:color w:val="000000"/>
        </w:rPr>
        <w:t>Резерве урана, са средњим садржајем у руди око 337,7 g/t, износе око 727t.</w:t>
      </w:r>
    </w:p>
    <w:p w:rsidR="00CC5593" w:rsidRDefault="00654923">
      <w:pPr>
        <w:spacing w:after="120"/>
        <w:jc w:val="center"/>
      </w:pPr>
      <w:r>
        <w:rPr>
          <w:color w:val="000000"/>
        </w:rPr>
        <w:t>Ресурси и квалитет</w:t>
      </w:r>
    </w:p>
    <w:p w:rsidR="00CC5593" w:rsidRDefault="00654923">
      <w:pPr>
        <w:spacing w:after="150"/>
      </w:pPr>
      <w:r>
        <w:rPr>
          <w:color w:val="000000"/>
        </w:rPr>
        <w:t>Потенцијални ресурси руде урана процењују се на око 7 Мt, а потенцијални ресурси U на око 1.</w:t>
      </w:r>
      <w:r>
        <w:rPr>
          <w:color w:val="000000"/>
        </w:rPr>
        <w:t>000 t.</w:t>
      </w:r>
    </w:p>
    <w:p w:rsidR="00CC5593" w:rsidRDefault="00654923">
      <w:pPr>
        <w:spacing w:after="120"/>
        <w:jc w:val="center"/>
      </w:pPr>
      <w:r>
        <w:rPr>
          <w:b/>
          <w:color w:val="000000"/>
        </w:rPr>
        <w:t>1.1.2.11. Техногени металични минерални ресурси</w:t>
      </w:r>
    </w:p>
    <w:p w:rsidR="00CC5593" w:rsidRDefault="00654923">
      <w:pPr>
        <w:spacing w:after="150"/>
      </w:pPr>
      <w:r>
        <w:rPr>
          <w:color w:val="000000"/>
        </w:rPr>
        <w:t xml:space="preserve">Осим разматраних геогених металичних минералних ресурса Републике Србије, значајно место у минерално-сировинској бази, а нарочито у </w:t>
      </w:r>
      <w:r>
        <w:rPr>
          <w:color w:val="000000"/>
        </w:rPr>
        <w:lastRenderedPageBreak/>
        <w:t>актуелном разматрању еколошког аспекта присуства и утицаја на животну</w:t>
      </w:r>
      <w:r>
        <w:rPr>
          <w:color w:val="000000"/>
        </w:rPr>
        <w:t xml:space="preserve"> средину, имају техногени металични минерални ресурси, настали као пратећи продукти уз активност експлоатације и припреме металичних минералних ресурса при њиховој екстракцији. У ову групу првенствено спадају јаловишта од експлоатације, флотацијска јаловиш</w:t>
      </w:r>
      <w:r>
        <w:rPr>
          <w:color w:val="000000"/>
        </w:rPr>
        <w:t>та и шљачишта. Економски за валоризацију су посебно интересантна флотацијска јаловишта, због растреситог материјала погодног за једноставнију и јефтинију експлоатацију, али и због високих садржаја метала, јер је формирање јаловишта вршено и у периодима пре</w:t>
      </w:r>
      <w:r>
        <w:rPr>
          <w:color w:val="000000"/>
        </w:rPr>
        <w:t>раде богатије руде.</w:t>
      </w:r>
    </w:p>
    <w:p w:rsidR="00CC5593" w:rsidRDefault="00654923">
      <w:pPr>
        <w:spacing w:after="150"/>
      </w:pPr>
      <w:r>
        <w:rPr>
          <w:color w:val="000000"/>
        </w:rPr>
        <w:t>У Републици Србији су посебно интересантна: (а) флотацијско јаловиште у Бору; (б) шљачиште у Бору; (ц) флотацијско јаловиште Леца; и (д) флотацијско јаловиште на Руднику. Уз наведена, интересантно је и флотацијско јаловиште рудника „Гро</w:t>
      </w:r>
      <w:r>
        <w:rPr>
          <w:color w:val="000000"/>
        </w:rPr>
        <w:t>т” (Благодат) из Криве феје код Врања, али и друга постојећа.</w:t>
      </w:r>
    </w:p>
    <w:p w:rsidR="00CC5593" w:rsidRDefault="00654923">
      <w:pPr>
        <w:spacing w:after="120"/>
        <w:jc w:val="center"/>
      </w:pPr>
      <w:r>
        <w:rPr>
          <w:i/>
          <w:color w:val="000000"/>
        </w:rPr>
        <w:t>а) Флотацијско јаловиште у Бору</w:t>
      </w:r>
    </w:p>
    <w:p w:rsidR="00CC5593" w:rsidRDefault="00654923">
      <w:pPr>
        <w:spacing w:after="150"/>
      </w:pPr>
      <w:r>
        <w:rPr>
          <w:color w:val="000000"/>
        </w:rPr>
        <w:t>У Бору постоје три флотацијска јаловишта, а у функцији су: активно јаловиште Бор (РТХ) и Велики Кривељ. Флотационо јаловиште Бор (84 hа) је изграђено на отвореном</w:t>
      </w:r>
      <w:r>
        <w:rPr>
          <w:color w:val="000000"/>
        </w:rPr>
        <w:t xml:space="preserve"> копу и проширено на ново поље Борске реке. Старо јаловиште борске флотације, садржи око 28–30 Мt јаловине, а захвата површину од 57,60 hа, од чега је на површини од 4,0 hа извршена биолошка рекултивација. Садржај Cu је око 0,25 %, Au око 0,40 g/t и Ag око</w:t>
      </w:r>
      <w:r>
        <w:rPr>
          <w:color w:val="000000"/>
        </w:rPr>
        <w:t xml:space="preserve"> 1,7 g/t. Активно јаловиште Флотације Бор садржи 50–60 Мt јаловине, а захвата површину од 86 hа. Претпоставка је да је садржај Cu око 0,20 %.</w:t>
      </w:r>
    </w:p>
    <w:p w:rsidR="00CC5593" w:rsidRDefault="00654923">
      <w:pPr>
        <w:spacing w:after="150"/>
      </w:pPr>
      <w:r>
        <w:rPr>
          <w:color w:val="000000"/>
        </w:rPr>
        <w:t>Флотацијско јаловиште Велики Кривељ налази се у долини Кривељске реке, а добијено је преграђивањем долине (тунелом</w:t>
      </w:r>
      <w:r>
        <w:rPr>
          <w:color w:val="000000"/>
        </w:rPr>
        <w:t xml:space="preserve"> и колектором) низводно и узводно. У овом јаловишту има око 190–195 Мt јаловине, а садржај Cu није утврђиван и претпоставља се да је око 0,10 %. Укупно су заузете површине земљишта V и VII класе од 483,36 hа. Укупна деградирана површина је 359,50 hа.</w:t>
      </w:r>
    </w:p>
    <w:p w:rsidR="00CC5593" w:rsidRDefault="00654923">
      <w:pPr>
        <w:spacing w:after="120"/>
        <w:jc w:val="center"/>
      </w:pPr>
      <w:r>
        <w:rPr>
          <w:i/>
          <w:color w:val="000000"/>
        </w:rPr>
        <w:t>б) Шљ</w:t>
      </w:r>
      <w:r>
        <w:rPr>
          <w:i/>
          <w:color w:val="000000"/>
        </w:rPr>
        <w:t>ачишта у Бору</w:t>
      </w:r>
    </w:p>
    <w:p w:rsidR="00CC5593" w:rsidRDefault="00654923">
      <w:pPr>
        <w:spacing w:after="150"/>
      </w:pPr>
      <w:r>
        <w:rPr>
          <w:color w:val="000000"/>
        </w:rPr>
        <w:t>У Бору постоје четири депоније шљаке, и то: Депо-1, Депо-2, Депо-3 и Депо-4.</w:t>
      </w:r>
    </w:p>
    <w:p w:rsidR="00CC5593" w:rsidRDefault="00654923">
      <w:pPr>
        <w:spacing w:after="150"/>
      </w:pPr>
      <w:r>
        <w:rPr>
          <w:color w:val="000000"/>
        </w:rPr>
        <w:t>У складу са законском регулативом, а са аспекта економске валоризације, за Депо-1 (на површини 1,3 hа) верификоване су билансне резерве техногене минералне сировине.</w:t>
      </w:r>
      <w:r>
        <w:rPr>
          <w:color w:val="000000"/>
        </w:rPr>
        <w:t xml:space="preserve"> Резерве су верификоване, са стањем на дан 31. децембар 2005. године, у износу од 11,19 Мt, са следећим квалитетом: Cu-0,715 %, Cu-оx. 0,202 %, Cu-сулф:0,513 %, Au:0,282 g/t и Ag: 4,5 g/t, (+ Мо од 0,0413 % и Fe</w:t>
      </w:r>
      <w:r>
        <w:rPr>
          <w:color w:val="000000"/>
          <w:vertAlign w:val="subscript"/>
        </w:rPr>
        <w:t>2</w:t>
      </w:r>
      <w:r>
        <w:rPr>
          <w:color w:val="000000"/>
        </w:rPr>
        <w:t>О</w:t>
      </w:r>
      <w:r>
        <w:rPr>
          <w:color w:val="000000"/>
          <w:vertAlign w:val="subscript"/>
        </w:rPr>
        <w:t>3</w:t>
      </w:r>
      <w:r>
        <w:rPr>
          <w:color w:val="000000"/>
        </w:rPr>
        <w:t xml:space="preserve"> од 8,60 %. Шљачиште, Депо-2, садржи око 1</w:t>
      </w:r>
      <w:r>
        <w:rPr>
          <w:color w:val="000000"/>
        </w:rPr>
        <w:t>,9 Мt шљаке, са садржајем Cu око 0,65 %. На овом шљачишту, нема никаквих активности у погледу искоришћења тј. експлоатације техногене минералне сировине. Шљачиште Депо-3 садржи око 700 x 10</w:t>
      </w:r>
      <w:r>
        <w:rPr>
          <w:color w:val="000000"/>
          <w:vertAlign w:val="superscript"/>
        </w:rPr>
        <w:t>3</w:t>
      </w:r>
      <w:r>
        <w:rPr>
          <w:color w:val="000000"/>
        </w:rPr>
        <w:t xml:space="preserve"> t, са садржајем Cu од око 0,70 %. Ова депонија је „измештена” при</w:t>
      </w:r>
      <w:r>
        <w:rPr>
          <w:color w:val="000000"/>
        </w:rPr>
        <w:t xml:space="preserve">ликом откопавања рудног тела „X”. </w:t>
      </w:r>
      <w:r>
        <w:rPr>
          <w:color w:val="000000"/>
        </w:rPr>
        <w:lastRenderedPageBreak/>
        <w:t>Активно шљачиште је Депо-4, које се налази у оквиру старог копа. Активно је још од 1997. године. Постојеће одложене количине шљаке варирају од 1 до 1,5 Мt шљаке. Претпоставља се да је садржај Cu око 0,60%.</w:t>
      </w:r>
    </w:p>
    <w:p w:rsidR="00CC5593" w:rsidRDefault="00654923">
      <w:pPr>
        <w:spacing w:after="120"/>
        <w:jc w:val="center"/>
      </w:pPr>
      <w:r>
        <w:rPr>
          <w:i/>
          <w:color w:val="000000"/>
        </w:rPr>
        <w:t>в) Флотацијско ј</w:t>
      </w:r>
      <w:r>
        <w:rPr>
          <w:i/>
          <w:color w:val="000000"/>
        </w:rPr>
        <w:t>аловиште Леца</w:t>
      </w:r>
    </w:p>
    <w:p w:rsidR="00CC5593" w:rsidRDefault="00654923">
      <w:pPr>
        <w:spacing w:after="150"/>
      </w:pPr>
      <w:r>
        <w:rPr>
          <w:color w:val="000000"/>
        </w:rPr>
        <w:t xml:space="preserve">Флотацијско јаловиште рудника Леце, Зенелов поток, било је у последњих неколико година предмет опсервације од стране еминентних домаћих и страних компанија, а у погледу одређених процењивања количина и садржаја корисних компоненти, пре свега </w:t>
      </w:r>
      <w:r>
        <w:rPr>
          <w:color w:val="000000"/>
        </w:rPr>
        <w:t xml:space="preserve">племенитих метала. На овом јаловишту депонована је флотацијска јаловина у периоду 1954–1993. године (односно повремено и до 2001. године), тако да се укупна количина јаловине процењује између 2 и 3 Мt (2,7 Мt), са средњим садржајем Au од око 1,33 g/t , Ag </w:t>
      </w:r>
      <w:r>
        <w:rPr>
          <w:color w:val="000000"/>
        </w:rPr>
        <w:t>од 3,64 g/t и In од 17 g/t.</w:t>
      </w:r>
    </w:p>
    <w:p w:rsidR="00CC5593" w:rsidRDefault="00654923">
      <w:pPr>
        <w:spacing w:after="120"/>
        <w:jc w:val="center"/>
      </w:pPr>
      <w:r>
        <w:rPr>
          <w:i/>
          <w:color w:val="000000"/>
        </w:rPr>
        <w:t>г) Флотацијско јаловиште на Руднику</w:t>
      </w:r>
    </w:p>
    <w:p w:rsidR="00CC5593" w:rsidRDefault="00654923">
      <w:pPr>
        <w:spacing w:after="150"/>
      </w:pPr>
      <w:r>
        <w:rPr>
          <w:color w:val="000000"/>
        </w:rPr>
        <w:t xml:space="preserve">Флотацијско јаловиште рудника „Рудник” представља брдски тип јаловишта. Налази се у непосредној близини постројења за припрему минералних сировина. Флотацијско постројење је у употреби још од </w:t>
      </w:r>
      <w:r>
        <w:rPr>
          <w:color w:val="000000"/>
        </w:rPr>
        <w:t>1953. године, када је и изграђена прва брана за одлагање јаловине. Од тада је изграђено још осам брана, а изградња девете је започета током 1970. године. Предметне бране се налазе у кориту Злокућанског потока. Садашња висина бране (изнад тла) је 50 m, а пр</w:t>
      </w:r>
      <w:r>
        <w:rPr>
          <w:color w:val="000000"/>
        </w:rPr>
        <w:t>ојектована висина је 60 m. Дужина бране је 300 m, а уз главни водоток, Злокућански поток, дужина износи 1 300 m. Ширина (по круни бране) је између 9–35 m. Тренутно заузета површина акумулације је 250 x10</w:t>
      </w:r>
      <w:r>
        <w:rPr>
          <w:color w:val="000000"/>
          <w:vertAlign w:val="superscript"/>
        </w:rPr>
        <w:t>3</w:t>
      </w:r>
      <w:r>
        <w:rPr>
          <w:color w:val="000000"/>
        </w:rPr>
        <w:t xml:space="preserve"> m</w:t>
      </w:r>
      <w:r>
        <w:rPr>
          <w:color w:val="000000"/>
          <w:vertAlign w:val="superscript"/>
        </w:rPr>
        <w:t>2</w:t>
      </w:r>
      <w:r>
        <w:rPr>
          <w:color w:val="000000"/>
        </w:rPr>
        <w:t>, а пројектована је 400 x10</w:t>
      </w:r>
      <w:r>
        <w:rPr>
          <w:color w:val="000000"/>
          <w:vertAlign w:val="superscript"/>
        </w:rPr>
        <w:t>3</w:t>
      </w:r>
      <w:r>
        <w:rPr>
          <w:color w:val="000000"/>
        </w:rPr>
        <w:t xml:space="preserve"> m</w:t>
      </w:r>
      <w:r>
        <w:rPr>
          <w:color w:val="000000"/>
          <w:vertAlign w:val="superscript"/>
        </w:rPr>
        <w:t>2</w:t>
      </w:r>
      <w:r>
        <w:rPr>
          <w:color w:val="000000"/>
        </w:rPr>
        <w:t>. У овом моменту к</w:t>
      </w:r>
      <w:r>
        <w:rPr>
          <w:color w:val="000000"/>
        </w:rPr>
        <w:t>оличина јаловине (половином 2010. године) је 8,7 Мt јаловине. Садашњим капацитетом рудника, депонија обезбеђује несметан рад, у погледу депоновања материјала, у наредних 40 година. Праћење објекта и стања депоније се врши у складу са законом, а у току 2009</w:t>
      </w:r>
      <w:r>
        <w:rPr>
          <w:color w:val="000000"/>
        </w:rPr>
        <w:t>. године, инсталиран је сеизмограф, за мерење потреса, у подножју бране број 9. Уређај је повезан са Републичким сеизмолошким заводом у Београду. У јуну 2010. године инсталиран је и лимниграф, уређај за мерење протока воде, на излазу из сабирног колектора,</w:t>
      </w:r>
      <w:r>
        <w:rPr>
          <w:color w:val="000000"/>
        </w:rPr>
        <w:t xml:space="preserve"> а извештаји о очитаним вредностима се редовно шаљу Министарству пољопривреде, трговине, шумарства и водопривреде, односно Републичкој дирекцији за воде. Просечан хемијски садржај елемената у јаловини је следећи: Ag-11,6 g/t; Al -1,34 ppm; Аs-563 ppm (g/t)</w:t>
      </w:r>
      <w:r>
        <w:rPr>
          <w:color w:val="000000"/>
        </w:rPr>
        <w:t>; Bi-45 g/t; Ca-5,84 %; Cd-20,8 ppm; Cu-0,1055 %; Fe-6,73 %; Hg&lt;ppm; Nа-0,03 %; Pb-0,10 %; S-2,66 %, Zn-0,31 % и C(укупни) – 1,66 %.</w:t>
      </w:r>
    </w:p>
    <w:p w:rsidR="00CC5593" w:rsidRDefault="00654923">
      <w:pPr>
        <w:spacing w:after="120"/>
        <w:jc w:val="center"/>
      </w:pPr>
      <w:r>
        <w:rPr>
          <w:i/>
          <w:color w:val="000000"/>
        </w:rPr>
        <w:t>е) Флотацијско јаловиште рудника „Грот” (Благодат) из Криве Феје, код Врања</w:t>
      </w:r>
    </w:p>
    <w:p w:rsidR="00CC5593" w:rsidRDefault="00654923">
      <w:pPr>
        <w:spacing w:after="150"/>
      </w:pPr>
      <w:r>
        <w:rPr>
          <w:color w:val="000000"/>
        </w:rPr>
        <w:t>Ово активно јаловиште је долинског типа. Формир</w:t>
      </w:r>
      <w:r>
        <w:rPr>
          <w:color w:val="000000"/>
        </w:rPr>
        <w:t xml:space="preserve">ано је на почетку седамдесетих година, а са његовим пуњењем је практично започето 1974. године. Састављено је од: главне бране, камене бране, помоћне бране, плаже и огледала јаловишта. Висина главне бране је 340 m, а према </w:t>
      </w:r>
      <w:r>
        <w:rPr>
          <w:color w:val="000000"/>
        </w:rPr>
        <w:lastRenderedPageBreak/>
        <w:t xml:space="preserve">актуелном грађевинском пројекту, </w:t>
      </w:r>
      <w:r>
        <w:rPr>
          <w:color w:val="000000"/>
        </w:rPr>
        <w:t>дозвољено је да се круна главне бране налази на коти 1178 m. Према геодетским мерењима, сада је између кота 1172 и 1173 m. У ово јаловиште се хидроциклоном, дужине 1,5 km „слива” око 90–92 % материјала од количине прерађене руде, тако да су у њему сада про</w:t>
      </w:r>
      <w:r>
        <w:rPr>
          <w:color w:val="000000"/>
        </w:rPr>
        <w:t xml:space="preserve">цењене количине од око 550 Мt. Потребна хемијска испитивања (отпадних вода и флотацијске јаловине), а у погледу утврђивања садржаја Pb, Zn, Ag, Cd, Мо се врше континуално, како за потребе рудника „Грот”, тако и за потребе Завода за јавно здравље из Врања. </w:t>
      </w:r>
      <w:r>
        <w:rPr>
          <w:color w:val="000000"/>
        </w:rPr>
        <w:t>Испитивања се врше квартално.</w:t>
      </w:r>
    </w:p>
    <w:p w:rsidR="00CC5593" w:rsidRDefault="00654923">
      <w:pPr>
        <w:spacing w:after="120"/>
        <w:jc w:val="center"/>
      </w:pPr>
      <w:r>
        <w:rPr>
          <w:b/>
          <w:color w:val="000000"/>
        </w:rPr>
        <w:t>1.1.2.12. Остали металични минерални ресурси</w:t>
      </w:r>
    </w:p>
    <w:p w:rsidR="00CC5593" w:rsidRDefault="00654923">
      <w:pPr>
        <w:spacing w:after="150"/>
      </w:pPr>
      <w:r>
        <w:rPr>
          <w:color w:val="000000"/>
        </w:rPr>
        <w:t>Остали металични минерални ресурси, који нису претходно приказани, а постоје у Републици Србији обухватају: манган и титан.</w:t>
      </w:r>
    </w:p>
    <w:p w:rsidR="00CC5593" w:rsidRDefault="00654923">
      <w:pPr>
        <w:spacing w:after="120"/>
        <w:jc w:val="center"/>
      </w:pPr>
      <w:r>
        <w:rPr>
          <w:i/>
          <w:color w:val="000000"/>
        </w:rPr>
        <w:t>Минерални ресурси титана</w:t>
      </w:r>
    </w:p>
    <w:p w:rsidR="00CC5593" w:rsidRDefault="00654923">
      <w:pPr>
        <w:spacing w:after="150"/>
      </w:pPr>
      <w:r>
        <w:rPr>
          <w:color w:val="000000"/>
        </w:rPr>
        <w:t>Примарне ендогене појаве титаном</w:t>
      </w:r>
      <w:r>
        <w:rPr>
          <w:color w:val="000000"/>
        </w:rPr>
        <w:t>агнетита познате су на више локалитета, али су малих домензија и без економског значаја. У наносним лежиштима се, међутим, налазе значајније масе илменита, које под одређеним условима могу бити и економски интересантне. Њима припада нанос Жуковачке реке ко</w:t>
      </w:r>
      <w:r>
        <w:rPr>
          <w:color w:val="000000"/>
        </w:rPr>
        <w:t>д Књажевца, са око 56.000 t илменита и садржајем око 42 % TiО2 у концентрату.</w:t>
      </w:r>
    </w:p>
    <w:p w:rsidR="00CC5593" w:rsidRDefault="00654923">
      <w:pPr>
        <w:spacing w:after="120"/>
        <w:jc w:val="center"/>
      </w:pPr>
      <w:r>
        <w:rPr>
          <w:i/>
          <w:color w:val="000000"/>
        </w:rPr>
        <w:t>Минерални ресурси мангана</w:t>
      </w:r>
    </w:p>
    <w:p w:rsidR="00CC5593" w:rsidRDefault="00654923">
      <w:pPr>
        <w:spacing w:after="150"/>
      </w:pPr>
      <w:r>
        <w:rPr>
          <w:color w:val="000000"/>
        </w:rPr>
        <w:t>У Републици Србији постоји више малих лежишта мангана различитих морфогенетских типова орудњења: хидротермална, вулкано-седиментна, седиментна, метаморф</w:t>
      </w:r>
      <w:r>
        <w:rPr>
          <w:color w:val="000000"/>
        </w:rPr>
        <w:t>огена, реликтна, инфилтрациона и наносна. Међу њима доминирају: (а) оксидне и силикоманганске руде и (б) олигонитске руде мангана. Први тип руда потиче из вулканогено-седиментних лежишта, која су повезана са дијабаз-рожначком и, ређе, порфирит-рожначком фо</w:t>
      </w:r>
      <w:r>
        <w:rPr>
          <w:color w:val="000000"/>
        </w:rPr>
        <w:t>рмацијом. Раније су ове руде биле експлоатисане, али познатих резерви нема, а као потенцијалне средине за проналажење нових лежишта силикоманганских руда могу се означити зона Прибој – Тутин (прогнозни ресурси око 10.000 t и садржајем 20–40 % Mn) и Рзав. Д</w:t>
      </w:r>
      <w:r>
        <w:rPr>
          <w:color w:val="000000"/>
        </w:rPr>
        <w:t>ефинисање њиховог минералног потенцијала захтева систематска геолошка истраживања и технолошка испитивања. Друго подручје представља манганоносни рејон Шумадије са рудама чије технолошке особености такође још увек нису потпуно испитане (прогнозни ресурси о</w:t>
      </w:r>
      <w:r>
        <w:rPr>
          <w:color w:val="000000"/>
        </w:rPr>
        <w:t>ко 0,1 Мt).</w:t>
      </w:r>
    </w:p>
    <w:p w:rsidR="00CC5593" w:rsidRDefault="00654923">
      <w:pPr>
        <w:spacing w:after="150"/>
      </w:pPr>
      <w:r>
        <w:rPr>
          <w:color w:val="000000"/>
        </w:rPr>
        <w:t>Олигонитске руде мангана су у вези са сулфидним лежиштима Pb-Zn Копаоничке области: Стари Трг (8,5 Мt са 20 % Mn, 10 % Fe, 1,67 % Pb и 0,48 % Zn), Дражња (4 x 103 t са 22 % Mn, 18 % Fe, 17–25 % SiO</w:t>
      </w:r>
      <w:r>
        <w:rPr>
          <w:color w:val="000000"/>
          <w:vertAlign w:val="subscript"/>
        </w:rPr>
        <w:t>2</w:t>
      </w:r>
      <w:r>
        <w:rPr>
          <w:color w:val="000000"/>
        </w:rPr>
        <w:t xml:space="preserve">, &lt;4,5 % Pb+Zn), Бело Брдо (1 Мt са 20 % Mn). </w:t>
      </w:r>
      <w:r>
        <w:rPr>
          <w:color w:val="000000"/>
        </w:rPr>
        <w:t>У претходном временском периоду нису шире коришћене у црној металургији иако, поред карбоната, садрже и десетак % Fe. У овим рудницима у којима су њихове резерве утврђене, оне се воде као ванбилансне.</w:t>
      </w:r>
    </w:p>
    <w:p w:rsidR="00CC5593" w:rsidRDefault="00654923">
      <w:pPr>
        <w:spacing w:after="120"/>
        <w:jc w:val="center"/>
      </w:pPr>
      <w:r>
        <w:rPr>
          <w:color w:val="000000"/>
        </w:rPr>
        <w:lastRenderedPageBreak/>
        <w:t>1.1.3. ОБЕЗБЕЂЕНОСТ РЕПУБЛИКЕ СРБИЈЕ МЕТАЛИЧНИМ МИНЕРАЛ</w:t>
      </w:r>
      <w:r>
        <w:rPr>
          <w:color w:val="000000"/>
        </w:rPr>
        <w:t>НИМ РЕСУРСИМА</w:t>
      </w:r>
    </w:p>
    <w:p w:rsidR="00CC5593" w:rsidRDefault="00654923">
      <w:pPr>
        <w:spacing w:after="150"/>
      </w:pPr>
      <w:r>
        <w:rPr>
          <w:color w:val="000000"/>
        </w:rPr>
        <w:t>Табела. 1.3. Обезбеђеност Србије металичним минералним ресурсима за период 10 и 25 година</w:t>
      </w:r>
    </w:p>
    <w:p w:rsidR="00CC5593" w:rsidRDefault="00654923">
      <w:pPr>
        <w:spacing w:after="150"/>
        <w:jc w:val="center"/>
      </w:pPr>
      <w:r>
        <w:t>[MISSING IMAGE: strategija_Page_45.tif, strategija_Page_45.tif ]</w:t>
      </w:r>
    </w:p>
    <w:p w:rsidR="00CC5593" w:rsidRDefault="00654923">
      <w:pPr>
        <w:spacing w:after="150"/>
      </w:pPr>
      <w:r>
        <w:rPr>
          <w:color w:val="000000"/>
        </w:rPr>
        <w:t xml:space="preserve">Због нерасполагања подацима о просечној годишњој потрошњи у Србији, затим подацима о </w:t>
      </w:r>
      <w:r>
        <w:rPr>
          <w:color w:val="000000"/>
        </w:rPr>
        <w:t>импорту/експорту, као ни пројекцијама потрошње по привредно-развојним плановима при изради ове стратегије, нису могли бити дати прецизни квантитативни параметри обезбеђености металичних и неметаличних минералних ресурса на одређен број година, већ су издво</w:t>
      </w:r>
      <w:r>
        <w:rPr>
          <w:color w:val="000000"/>
        </w:rPr>
        <w:t>јене и приказане три класе: није обезбеђен (НО), делимично обезбеђен (ДО) и обезбеђен (ОБ), што је приказано по појединачним минералним ресурсима у Табели 1.3 за металичне, а у Табели 1.12 за неметаличне минералне ресурсе Србије.</w:t>
      </w:r>
    </w:p>
    <w:p w:rsidR="00CC5593" w:rsidRDefault="00654923">
      <w:pPr>
        <w:spacing w:after="120"/>
        <w:jc w:val="center"/>
      </w:pPr>
      <w:r>
        <w:rPr>
          <w:b/>
          <w:color w:val="000000"/>
        </w:rPr>
        <w:t>Обезбеђеност ресурса и рез</w:t>
      </w:r>
      <w:r>
        <w:rPr>
          <w:b/>
          <w:color w:val="000000"/>
        </w:rPr>
        <w:t>ерви бакра</w:t>
      </w:r>
    </w:p>
    <w:p w:rsidR="00CC5593" w:rsidRDefault="00654923">
      <w:pPr>
        <w:spacing w:after="150"/>
      </w:pPr>
      <w:r>
        <w:rPr>
          <w:color w:val="000000"/>
        </w:rPr>
        <w:t>Полазећи од просечног обима експлоатације руде бакра у Републици Србији у претходном двадесетогодишњем периоду постојеће билансне резерве су довољне за експлоатацију у наредном десетогодишњем, а исто тако и наредном двадесетпетогодишњем развојно</w:t>
      </w:r>
      <w:r>
        <w:rPr>
          <w:color w:val="000000"/>
        </w:rPr>
        <w:t xml:space="preserve">м периоду (Табела 1.3). У случају повећања годишњег капацитета експлоатације неопходно је интензивирање детаљних геолошких истраживања у току експлоатације (експлоатациона) и превођење дела постојећих ресурса бакра у резерве, како би се створили услови за </w:t>
      </w:r>
      <w:r>
        <w:rPr>
          <w:color w:val="000000"/>
        </w:rPr>
        <w:t>њихову довољну обезбеђеност. Однос потенцијалних ресурса Cu према билансним количинама Cu износи око 1,95, а према геолошким резервама Cu око 0,87 (Слика 1.9).</w:t>
      </w:r>
    </w:p>
    <w:p w:rsidR="00CC5593" w:rsidRDefault="00654923">
      <w:pPr>
        <w:spacing w:after="150"/>
      </w:pPr>
      <w:r>
        <w:rPr>
          <w:color w:val="000000"/>
        </w:rPr>
        <w:t>Постојећу минерално-сировинску базу бакра одликује тенденција опадања квалитета руде и погоршања</w:t>
      </w:r>
      <w:r>
        <w:rPr>
          <w:color w:val="000000"/>
        </w:rPr>
        <w:t xml:space="preserve"> техничко-економских услова њихове валоризације. Истовремено, постојећа производња је праћена крајње ниском акумулацијом а, самим тим, смањеним могућностима улагања сопствених средстава предузећа у истраживање, развој и примену нових технологија припреме м</w:t>
      </w:r>
      <w:r>
        <w:rPr>
          <w:color w:val="000000"/>
        </w:rPr>
        <w:t>инералних сировина. Евидентан је и пораст трошкова експлоатације условљен порастом дубине на којој се налазе рудна тела. Део геолошких резерви бакра, из поменутих разлога, иако исказане стотинама милиона тона, са аспекта валоризовања остају под знаком пита</w:t>
      </w:r>
      <w:r>
        <w:rPr>
          <w:color w:val="000000"/>
        </w:rPr>
        <w:t>ња до решавања проблема њиховог доистраживања, експлоатације и комплексног искоришћења.</w:t>
      </w:r>
    </w:p>
    <w:p w:rsidR="00CC5593" w:rsidRDefault="00654923">
      <w:pPr>
        <w:spacing w:after="150"/>
        <w:jc w:val="center"/>
      </w:pPr>
      <w:r>
        <w:t>[MISSING IMAGE: strategija_Page_46.tif, strategija_Page_46.tif ]</w:t>
      </w:r>
    </w:p>
    <w:p w:rsidR="00CC5593" w:rsidRDefault="00654923">
      <w:pPr>
        <w:spacing w:after="150"/>
      </w:pPr>
      <w:r>
        <w:rPr>
          <w:color w:val="000000"/>
        </w:rPr>
        <w:t>Слика 1.9. Индекси односа потенцијалних и билансних, односно потенцијалних и геолошких металичних минер</w:t>
      </w:r>
      <w:r>
        <w:rPr>
          <w:color w:val="000000"/>
        </w:rPr>
        <w:t>алних ресурса Србије</w:t>
      </w:r>
    </w:p>
    <w:p w:rsidR="00CC5593" w:rsidRDefault="00654923">
      <w:pPr>
        <w:spacing w:after="150"/>
      </w:pPr>
      <w:r>
        <w:rPr>
          <w:color w:val="000000"/>
        </w:rPr>
        <w:t xml:space="preserve">Металогенетским анализама су издвојени потенцијално рудоносни простори Републике Србије у којима постоје геолошке предиспозиције за </w:t>
      </w:r>
      <w:r>
        <w:rPr>
          <w:color w:val="000000"/>
        </w:rPr>
        <w:lastRenderedPageBreak/>
        <w:t xml:space="preserve">проналажење нових лежишта бакра, превасходно порфирског, а делом и масивно-сулфидног типа. Перспективе </w:t>
      </w:r>
      <w:r>
        <w:rPr>
          <w:color w:val="000000"/>
        </w:rPr>
        <w:t>развоја се заснивају на високој продуктивности матичних калко-алкалних магми Тимочког комплекса. Лежишта бакра у дијабаз-рожначкој формацији, чак ако се пронађу и нова, могу бити малих димензија и малог економског значаја.</w:t>
      </w:r>
    </w:p>
    <w:p w:rsidR="00CC5593" w:rsidRDefault="00654923">
      <w:pPr>
        <w:spacing w:after="150"/>
      </w:pPr>
      <w:r>
        <w:rPr>
          <w:color w:val="000000"/>
        </w:rPr>
        <w:t xml:space="preserve">Потенцијали злата, које се </w:t>
      </w:r>
      <w:r>
        <w:rPr>
          <w:color w:val="000000"/>
        </w:rPr>
        <w:t>појављује заједно са бакром или самостално у сличним геолошким срединама Републике Србије су велики. Металогенетском анализом су прелиминарно дефинисани простори у којима се врше даља геолошка истраживања (Тимочки магматски комплекс, терцијарни калко-алкал</w:t>
      </w:r>
      <w:r>
        <w:rPr>
          <w:color w:val="000000"/>
        </w:rPr>
        <w:t>ни вулкански комплекси и др.), дефинисани су контролни фактори просторног положаја и услови стварања појединих лежишта злата. Потенцијално рудоносни простори и локалитети се истражују од стране већег броја иностраних компанија, а поједини су у стручно-форм</w:t>
      </w:r>
      <w:r>
        <w:rPr>
          <w:color w:val="000000"/>
        </w:rPr>
        <w:t>ално-правном смислу већ верификовани. Садашње искоришћење Au из лежишта бакра Републике Србије је ниже него у свету због примењених технолошких поступака.</w:t>
      </w:r>
    </w:p>
    <w:p w:rsidR="00CC5593" w:rsidRDefault="00654923">
      <w:pPr>
        <w:spacing w:after="120"/>
        <w:jc w:val="center"/>
      </w:pPr>
      <w:r>
        <w:rPr>
          <w:b/>
          <w:color w:val="000000"/>
        </w:rPr>
        <w:t>Обезбеђеност ресурса и резерви олова и цинка</w:t>
      </w:r>
    </w:p>
    <w:p w:rsidR="00CC5593" w:rsidRDefault="00654923">
      <w:pPr>
        <w:spacing w:after="150"/>
      </w:pPr>
      <w:r>
        <w:rPr>
          <w:color w:val="000000"/>
        </w:rPr>
        <w:t>Полазећи првенствено од просечног обима експлоатације ру</w:t>
      </w:r>
      <w:r>
        <w:rPr>
          <w:color w:val="000000"/>
        </w:rPr>
        <w:t>де Pb и Zn у Републици Србији у претходном 15–20-годишњем периоду, који је нпр. у 2005. години био три пута мањи у односу на производњу 1990. године, може се закључити да су постојеће билансне резерве довољне за експлоатацију у наредном десетогодишњем, а и</w:t>
      </w:r>
      <w:r>
        <w:rPr>
          <w:color w:val="000000"/>
        </w:rPr>
        <w:t>сто тако и наредном двадесетпетогодишњем развојном периоду под условом расположивости и резерви на подручју Косова и Метохије. Међутим, у потпунијем разматрању обезбеђености треба имати у виду садашње проблеме са располагањем резерви Pb и Zn на Косову и Ме</w:t>
      </w:r>
      <w:r>
        <w:rPr>
          <w:color w:val="000000"/>
        </w:rPr>
        <w:t>тохији, затим ранији обим производње и подмиривање потреба привреде, као и чињеницу да се мањи део билансних резерви налази при активним рудницима у ужој Србији. Иако су теоријски гледано билансне резерве Pb и Zn уже Србије, без резерви на Косову и Метохиј</w:t>
      </w:r>
      <w:r>
        <w:rPr>
          <w:color w:val="000000"/>
        </w:rPr>
        <w:t>и, довољне за наредни десетогодишњи период, са практичног аспекта и потребе обезбеђења инвестиција, као и неопходног времена за реализацију свих истраживачких и припремних послова, ове резерве нису довољне за наредни десетогодишњи развојни период.</w:t>
      </w:r>
    </w:p>
    <w:p w:rsidR="00CC5593" w:rsidRDefault="00654923">
      <w:pPr>
        <w:spacing w:after="150"/>
      </w:pPr>
      <w:r>
        <w:rPr>
          <w:color w:val="000000"/>
        </w:rPr>
        <w:t>Неопходн</w:t>
      </w:r>
      <w:r>
        <w:rPr>
          <w:color w:val="000000"/>
        </w:rPr>
        <w:t>о је, а и врши се након спроведене приватизације неких рударских објеката, интензивирање геолошких истраживања и превођење дела постојећих ресурса Pb и Zn у резерве, као и за проширење постојећих ресурса и стварање услова за њихову довољну обезбеђеност. Са</w:t>
      </w:r>
      <w:r>
        <w:rPr>
          <w:color w:val="000000"/>
        </w:rPr>
        <w:t>дашњи однос потенцијалних ресурса Pb према билансним количинама Pb износи око 3,95, а према геолошким резервама Pb око 0,49. Однос потенцијалних ресурса Zn према билансним количинама Zn износи око 5,63, а према геолошким резервама Zn око 0,87.</w:t>
      </w:r>
    </w:p>
    <w:p w:rsidR="00CC5593" w:rsidRDefault="00654923">
      <w:pPr>
        <w:spacing w:after="150"/>
      </w:pPr>
      <w:r>
        <w:rPr>
          <w:color w:val="000000"/>
        </w:rPr>
        <w:t>Највећи број</w:t>
      </w:r>
      <w:r>
        <w:rPr>
          <w:color w:val="000000"/>
        </w:rPr>
        <w:t xml:space="preserve"> лежишта Pb и Zn се налази на Косову, а потенцијалне резерве олово – цинка, поред већ утврђених резерви А, Б и Ц1 категорије, су </w:t>
      </w:r>
      <w:r>
        <w:rPr>
          <w:color w:val="000000"/>
        </w:rPr>
        <w:lastRenderedPageBreak/>
        <w:t>значајне. Налазе се у непосредној близини познатих лежишта, а делом и у срединама у којима постоје повољне металогенетске преди</w:t>
      </w:r>
      <w:r>
        <w:rPr>
          <w:color w:val="000000"/>
        </w:rPr>
        <w:t>спозиције за њихово формирање – претежно у домену калко-алкалних вулкано-интрузивних комплекса неогене старости у Српско-македонској металогенетској провинцији. Даља геолошка истраживања и превођење ресурса Pb и Zn у резерве захтева време, систематску прос</w:t>
      </w:r>
      <w:r>
        <w:rPr>
          <w:color w:val="000000"/>
        </w:rPr>
        <w:t>пекцију и претходна детаљна геолошка истраживања. Изражен проблем при валоризацији руда представљају висока разблажења при откопавању као и ниска флотацијска искоришћења. Иако је у неким лежиштима у билансним резервама средњи садржај Pb+Zn око 8,6%, садржа</w:t>
      </w:r>
      <w:r>
        <w:rPr>
          <w:color w:val="000000"/>
        </w:rPr>
        <w:t>ј тих метала у откопаној руди на улазу у флотацију је око 4,5%.</w:t>
      </w:r>
    </w:p>
    <w:p w:rsidR="00CC5593" w:rsidRDefault="00654923">
      <w:pPr>
        <w:spacing w:after="120"/>
        <w:jc w:val="center"/>
      </w:pPr>
      <w:r>
        <w:rPr>
          <w:b/>
          <w:color w:val="000000"/>
        </w:rPr>
        <w:t>Обезбеђеност ресурса и резерви гвожђа</w:t>
      </w:r>
    </w:p>
    <w:p w:rsidR="00CC5593" w:rsidRDefault="00654923">
      <w:pPr>
        <w:spacing w:after="150"/>
      </w:pPr>
      <w:r>
        <w:rPr>
          <w:color w:val="000000"/>
        </w:rPr>
        <w:t>Генерално посматрано, у Републици Србији не постоји обезбеђеност минералним ресурсима гвожђа, јер нису позната лежишта из којих би могле да се добију неоп</w:t>
      </w:r>
      <w:r>
        <w:rPr>
          <w:color w:val="000000"/>
        </w:rPr>
        <w:t>ходне количине руде гвожђа за потребе домаће привреде – како по количини руде, тако и у погледу квалитета, односно према захтевима савремене металургије. Садашњи однос потенцијалних ресурса Fe према билансним количинама Fe износи око 36,44, а према геолошк</w:t>
      </w:r>
      <w:r>
        <w:rPr>
          <w:color w:val="000000"/>
        </w:rPr>
        <w:t>им резервама Fe око 1,19. Осим мањих лежишта из којих би евентуално могле да се откопавају мање количине гвожђа, али чији квалитет заостаје за увозним, постоје и лежишта са великим резервама довољних количина да подмире потребе Републике Србије, али је ква</w:t>
      </w:r>
      <w:r>
        <w:rPr>
          <w:color w:val="000000"/>
        </w:rPr>
        <w:t>литет руда неодговарајући са становишта технолошко-економских захтева за високе пећи. Евентуална рудничка производња ровне руде и/или концентрата могла би из наших лежишта да достигне 0,3–0,5 Мt/god, ако се предузму одговарајуће планске мере и да се на так</w:t>
      </w:r>
      <w:r>
        <w:rPr>
          <w:color w:val="000000"/>
        </w:rPr>
        <w:t>ву производњу рачуна на краћи период 3–4 године. Стратешки посматрано неопходан је интензивнији рад на решавању питања одговарајућих технолошких решења за искоришћење постојећих прилично великих ресурса гвожђа.</w:t>
      </w:r>
    </w:p>
    <w:p w:rsidR="00CC5593" w:rsidRDefault="00654923">
      <w:pPr>
        <w:spacing w:after="120"/>
        <w:jc w:val="center"/>
      </w:pPr>
      <w:r>
        <w:rPr>
          <w:b/>
          <w:color w:val="000000"/>
        </w:rPr>
        <w:t>Обезбеђеност ресурса и резерви хрома</w:t>
      </w:r>
    </w:p>
    <w:p w:rsidR="00CC5593" w:rsidRDefault="00654923">
      <w:pPr>
        <w:spacing w:after="150"/>
      </w:pPr>
      <w:r>
        <w:rPr>
          <w:color w:val="000000"/>
        </w:rPr>
        <w:t>Републик</w:t>
      </w:r>
      <w:r>
        <w:rPr>
          <w:color w:val="000000"/>
        </w:rPr>
        <w:t>а Србија располаже малим количинама билансних резерви хрома, тако да се подмирење потреба у наредном десетогодишњем, а вероватно и двадесетпетпогодишњем периоду мора планирати сировином из увоза. Превођење ванбилансних резерви у категорију билансних је вез</w:t>
      </w:r>
      <w:r>
        <w:rPr>
          <w:color w:val="000000"/>
        </w:rPr>
        <w:t>ано за даља геолошка истраживања постојећих лежишта и потенцијално рудоносних терена, као и примену нових технолошких поступака прераде комплексних руда. Садашњи однос потенцијалних ресурса Cr према билансним количинама Cr износи око 1,43. Проналажење нови</w:t>
      </w:r>
      <w:r>
        <w:rPr>
          <w:color w:val="000000"/>
        </w:rPr>
        <w:t>х ресурса хромита је сложен, дуготрајан и скуп процес праћен великим ризиком и неопходно их је обухватити средњорочним и дугорочним плановима геолошких истраживања. Са великим степеном вероватноће се може геолошки тврдити да у перидотитским масивима Републ</w:t>
      </w:r>
      <w:r>
        <w:rPr>
          <w:color w:val="000000"/>
        </w:rPr>
        <w:t xml:space="preserve">ике Србије, а нарочито онима који су претежно изграђени од харцбургита праћеног дунитом, нису пронађена сва </w:t>
      </w:r>
      <w:r>
        <w:rPr>
          <w:color w:val="000000"/>
        </w:rPr>
        <w:lastRenderedPageBreak/>
        <w:t>лежишта хрома. Нова лежишта се вероватно налазе у дубљим деловима масива, у првом реду оних који су релативно обогаћени хромом и у којима су до сада</w:t>
      </w:r>
      <w:r>
        <w:rPr>
          <w:color w:val="000000"/>
        </w:rPr>
        <w:t xml:space="preserve"> утврђене веће количине хромитских руда. Према положају у магматском комплексу, рудна тела су делом локализована у кумулатима, делом, али веома ретко, у тектонизованим харцбургитима. У већини перидотитских комплекса откривени су само њихови највиши нивои. </w:t>
      </w:r>
      <w:r>
        <w:rPr>
          <w:color w:val="000000"/>
        </w:rPr>
        <w:t>Моћност хромитоносних кумулата изгледа да не прелази 300 m, док је положај хромитских лежишта у тектонизираним харцбургитима нејасно дефинисан. Хромитска лежишта у перидотитима Брезовице утврђена су и у мањим дубинама, на око 500 m испод највиших нивоа пер</w:t>
      </w:r>
      <w:r>
        <w:rPr>
          <w:color w:val="000000"/>
        </w:rPr>
        <w:t>идотита.</w:t>
      </w:r>
    </w:p>
    <w:p w:rsidR="00CC5593" w:rsidRDefault="00654923">
      <w:pPr>
        <w:spacing w:after="120"/>
        <w:jc w:val="center"/>
      </w:pPr>
      <w:r>
        <w:rPr>
          <w:b/>
          <w:color w:val="000000"/>
        </w:rPr>
        <w:t>Обезбеђеност ресурса и резерви никла и кобалта</w:t>
      </w:r>
    </w:p>
    <w:p w:rsidR="00CC5593" w:rsidRDefault="00654923">
      <w:pPr>
        <w:spacing w:after="150"/>
      </w:pPr>
      <w:r>
        <w:rPr>
          <w:color w:val="000000"/>
        </w:rPr>
        <w:t xml:space="preserve">Република Србија располаже малим количинама билансних резерви никла и кобалта, тако да се подмирење потреба у наредном десетогодишњем периоду, делом мора планирати сировином из увоза. Другим делом се </w:t>
      </w:r>
      <w:r>
        <w:rPr>
          <w:color w:val="000000"/>
        </w:rPr>
        <w:t>могу предузети одговарајуће планске, организационе и истраживачке активности на превођење ванбилансних резерви у категорију билансних, као и неопходна детаљна истраживања у фази пре почетка валоризације руде.</w:t>
      </w:r>
    </w:p>
    <w:p w:rsidR="00CC5593" w:rsidRDefault="00654923">
      <w:pPr>
        <w:spacing w:after="150"/>
      </w:pPr>
      <w:r>
        <w:rPr>
          <w:color w:val="000000"/>
        </w:rPr>
        <w:t>Садашњи однос потенцијалних ресурса Ni према би</w:t>
      </w:r>
      <w:r>
        <w:rPr>
          <w:color w:val="000000"/>
        </w:rPr>
        <w:t>лансним количинама Ni износи око 0,78, а према геолошким резервама Ni око 0,04.</w:t>
      </w:r>
    </w:p>
    <w:p w:rsidR="00CC5593" w:rsidRDefault="00654923">
      <w:pPr>
        <w:spacing w:after="150"/>
      </w:pPr>
      <w:r>
        <w:rPr>
          <w:color w:val="000000"/>
        </w:rPr>
        <w:t>Садашњи однос потенцијалних ресурса Co према билансним количинама Co износи око 6,15, а према геолошким резервама Co око 3,34.</w:t>
      </w:r>
    </w:p>
    <w:p w:rsidR="00CC5593" w:rsidRDefault="00654923">
      <w:pPr>
        <w:spacing w:after="150"/>
      </w:pPr>
      <w:r>
        <w:rPr>
          <w:color w:val="000000"/>
        </w:rPr>
        <w:t>Минерална потенцијалност латеритских кора распада</w:t>
      </w:r>
      <w:r>
        <w:rPr>
          <w:color w:val="000000"/>
        </w:rPr>
        <w:t>ња у погледу никла може се оквалификовати као значајна. Пошто су латеритске коре углавном еродоване, интересантни простори потенцијалних лежишта налазе се у приповршинској зони и непосредној близини контакта трансгресивних горњокредних седимената и перидот</w:t>
      </w:r>
      <w:r>
        <w:rPr>
          <w:color w:val="000000"/>
        </w:rPr>
        <w:t xml:space="preserve">ита или испод тих седимената. Никл је у свим тим лежиштима претежно везан са нонтронитом. Неопходно је планирати одговарајућа геолошка истраживања, како би се остварило проширење минерално-сировинске базе Ni и Co, као и виши степен обезбеђености рудама Ni </w:t>
      </w:r>
      <w:r>
        <w:rPr>
          <w:color w:val="000000"/>
        </w:rPr>
        <w:t>и Co за потребе привреде Републике Србије.</w:t>
      </w:r>
    </w:p>
    <w:p w:rsidR="00CC5593" w:rsidRDefault="00654923">
      <w:pPr>
        <w:spacing w:after="150"/>
      </w:pPr>
      <w:r>
        <w:rPr>
          <w:color w:val="000000"/>
        </w:rPr>
        <w:t>За ресурсе Ni и Co у оквиру Фрушкогорског рудног поља веома је значајно ограничење везано за простор националног парка због чега се ови ресурси могу сматрати конзервираним.</w:t>
      </w:r>
    </w:p>
    <w:p w:rsidR="00CC5593" w:rsidRDefault="00654923">
      <w:pPr>
        <w:spacing w:after="150"/>
      </w:pPr>
      <w:r>
        <w:rPr>
          <w:color w:val="000000"/>
        </w:rPr>
        <w:t>Рудне резерве Fe-Ni руде у лежиштима Мок</w:t>
      </w:r>
      <w:r>
        <w:rPr>
          <w:color w:val="000000"/>
        </w:rPr>
        <w:t>ре Горе и Липовца/Коларевића могу постати билансне, ако се установи позитиван техно-економски процес.</w:t>
      </w:r>
    </w:p>
    <w:p w:rsidR="00CC5593" w:rsidRDefault="00654923">
      <w:pPr>
        <w:spacing w:after="150"/>
      </w:pPr>
      <w:r>
        <w:rPr>
          <w:color w:val="000000"/>
        </w:rPr>
        <w:t>Досадашња технолошка испитивања могућности валоризације никла и кобалта из ферониклових руда уливају наду да се то може постићи, посебно у лежишту Липовац</w:t>
      </w:r>
      <w:r>
        <w:rPr>
          <w:color w:val="000000"/>
        </w:rPr>
        <w:t xml:space="preserve"> код Аранђеловца. Иако прелиминарно, утврђено је да се флотацијом липовачке руде могу добити концентрати никла са 7–12 %, при искоришћењу 16–50 %, док се у комбинованом процесу сегрегације и флотације могу постићи и бољи резултати.</w:t>
      </w:r>
    </w:p>
    <w:p w:rsidR="00CC5593" w:rsidRDefault="00654923">
      <w:pPr>
        <w:spacing w:after="120"/>
        <w:jc w:val="center"/>
      </w:pPr>
      <w:r>
        <w:rPr>
          <w:b/>
          <w:color w:val="000000"/>
        </w:rPr>
        <w:lastRenderedPageBreak/>
        <w:t>Потенцијални ресурси</w:t>
      </w:r>
    </w:p>
    <w:p w:rsidR="00CC5593" w:rsidRDefault="00654923">
      <w:pPr>
        <w:spacing w:after="150"/>
      </w:pPr>
      <w:r>
        <w:rPr>
          <w:color w:val="000000"/>
        </w:rPr>
        <w:t>Ако</w:t>
      </w:r>
      <w:r>
        <w:rPr>
          <w:color w:val="000000"/>
        </w:rPr>
        <w:t xml:space="preserve"> се има у виду да постоје и латеритске коре распадања, које немају изданке, већ су прекривене млађим седиментима (околина Ражане код Косјерића), онда се може закључити да у таквим срединама постоје озбиљне шансе да се минерално-сировинска база латеритских </w:t>
      </w:r>
      <w:r>
        <w:rPr>
          <w:color w:val="000000"/>
        </w:rPr>
        <w:t>лежишта никла + кобалта значајно прошири. При томе би требало настојати да се у нашим теренима идентификују и лежишта у којима ће садржај кобалта бити изнад 0,1 %. И поред ових повољних геолошких изгледа, остаје да ће будућност валоризације никла/кобалта и</w:t>
      </w:r>
      <w:r>
        <w:rPr>
          <w:color w:val="000000"/>
        </w:rPr>
        <w:t>з наших лежишта у основи зависити од технолошких процеса и њихове способности да се никл искористи из руда под повољним економским параметрима. Ово упућује на закључак да би технолошким испитивањима ових руда требало посветити више пажње него што је то дос</w:t>
      </w:r>
      <w:r>
        <w:rPr>
          <w:color w:val="000000"/>
        </w:rPr>
        <w:t>ада било код нас.</w:t>
      </w:r>
    </w:p>
    <w:p w:rsidR="00CC5593" w:rsidRDefault="00654923">
      <w:pPr>
        <w:spacing w:after="120"/>
        <w:jc w:val="center"/>
      </w:pPr>
      <w:r>
        <w:rPr>
          <w:b/>
          <w:color w:val="000000"/>
        </w:rPr>
        <w:t>Обезбеђеност ресурса и резерви молибдена</w:t>
      </w:r>
    </w:p>
    <w:p w:rsidR="00CC5593" w:rsidRDefault="00654923">
      <w:pPr>
        <w:spacing w:after="150"/>
      </w:pPr>
      <w:r>
        <w:rPr>
          <w:color w:val="000000"/>
        </w:rPr>
        <w:t>Република Србија располаже билансним геолошким резервама молибдена, али се не користе за добијање Мо, тако да се подмирење потреба у наредном десетогодишњем периоду делом мора планирати сировином и</w:t>
      </w:r>
      <w:r>
        <w:rPr>
          <w:color w:val="000000"/>
        </w:rPr>
        <w:t>з увоза, али је другим делом неопходно предузети одговарајуће активности на искоришћењу Мо из порфирских руда, како би део домаћих потреба био подмирен из домаћих минералних ресурса молибдена.</w:t>
      </w:r>
    </w:p>
    <w:p w:rsidR="00CC5593" w:rsidRDefault="00654923">
      <w:pPr>
        <w:spacing w:after="150"/>
      </w:pPr>
      <w:r>
        <w:rPr>
          <w:color w:val="000000"/>
        </w:rPr>
        <w:t>Садашњи однос потенцијалних ресурса Мо према билансним количина</w:t>
      </w:r>
      <w:r>
        <w:rPr>
          <w:color w:val="000000"/>
        </w:rPr>
        <w:t>ма Мо износи око 21, а према геолошким резервама Мо око 7,2.</w:t>
      </w:r>
    </w:p>
    <w:p w:rsidR="00CC5593" w:rsidRDefault="00654923">
      <w:pPr>
        <w:spacing w:after="150"/>
      </w:pPr>
      <w:r>
        <w:rPr>
          <w:color w:val="000000"/>
        </w:rPr>
        <w:t>У рудном пољу Мачкатице је пронађено и више рудних појава молибдена (молибденита) које нису у потпуности геолошко-економски оцењене. Тренутно је овај простор предмет вишегодишњих интензивних дета</w:t>
      </w:r>
      <w:r>
        <w:rPr>
          <w:color w:val="000000"/>
        </w:rPr>
        <w:t>љних геолошких истраживања (од стране једне иностране компаније), која ће највероватније резултирати билансирањем резерви молибдена Мачкатице. Остале појаве су само прелиминарно истраживане (контактне зоне градитоида Борање и Копаоника), али су у питању ма</w:t>
      </w:r>
      <w:r>
        <w:rPr>
          <w:color w:val="000000"/>
        </w:rPr>
        <w:t>ња рудна тела, која је потребно доистражити, јер потенцијално могу бити интересантна као мала лежишта.</w:t>
      </w:r>
    </w:p>
    <w:p w:rsidR="00CC5593" w:rsidRDefault="00654923">
      <w:pPr>
        <w:spacing w:after="150"/>
      </w:pPr>
      <w:r>
        <w:rPr>
          <w:color w:val="000000"/>
        </w:rPr>
        <w:t>Генерално је неопходно планирати одговарајућа геолошка истраживања, како би се проширила минерално-сировинска база молибдена и остварио виши степен обезб</w:t>
      </w:r>
      <w:r>
        <w:rPr>
          <w:color w:val="000000"/>
        </w:rPr>
        <w:t>еђености рудама Мо.</w:t>
      </w:r>
    </w:p>
    <w:p w:rsidR="00CC5593" w:rsidRDefault="00654923">
      <w:pPr>
        <w:spacing w:after="120"/>
        <w:jc w:val="center"/>
      </w:pPr>
      <w:r>
        <w:rPr>
          <w:b/>
          <w:color w:val="000000"/>
        </w:rPr>
        <w:t>Обезбеђеност ресурса и резерви волфрама</w:t>
      </w:r>
    </w:p>
    <w:p w:rsidR="00CC5593" w:rsidRDefault="00654923">
      <w:pPr>
        <w:spacing w:after="150"/>
      </w:pPr>
      <w:r>
        <w:rPr>
          <w:color w:val="000000"/>
        </w:rPr>
        <w:t>Република Србија не располаже и није обезбеђена билансним геолошким резервама волфрама, тако да се подмирење потреба у наредном десетогодишњем, а вероватно и двадесетпетогодишњем периоду, мора пла</w:t>
      </w:r>
      <w:r>
        <w:rPr>
          <w:color w:val="000000"/>
        </w:rPr>
        <w:t>нирати са сировином из увоза.</w:t>
      </w:r>
    </w:p>
    <w:p w:rsidR="00CC5593" w:rsidRDefault="00654923">
      <w:pPr>
        <w:spacing w:after="150"/>
      </w:pPr>
      <w:r>
        <w:rPr>
          <w:color w:val="000000"/>
        </w:rPr>
        <w:t>Садашњи однос потенцијалних ресурса W према геолошким резервама W око 1,37.</w:t>
      </w:r>
    </w:p>
    <w:p w:rsidR="00CC5593" w:rsidRDefault="00654923">
      <w:pPr>
        <w:spacing w:after="150"/>
      </w:pPr>
      <w:r>
        <w:rPr>
          <w:color w:val="000000"/>
        </w:rPr>
        <w:lastRenderedPageBreak/>
        <w:t>Резултати досадашње проспекције и геолошких истраживања волфрама нису створили основе за закључак да у нашој земљи постоје значајни минерални потенциј</w:t>
      </w:r>
      <w:r>
        <w:rPr>
          <w:color w:val="000000"/>
        </w:rPr>
        <w:t>али за проналажење лежишта волфрама. Могућ је проналазак већег броја мањих рудних појава шелитске минерализације у скарновима, сличних већ пронађеним, чији је економски значај тешко предвидети, али је основни проблем до сада био релативно низак садржај WО3</w:t>
      </w:r>
      <w:r>
        <w:rPr>
          <w:color w:val="000000"/>
        </w:rPr>
        <w:t>. Осим тога неопходна су допунска геолошка истраживања непосредне околине откопаних шелитских кварцних жица Благојевог Камена, која могу бити и економски интресантна, посебно ако се у таквим жицама појављује и злато. У том смислу се у руднику Pb-Zn, Cu „Ру</w:t>
      </w:r>
      <w:r>
        <w:rPr>
          <w:color w:val="000000"/>
        </w:rPr>
        <w:t>дник” Рудник, Горњи Милановац, већ спроводе геолошка истраживања шелита, као нуспојава. Минерални потенцијал зелених шкриљаца у погледу шелитске минерализације у наведеном простору такође није довољно дефинисан. Главна ограничења улагања у ова геолошка ист</w:t>
      </w:r>
      <w:r>
        <w:rPr>
          <w:color w:val="000000"/>
        </w:rPr>
        <w:t>раживања су економског карактера, јер се таква рудна тела делом морају подземно откопавати. Реализација геолошких истраживања на ширем простору сада познатих локација са ванбилансним резервама шелита може на простору Копаоника и Голије наићи на допунска ог</w:t>
      </w:r>
      <w:r>
        <w:rPr>
          <w:color w:val="000000"/>
        </w:rPr>
        <w:t>раничења везана у првом случају за простор Националног парка, а у другом случају за простор Резервата биосфере.</w:t>
      </w:r>
    </w:p>
    <w:p w:rsidR="00CC5593" w:rsidRDefault="00654923">
      <w:pPr>
        <w:spacing w:after="120"/>
        <w:jc w:val="center"/>
      </w:pPr>
      <w:r>
        <w:rPr>
          <w:b/>
          <w:color w:val="000000"/>
        </w:rPr>
        <w:t>Обезбеђеност ресурса и резерви калаја</w:t>
      </w:r>
    </w:p>
    <w:p w:rsidR="00CC5593" w:rsidRDefault="00654923">
      <w:pPr>
        <w:spacing w:after="150"/>
      </w:pPr>
      <w:r>
        <w:rPr>
          <w:color w:val="000000"/>
        </w:rPr>
        <w:t xml:space="preserve">Република Србија не располаже и није обезбеђена резервама калаја, а познати минерални ресурси калаја су </w:t>
      </w:r>
      <w:r>
        <w:rPr>
          <w:color w:val="000000"/>
        </w:rPr>
        <w:t>мали и недовољни за потребе домаће привреде на плански дужи временски период.</w:t>
      </w:r>
    </w:p>
    <w:p w:rsidR="00CC5593" w:rsidRDefault="00654923">
      <w:pPr>
        <w:spacing w:after="150"/>
      </w:pPr>
      <w:r>
        <w:rPr>
          <w:color w:val="000000"/>
        </w:rPr>
        <w:t>Досадашња проспекција лежишта калаја није планирана и реализована са потребном пажњом, иако је на основу металогенетских карактеристика неких литолошких средина могуће да су у њи</w:t>
      </w:r>
      <w:r>
        <w:rPr>
          <w:color w:val="000000"/>
        </w:rPr>
        <w:t>ма образоване и економски значајније концентрације калаја, што треба имати у виду при дефинисању даље стратегије геолошких истраживања. Значајније концентрације и мања лежишта могу да се очекују у гранитима Цера, Букуље, Борање, а можда и Великог Јастребца</w:t>
      </w:r>
      <w:r>
        <w:rPr>
          <w:color w:val="000000"/>
        </w:rPr>
        <w:t>.</w:t>
      </w:r>
    </w:p>
    <w:p w:rsidR="00CC5593" w:rsidRDefault="00654923">
      <w:pPr>
        <w:spacing w:after="120"/>
        <w:jc w:val="center"/>
      </w:pPr>
      <w:r>
        <w:rPr>
          <w:b/>
          <w:color w:val="000000"/>
        </w:rPr>
        <w:t>Обезбеђеност ресурса и резерви антимона</w:t>
      </w:r>
    </w:p>
    <w:p w:rsidR="00CC5593" w:rsidRDefault="00654923">
      <w:pPr>
        <w:spacing w:after="150"/>
      </w:pPr>
      <w:r>
        <w:rPr>
          <w:color w:val="000000"/>
        </w:rPr>
        <w:t>Република Србија располаже делимично обезбеђеним, али малим билансним геолошким резервама антимона, тако да се делимично подмирење потреба у наредном десетогодишњем периоду може постићи на основу расположивих резер</w:t>
      </w:r>
      <w:r>
        <w:rPr>
          <w:color w:val="000000"/>
        </w:rPr>
        <w:t xml:space="preserve">ви антимона, под условом да се изврши активирање постојећих производних капацитета. Прекид производње антимона у Републици Србији био је последица више фактора, а пре свега због тадашње ниске и веома колебљиве цене метала Sb на светском тржишту, делимичне </w:t>
      </w:r>
      <w:r>
        <w:rPr>
          <w:color w:val="000000"/>
        </w:rPr>
        <w:t xml:space="preserve">исцрпљености познатих великих резерви, концентрисаности постојећих резерви у већем броју мањих рудних тела, недовољних улагања у геолошка истраживања, наглог осипања кадрова одласком у пензију са бенефицираним радним стажом, нерешених технолошких питања у </w:t>
      </w:r>
      <w:r>
        <w:rPr>
          <w:color w:val="000000"/>
        </w:rPr>
        <w:t xml:space="preserve">вези са припремом комплексних Pb-Zn/Ас-Sb руда и др. Садашњи однос потенцијалних ресурса Sb према </w:t>
      </w:r>
      <w:r>
        <w:rPr>
          <w:color w:val="000000"/>
        </w:rPr>
        <w:lastRenderedPageBreak/>
        <w:t>билансним количинама Sb износи око 2,04, према ванбилансним 0,96, а према геолошким 0,65.</w:t>
      </w:r>
    </w:p>
    <w:p w:rsidR="00CC5593" w:rsidRDefault="00654923">
      <w:pPr>
        <w:spacing w:after="150"/>
      </w:pPr>
      <w:r>
        <w:rPr>
          <w:color w:val="000000"/>
        </w:rPr>
        <w:t>Даље успешно коришћење расположиве минерално-сировинске базе антимон</w:t>
      </w:r>
      <w:r>
        <w:rPr>
          <w:color w:val="000000"/>
        </w:rPr>
        <w:t>а је повезано са потребом допунских геолошких истраживања, решавањем технолошких проблема добијања комерцијалних концентрата антимона из лежишта Рујевац, као и савременом геолошко-економском оценом. За ресурсе антимона на простору Копаоника треба имати у в</w:t>
      </w:r>
      <w:r>
        <w:rPr>
          <w:color w:val="000000"/>
        </w:rPr>
        <w:t>иду допунска ограничења везана за простор Националног парка. Потенцијалност још неидентификованих минералних ресурса антимона џаспероидног типа, посебно у западној Србији, али делом и у Ридањско-крепољинској рудној зони (Крчева река), може се још увек смат</w:t>
      </w:r>
      <w:r>
        <w:rPr>
          <w:color w:val="000000"/>
        </w:rPr>
        <w:t>рати значајном али недовољно проученом и истраженом, за шта је неопходно планирати реализацију одговарајућих геолошких истраживања.</w:t>
      </w:r>
    </w:p>
    <w:p w:rsidR="00CC5593" w:rsidRDefault="00654923">
      <w:pPr>
        <w:spacing w:after="120"/>
        <w:jc w:val="center"/>
      </w:pPr>
      <w:r>
        <w:rPr>
          <w:b/>
          <w:color w:val="000000"/>
        </w:rPr>
        <w:t>Обезбеђеност ресурса и резерви алуминијума (цревног боксита)</w:t>
      </w:r>
    </w:p>
    <w:p w:rsidR="00CC5593" w:rsidRDefault="00654923">
      <w:pPr>
        <w:spacing w:after="150"/>
      </w:pPr>
      <w:r>
        <w:rPr>
          <w:color w:val="000000"/>
        </w:rPr>
        <w:t>Република Србија располаже делимично обезбеђеним, али малим бил</w:t>
      </w:r>
      <w:r>
        <w:rPr>
          <w:color w:val="000000"/>
        </w:rPr>
        <w:t>ансним геолошким резервама алуминијума. Лежишта боксита су или малих димензија (Клина) и/или садрже боксит некомерцијалног квалитета (Златибор и Поћута у западној Србији). Садашњи однос потенцијалних ресурса Al према билансним количинама Al износи око 6,07</w:t>
      </w:r>
      <w:r>
        <w:rPr>
          <w:color w:val="000000"/>
        </w:rPr>
        <w:t>, према ванбилансним 14,54, а према геолошким 4,29. Делимично подмирење потреба у наредном десетогодишњем периоду може се постићи на основу расположивих резерви црвених боксита само под условом активирања постојећих резерви, уз пратећа геолошка истраживања</w:t>
      </w:r>
      <w:r>
        <w:rPr>
          <w:color w:val="000000"/>
        </w:rPr>
        <w:t xml:space="preserve"> која би повећала постојећу минерално-сировинску базу Републике Србије и омогућила превођење потенцијалних ресурса у резерве.</w:t>
      </w:r>
    </w:p>
    <w:p w:rsidR="00CC5593" w:rsidRDefault="00654923">
      <w:pPr>
        <w:spacing w:after="120"/>
        <w:jc w:val="center"/>
      </w:pPr>
      <w:r>
        <w:rPr>
          <w:b/>
          <w:color w:val="000000"/>
        </w:rPr>
        <w:t>Обезбеђеност ресурса и резерви живе</w:t>
      </w:r>
    </w:p>
    <w:p w:rsidR="00CC5593" w:rsidRDefault="00654923">
      <w:pPr>
        <w:spacing w:after="150"/>
      </w:pPr>
      <w:r>
        <w:rPr>
          <w:color w:val="000000"/>
        </w:rPr>
        <w:t>Република Србија не располаже билансним резервама живе, а постојеће ванбилансне резерве су мал</w:t>
      </w:r>
      <w:r>
        <w:rPr>
          <w:color w:val="000000"/>
        </w:rPr>
        <w:t>е. Садашњи однос потенцијалних ресурса Hg према ванбилансним количинама Hg износи око 1,73. Подмирење потреба у наредном десетогодишњем и двадесетпетогодишњем периоду треба планирати из увоза.</w:t>
      </w:r>
    </w:p>
    <w:p w:rsidR="00CC5593" w:rsidRDefault="00654923">
      <w:pPr>
        <w:spacing w:after="150"/>
      </w:pPr>
      <w:r>
        <w:rPr>
          <w:color w:val="000000"/>
        </w:rPr>
        <w:t xml:space="preserve">Појаве живе у Републици Србији су представљене расејаним </w:t>
      </w:r>
      <w:r>
        <w:rPr>
          <w:color w:val="000000"/>
        </w:rPr>
        <w:t>концентрацијама минерала цинабарита и релативно малим резервама у више рудних тела малих димензија. Њихове морфолошке карактеристике и карактер дистрибуције живе нису поуздано одређени, јер у теренима Србије током последњих деценија није било систематске п</w:t>
      </w:r>
      <w:r>
        <w:rPr>
          <w:color w:val="000000"/>
        </w:rPr>
        <w:t>роспекције и истраживања. Лежиште Шупља Стена има мале преостале резерве, да би се уз неповољну позицију у подножју планине Авала и непосредну близину Београда, као и сложене еколошке услове које треба испунити, могло планирати покретање производње. Осим л</w:t>
      </w:r>
      <w:r>
        <w:rPr>
          <w:color w:val="000000"/>
        </w:rPr>
        <w:t xml:space="preserve">ежишта Шупља Стена, у Шумадијској металогенетској зони су познате и друге појаве цинабаритске минерализације (Џевер Камен, Клење, затим Савинац код Такова, Баре у </w:t>
      </w:r>
      <w:r>
        <w:rPr>
          <w:color w:val="000000"/>
        </w:rPr>
        <w:lastRenderedPageBreak/>
        <w:t>Гружи), али су то неистражене рудне појаве, чије се резерве не могу поузданије приказати, а ј</w:t>
      </w:r>
      <w:r>
        <w:rPr>
          <w:color w:val="000000"/>
        </w:rPr>
        <w:t>ош мање прецизније оценити њихова потенцијалност.</w:t>
      </w:r>
    </w:p>
    <w:p w:rsidR="00CC5593" w:rsidRDefault="00654923">
      <w:pPr>
        <w:spacing w:after="120"/>
        <w:jc w:val="center"/>
      </w:pPr>
      <w:r>
        <w:rPr>
          <w:b/>
          <w:color w:val="000000"/>
        </w:rPr>
        <w:t>Обезбеђеност ресурса и резерви урана</w:t>
      </w:r>
    </w:p>
    <w:p w:rsidR="00CC5593" w:rsidRDefault="00654923">
      <w:pPr>
        <w:spacing w:after="150"/>
      </w:pPr>
      <w:r>
        <w:rPr>
          <w:color w:val="000000"/>
        </w:rPr>
        <w:t>Република Србија не располаже билансираним резервама урана, а постојеће ванбилансне резерве су релативно мале. Садашњи однос потенцијалних ресурса U према ванбилансним к</w:t>
      </w:r>
      <w:r>
        <w:rPr>
          <w:color w:val="000000"/>
        </w:rPr>
        <w:t>оличинама U износи око 1,37. За неколико лежишта су парцијало дефинисане резерве, квалитет руде и могућности евентуалне експлоатације. За поједина рудна поља, урађена је и прогнозна геолошко-економска оцена – односно процењене су резерве Ц2, Д1 и Д2 катего</w:t>
      </w:r>
      <w:r>
        <w:rPr>
          <w:color w:val="000000"/>
        </w:rPr>
        <w:t>рије. Хидротермална лежишта су углавном жичног типа са садржајима урана претежно од 100 до &gt;1000 ppm, док су садржаји урана у лежиштима инфилтрационо-седиментног „roll front” типа до 2.500 ppm урана, често и више. Ураноносна подручја Републике Србије су, с</w:t>
      </w:r>
      <w:r>
        <w:rPr>
          <w:color w:val="000000"/>
        </w:rPr>
        <w:t>а аспекта потенцијалности и перспективности, сврстана у три групе: (1) подручја у којима се налазе детаљно истражена лежишта урана; која обухватају подручје некадашњег рудника урана „Кална” (2) подручја у којима су досадашњим истражним радовима откривене а</w:t>
      </w:r>
      <w:r>
        <w:rPr>
          <w:color w:val="000000"/>
        </w:rPr>
        <w:t>номалије радиоактивности и рудне појаве урана и (3) подручја седиментних басена у којима постоје повољне средине за депоновање урана, односно предуслови за формирање лежишта.</w:t>
      </w:r>
    </w:p>
    <w:p w:rsidR="00CC5593" w:rsidRDefault="00654923">
      <w:pPr>
        <w:spacing w:after="150"/>
      </w:pPr>
      <w:r>
        <w:rPr>
          <w:color w:val="000000"/>
        </w:rPr>
        <w:t>Даљи планови геолошких истраживања урана треба да буду у директној вези са страте</w:t>
      </w:r>
      <w:r>
        <w:rPr>
          <w:color w:val="000000"/>
        </w:rPr>
        <w:t>шком смерницом у енергетици Републике Србије, везаној за примену урана за добијање електричне енергије. Са радиогеоеколошког аспекта је потребно наставити са потпунијим геолошким дефинисањем зона у којима постоје појаве уранске минерализације.</w:t>
      </w:r>
    </w:p>
    <w:p w:rsidR="00CC5593" w:rsidRDefault="00654923">
      <w:pPr>
        <w:spacing w:after="120"/>
        <w:jc w:val="center"/>
      </w:pPr>
      <w:r>
        <w:rPr>
          <w:color w:val="000000"/>
        </w:rPr>
        <w:t>1.1.4. ПРОЦЕ</w:t>
      </w:r>
      <w:r>
        <w:rPr>
          <w:color w:val="000000"/>
        </w:rPr>
        <w:t>НА УТИЦАЈА КОРИШЋЕЊА МЕТАЛИЧНИХ МИНЕРАЛНИХ РЕСУРСА НА ЖИВОТНУ СРЕДИНУ</w:t>
      </w:r>
    </w:p>
    <w:p w:rsidR="00CC5593" w:rsidRDefault="00654923">
      <w:pPr>
        <w:spacing w:after="150"/>
      </w:pPr>
      <w:r>
        <w:rPr>
          <w:color w:val="000000"/>
        </w:rPr>
        <w:t>Након процене животног циклуса металичих минералних ресурса, анализа њихових токова прелиминарно је обухватила разматрање четири врсте токова, и то: (а) токове у фази геолошких истражива</w:t>
      </w:r>
      <w:r>
        <w:rPr>
          <w:color w:val="000000"/>
        </w:rPr>
        <w:t>ња; (б) токове у фази експлоатације; (ц) токове у фази припреме и (д) токове у фази одлагања.</w:t>
      </w:r>
    </w:p>
    <w:p w:rsidR="00CC5593" w:rsidRDefault="00654923">
      <w:pPr>
        <w:spacing w:after="150"/>
      </w:pPr>
      <w:r>
        <w:rPr>
          <w:color w:val="000000"/>
        </w:rPr>
        <w:t>Геолошка истраживања немају знатан негативни утицај на животну средину, јер је степен оштећења геолошке средине занемарљив, с обзиром да се огледа у изради истраж</w:t>
      </w:r>
      <w:r>
        <w:rPr>
          <w:color w:val="000000"/>
        </w:rPr>
        <w:t>них бушотина и мањих истражних радова (истражних раскопа, ровова, поткопа и сл.), при чему се након извођена истих, локације приводе, у складу са законском регулативом, првобитној намени. При томе, осим евентуалног утицаја исплаке коришћене при истражном б</w:t>
      </w:r>
      <w:r>
        <w:rPr>
          <w:color w:val="000000"/>
        </w:rPr>
        <w:t>ушењу, нема других негативних утицаја на медијуме животне средине, али се и у том случају спроводи прописана (али често и непотпуна) процедура.</w:t>
      </w:r>
    </w:p>
    <w:p w:rsidR="00CC5593" w:rsidRDefault="00654923">
      <w:pPr>
        <w:spacing w:after="150"/>
      </w:pPr>
      <w:r>
        <w:rPr>
          <w:color w:val="000000"/>
        </w:rPr>
        <w:t>Утицај токова металичних минералних ресурса при експлоатацији, флотацији, топљењу и пречишћавању метала на медиј</w:t>
      </w:r>
      <w:r>
        <w:rPr>
          <w:color w:val="000000"/>
        </w:rPr>
        <w:t xml:space="preserve">уме животне средине </w:t>
      </w:r>
      <w:r>
        <w:rPr>
          <w:color w:val="000000"/>
        </w:rPr>
        <w:lastRenderedPageBreak/>
        <w:t>и здравље људи су знатно већи и захтевају посебну анализу, праћење и предузимање мера. Ови утицаји су посебно изражени због токсичности тешких метала и њихове особине да се акумулирају у земљишту, преносе у воде и даље у живе организме.</w:t>
      </w:r>
      <w:r>
        <w:rPr>
          <w:color w:val="000000"/>
        </w:rPr>
        <w:t xml:space="preserve"> Током животног циклуса металичних минералних ресурса, део метала се губи испуштањем у атмосферу, воду или у земљиште и дисиминира се по животној средини. Највеће ширење загађења се обично доводи у везу са фазом прераде металичних минералних сировина и то </w:t>
      </w:r>
      <w:r>
        <w:rPr>
          <w:color w:val="000000"/>
        </w:rPr>
        <w:t>са процесима флотације (течни и чврст отпад) и процесима топљења метала (чврст отпад и емисије у ваздух). Најизраженији утицаји на животну средину и људско здравље везују се за загађење ваздуха, контаминацију површинских и подземних вода, загађење речних н</w:t>
      </w:r>
      <w:r>
        <w:rPr>
          <w:color w:val="000000"/>
        </w:rPr>
        <w:t>аноса, загађење тла, утицај буке, деградацију природне околине, снижавање нивоа подземних вода, притисак на заштићена подручја, хронична здравствена обољења (болести респираторног система, система за варење и нервног система). Рекултивација подручја код ко</w:t>
      </w:r>
      <w:r>
        <w:rPr>
          <w:color w:val="000000"/>
        </w:rPr>
        <w:t>јих је дошло до загађења тешким металима и рударским активностима је генерално сложена, тешка и скупа, и изискује велика средства за ублажавање последица, поготово ако нема превентиве.</w:t>
      </w:r>
    </w:p>
    <w:p w:rsidR="00CC5593" w:rsidRDefault="00654923">
      <w:pPr>
        <w:spacing w:after="150"/>
      </w:pPr>
      <w:r>
        <w:rPr>
          <w:color w:val="000000"/>
        </w:rPr>
        <w:t>Међу металичним минералним ресурсима према утицају на животну средину и</w:t>
      </w:r>
      <w:r>
        <w:rPr>
          <w:color w:val="000000"/>
        </w:rPr>
        <w:t xml:space="preserve"> здравље људи посебно се издвајају ресурси који се експлоатишу и прерађују, односно претходно издвојени примарни геолошко-економски типови, а којима припадају бакар, олово и цинк. Постоји утицај и других металичних ресурса, али с обзиром да нису у експлоат</w:t>
      </w:r>
      <w:r>
        <w:rPr>
          <w:color w:val="000000"/>
        </w:rPr>
        <w:t>ацији не постоји њихов отворен и активан животни циклус, због чега нису посебно обухваћени овим геоеколошким разматрањима.</w:t>
      </w:r>
    </w:p>
    <w:p w:rsidR="00CC5593" w:rsidRDefault="00654923">
      <w:pPr>
        <w:spacing w:after="120"/>
        <w:jc w:val="center"/>
      </w:pPr>
      <w:r>
        <w:rPr>
          <w:b/>
          <w:color w:val="000000"/>
        </w:rPr>
        <w:t>1.1.4.1. Бакар и припадајући метали</w:t>
      </w:r>
    </w:p>
    <w:p w:rsidR="00CC5593" w:rsidRDefault="00654923">
      <w:pPr>
        <w:spacing w:after="150"/>
      </w:pPr>
      <w:r>
        <w:rPr>
          <w:color w:val="000000"/>
        </w:rPr>
        <w:t>Експлоатација и прерада руде бакра у Округу Бор довела је до највећег нарушавања еколошке равноте</w:t>
      </w:r>
      <w:r>
        <w:rPr>
          <w:color w:val="000000"/>
        </w:rPr>
        <w:t>же у Републици Србији везаног за металичне минералне ресурсе. Разлог за то великим делом лежи у дугој историји експлоатације и прераде ове руде, током које није поклањана довољна пажња утицајима на животну средину, а у последњим деценијама, у примени заста</w:t>
      </w:r>
      <w:r>
        <w:rPr>
          <w:color w:val="000000"/>
        </w:rPr>
        <w:t>релих технологија и истрошеној опреми. Највећи еколошки проблеми су везани за депоније на отвореним коповима, базене који служе као одлагалишта за отпадне материје из флотационих система, отпадне воде из рудника и технолошких процеса и загађење ваздуха. За</w:t>
      </w:r>
      <w:r>
        <w:rPr>
          <w:color w:val="000000"/>
        </w:rPr>
        <w:t>гађења изазивају тешки метали који се налазе у руди и супстанце који се примењују током флотације, топљења и прераде, као и штетни гасови, а пре свега сумпор-диоксид (SО</w:t>
      </w:r>
      <w:r>
        <w:rPr>
          <w:color w:val="000000"/>
          <w:vertAlign w:val="subscript"/>
        </w:rPr>
        <w:t>2</w:t>
      </w:r>
      <w:r>
        <w:rPr>
          <w:color w:val="000000"/>
        </w:rPr>
        <w:t>), који се испушта у атмосферу, па штетно делује на флору и фауну. Посебан третман има</w:t>
      </w:r>
      <w:r>
        <w:rPr>
          <w:color w:val="000000"/>
        </w:rPr>
        <w:t>ју отпадни гасови топионице, који се прерађују, при чему је искоришћење сумпора из топионичких гасова око 50–55 %, док се у свету тај проценат креће око 70 % (за исти тип технологије).</w:t>
      </w:r>
    </w:p>
    <w:p w:rsidR="00CC5593" w:rsidRDefault="00654923">
      <w:pPr>
        <w:spacing w:after="120"/>
        <w:jc w:val="center"/>
      </w:pPr>
      <w:r>
        <w:rPr>
          <w:color w:val="000000"/>
        </w:rPr>
        <w:t>Животни циклус</w:t>
      </w:r>
    </w:p>
    <w:p w:rsidR="00CC5593" w:rsidRDefault="00654923">
      <w:pPr>
        <w:spacing w:after="150"/>
      </w:pPr>
      <w:r>
        <w:rPr>
          <w:color w:val="000000"/>
        </w:rPr>
        <w:lastRenderedPageBreak/>
        <w:t>Анализа поједностављеног животног циклуса бакра (Слика 1</w:t>
      </w:r>
      <w:r>
        <w:rPr>
          <w:color w:val="000000"/>
        </w:rPr>
        <w:t>.10) показује да су највећи губици бакра (који доводе до расипања метала у животну средину преко отпада, воде или испуштања у ваздух) у процесу флотације и, у мањој мери, у процесу топљења/пречишћавања метала. За приказ животног циклуса бакра кроз фазе пре</w:t>
      </w:r>
      <w:r>
        <w:rPr>
          <w:color w:val="000000"/>
        </w:rPr>
        <w:t>раде, коришћења и одлагања није било доступних података. Међутим, само се око 2.000 тона бакра (Cu) регенерише/рециклира. Остатак је расут у животну средину кроз фазе прераде, коришћења и одлагања.</w:t>
      </w:r>
    </w:p>
    <w:p w:rsidR="00CC5593" w:rsidRDefault="00654923">
      <w:pPr>
        <w:spacing w:after="150"/>
        <w:jc w:val="center"/>
      </w:pPr>
      <w:r>
        <w:t>[MISSING IMAGE: strategija_Page_47.tif, strategija_Page_47</w:t>
      </w:r>
      <w:r>
        <w:t>.tif ]</w:t>
      </w:r>
    </w:p>
    <w:p w:rsidR="00CC5593" w:rsidRDefault="00654923">
      <w:pPr>
        <w:spacing w:after="150"/>
      </w:pPr>
      <w:r>
        <w:rPr>
          <w:color w:val="000000"/>
        </w:rPr>
        <w:t>Слика 1.10: Поједностављени животни циклус бакра у 2005. години (само експлоатација, флотација, топљење и пречишћавање) у тонама Cu</w:t>
      </w:r>
    </w:p>
    <w:p w:rsidR="00CC5593" w:rsidRDefault="00654923">
      <w:pPr>
        <w:spacing w:after="120"/>
        <w:jc w:val="center"/>
      </w:pPr>
      <w:r>
        <w:rPr>
          <w:i/>
          <w:color w:val="000000"/>
        </w:rPr>
        <w:t>1.1.4.1.1. Загађење воде</w:t>
      </w:r>
    </w:p>
    <w:p w:rsidR="00CC5593" w:rsidRDefault="00654923">
      <w:pPr>
        <w:spacing w:after="120"/>
        <w:jc w:val="center"/>
      </w:pPr>
      <w:r>
        <w:rPr>
          <w:color w:val="000000"/>
        </w:rPr>
        <w:t>Испуштање контаминиране отпадне воде</w:t>
      </w:r>
    </w:p>
    <w:p w:rsidR="00CC5593" w:rsidRDefault="00654923">
      <w:pPr>
        <w:spacing w:after="150"/>
      </w:pPr>
      <w:r>
        <w:rPr>
          <w:color w:val="000000"/>
        </w:rPr>
        <w:t xml:space="preserve">Процењује се да се годишње из производних процеса РТБ </w:t>
      </w:r>
      <w:r>
        <w:rPr>
          <w:color w:val="000000"/>
        </w:rPr>
        <w:t>Бор испусти 300–500 тона сумпорне киселине, 300–500 тона арсена, 30–100 тона олова и 10–35 тона цинка. Отпадне воде из рудника и производних процеса, које су изузетно киселе и имају висок садржај тешких метала, испуштају се у Борску и Кривељску реку (Табел</w:t>
      </w:r>
      <w:r>
        <w:rPr>
          <w:color w:val="000000"/>
        </w:rPr>
        <w:t>е 1.4, 1.5. и 1.6.). Металуршке воде које се стварају у погону сумпорне киселине и у водоторњу одводе се непрерађене у сабирно језеро, а затим се пуштају у Борску реку, која их преноси у Тимок и Дунав. Ове воде су веома киселе и садрже тешке метале као што</w:t>
      </w:r>
      <w:r>
        <w:rPr>
          <w:color w:val="000000"/>
        </w:rPr>
        <w:t xml:space="preserve"> су Cu, Ас, Pb и Zn.</w:t>
      </w:r>
    </w:p>
    <w:p w:rsidR="00CC5593" w:rsidRDefault="00654923">
      <w:pPr>
        <w:spacing w:after="150"/>
      </w:pPr>
      <w:r>
        <w:rPr>
          <w:color w:val="000000"/>
        </w:rPr>
        <w:t>Табела 1.4 Отпадне воде погона Рудаски басен Бор (за период 2000-2010. године) (mg/l) (подаци Института за рударство и металургију Бор)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8"/>
        <w:gridCol w:w="1344"/>
        <w:gridCol w:w="1344"/>
        <w:gridCol w:w="1376"/>
        <w:gridCol w:w="1376"/>
        <w:gridCol w:w="1442"/>
        <w:gridCol w:w="1358"/>
      </w:tblGrid>
      <w:tr w:rsidR="00CC5593">
        <w:trPr>
          <w:trHeight w:val="45"/>
          <w:tblCellSpacing w:w="0" w:type="auto"/>
        </w:trPr>
        <w:tc>
          <w:tcPr>
            <w:tcW w:w="624"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Пара-</w:t>
            </w:r>
            <w:r>
              <w:br/>
            </w:r>
            <w:r>
              <w:rPr>
                <w:color w:val="000000"/>
              </w:rPr>
              <w:t>метри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Лужне воде копа Церово</w:t>
            </w:r>
          </w:p>
        </w:tc>
        <w:tc>
          <w:tcPr>
            <w:tcW w:w="221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Отпадне воде копа В. Кривељ</w:t>
            </w:r>
          </w:p>
        </w:tc>
        <w:tc>
          <w:tcPr>
            <w:tcW w:w="221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Отпадне воде Јаме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Отпадне воде флот.</w:t>
            </w:r>
            <w:r>
              <w:rPr>
                <w:color w:val="000000"/>
              </w:rPr>
              <w:t xml:space="preserve"> јаловишта В. Кривељ</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Брана 1</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Брана 3</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pH</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3,4-4,0</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3,3-4,6</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4,7-5,3</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1,89-4,7</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3,31-7,6</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6,3-7,2</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64-1310</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195-2237</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1,639-16,8</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8,3-198,1</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0,011-112,45</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0,013-1,119</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0,125-1,8</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0,32-0,859</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0,005-0,246</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0,079-2,202</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0,042-0,444</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0,005-0,217</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Аs</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&lt;0,001-0,04</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&lt;0,001-0,08</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&lt;0,017</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0,01-0,126</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0,006</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0,003-0,015</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Zn</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0,166-73,05</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24,6-50</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0,198-2,846</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0,87-13,7</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0,019-0,959</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0,026-0,072</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Fe</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0,136-</w:t>
            </w:r>
            <w:r>
              <w:rPr>
                <w:color w:val="000000"/>
              </w:rPr>
              <w:lastRenderedPageBreak/>
              <w:t>15,34</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1,79-5,33</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0,276-36</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0,32-</w:t>
            </w:r>
            <w:r>
              <w:rPr>
                <w:color w:val="000000"/>
              </w:rPr>
              <w:lastRenderedPageBreak/>
              <w:t>709,6</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0,079-</w:t>
            </w:r>
            <w:r>
              <w:rPr>
                <w:color w:val="000000"/>
              </w:rPr>
              <w:lastRenderedPageBreak/>
              <w:t>131,725</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0,075-</w:t>
            </w:r>
            <w:r>
              <w:rPr>
                <w:color w:val="000000"/>
              </w:rPr>
              <w:lastRenderedPageBreak/>
              <w:t>4,62</w:t>
            </w:r>
          </w:p>
        </w:tc>
      </w:tr>
      <w:tr w:rsidR="00CC5593">
        <w:trPr>
          <w:trHeight w:val="45"/>
          <w:tblCellSpacing w:w="0" w:type="auto"/>
        </w:trPr>
        <w:tc>
          <w:tcPr>
            <w:tcW w:w="6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Pb</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6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&lt;0,018-0,02</w:t>
            </w:r>
          </w:p>
        </w:tc>
      </w:tr>
    </w:tbl>
    <w:p w:rsidR="00CC5593" w:rsidRDefault="00654923">
      <w:pPr>
        <w:spacing w:after="150"/>
      </w:pPr>
      <w:r>
        <w:rPr>
          <w:color w:val="000000"/>
        </w:rPr>
        <w:t xml:space="preserve">Табела 1.5: </w:t>
      </w:r>
      <w:r>
        <w:rPr>
          <w:color w:val="000000"/>
        </w:rPr>
        <w:t>Одабрани параметри отпадних вода у РТБ Бор (mg/l) (подаци Института за рударство и металургију Бор)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6"/>
        <w:gridCol w:w="1128"/>
        <w:gridCol w:w="1232"/>
        <w:gridCol w:w="1393"/>
        <w:gridCol w:w="1595"/>
        <w:gridCol w:w="1393"/>
        <w:gridCol w:w="931"/>
      </w:tblGrid>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Параметри</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Јама</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Отворен коп Бор</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Отворен коп Велики Кривељ</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Флотационе отпадне воде</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Отворен коп Церово</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МДК</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pH</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7,0</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4,4</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7,3</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522,6</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127,5</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855,2</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0,063</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0,076</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0,26</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As</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0,214</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0,066</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0,05</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Zn</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54,23</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0,8</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51,91</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r>
      <w:tr w:rsidR="00CC5593">
        <w:trPr>
          <w:trHeight w:val="45"/>
          <w:tblCellSpacing w:w="0" w:type="auto"/>
        </w:trPr>
        <w:tc>
          <w:tcPr>
            <w:tcW w:w="14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Pb</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15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156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5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0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w:t>
            </w:r>
          </w:p>
        </w:tc>
      </w:tr>
    </w:tbl>
    <w:p w:rsidR="00CC5593" w:rsidRDefault="00654923">
      <w:pPr>
        <w:spacing w:after="150"/>
      </w:pPr>
      <w:r>
        <w:rPr>
          <w:color w:val="000000"/>
        </w:rPr>
        <w:t xml:space="preserve">Бране флотационих јаловишта Бора и Мајданпека представљају потенцијалну опасност за токсично загађење Борске реке, а самим тим и Дунава. У Бору </w:t>
      </w:r>
      <w:r>
        <w:rPr>
          <w:color w:val="000000"/>
        </w:rPr>
        <w:t>постоје два флотациона јаловишта у функцији: Бор (РТХ) и Велики Кривељ и два у Мајданпеку: Ваља Фундата и Шашки поток (користи се само у случају нестанка електричне енергије). Флотационо јаловиште Бор (84 hа) је изграђено на отвореном копу и проширено на н</w:t>
      </w:r>
      <w:r>
        <w:rPr>
          <w:color w:val="000000"/>
        </w:rPr>
        <w:t>ово поље Борске реке. Флотационо јаловиште Велики Кривељ налази се у долини Кривељске реке, а добијено је преграђивањем долине (тунелом и колектором) низводно и узводно. До попуштања бране флотационог јаловишта Шашки поток дошло је 1996. године када је око</w:t>
      </w:r>
      <w:r>
        <w:rPr>
          <w:color w:val="000000"/>
        </w:rPr>
        <w:t xml:space="preserve"> 350 000 m3 јаловине преплавило око 1,247 hа долине Шашке и Поречке реке. Активно одлагалиште флотационог отпада Ваља Фундата (300 hа) изграђено је као замена за оштећен оточни резервоар, међутим ни он није стабилан пошто није фиксиран у земљу и ствара кли</w:t>
      </w:r>
      <w:r>
        <w:rPr>
          <w:color w:val="000000"/>
        </w:rPr>
        <w:t>зиште које се помера 10 cm/годишње. Негативни утицаји по животну средину флотационих јаловишта обухватају: деградацију земљишта, губитак и загађење земљишта, загађење површинских и подземних вода, ваздуха и земљишта тешким металима (олово, цинк, бакар, арс</w:t>
      </w:r>
      <w:r>
        <w:rPr>
          <w:color w:val="000000"/>
        </w:rPr>
        <w:t>ен), високе концентрације контаминиране прашине у ваздуху и др.</w:t>
      </w:r>
    </w:p>
    <w:p w:rsidR="00CC5593" w:rsidRDefault="00654923">
      <w:pPr>
        <w:spacing w:after="150"/>
      </w:pPr>
      <w:r>
        <w:rPr>
          <w:color w:val="000000"/>
        </w:rPr>
        <w:t>Табела 1.6. Концентрације тешких метала у рекама пре и после улива отпадних вода. (mg/l)</w:t>
      </w:r>
      <w:r>
        <w:br/>
      </w:r>
      <w:r>
        <w:rPr>
          <w:color w:val="000000"/>
        </w:rPr>
        <w:t>(подаци Института за рударство и металургију Бор)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4"/>
        <w:gridCol w:w="1279"/>
        <w:gridCol w:w="1279"/>
        <w:gridCol w:w="1279"/>
        <w:gridCol w:w="1279"/>
        <w:gridCol w:w="1279"/>
        <w:gridCol w:w="1279"/>
      </w:tblGrid>
      <w:tr w:rsidR="00CC5593">
        <w:trPr>
          <w:trHeight w:val="45"/>
          <w:tblCellSpacing w:w="0" w:type="auto"/>
        </w:trPr>
        <w:tc>
          <w:tcPr>
            <w:tcW w:w="112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Параметри</w:t>
            </w:r>
          </w:p>
          <w:p w:rsidR="00CC5593" w:rsidRDefault="00654923">
            <w:pPr>
              <w:spacing w:after="150"/>
            </w:pPr>
            <w:r>
              <w:rPr>
                <w:color w:val="000000"/>
              </w:rPr>
              <w:lastRenderedPageBreak/>
              <w:t>(mg/l)</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Церова река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Река Ваља Маре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Кривељска</w:t>
            </w:r>
            <w:r>
              <w:rPr>
                <w:color w:val="000000"/>
              </w:rPr>
              <w:t xml:space="preserve"> река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пре </w:t>
            </w:r>
            <w:r>
              <w:rPr>
                <w:color w:val="000000"/>
              </w:rPr>
              <w:lastRenderedPageBreak/>
              <w:t>улива отпадних вода</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после </w:t>
            </w:r>
            <w:r>
              <w:rPr>
                <w:color w:val="000000"/>
              </w:rPr>
              <w:lastRenderedPageBreak/>
              <w:t>улива отпадних вода</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пре </w:t>
            </w:r>
            <w:r>
              <w:rPr>
                <w:color w:val="000000"/>
              </w:rPr>
              <w:lastRenderedPageBreak/>
              <w:t>улива отпадних вода</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после </w:t>
            </w:r>
            <w:r>
              <w:rPr>
                <w:color w:val="000000"/>
              </w:rPr>
              <w:lastRenderedPageBreak/>
              <w:t>улива отпадних вода</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пре </w:t>
            </w:r>
            <w:r>
              <w:rPr>
                <w:color w:val="000000"/>
              </w:rPr>
              <w:lastRenderedPageBreak/>
              <w:t>улива отпадних вода</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 xml:space="preserve">после </w:t>
            </w:r>
            <w:r>
              <w:rPr>
                <w:color w:val="000000"/>
              </w:rPr>
              <w:lastRenderedPageBreak/>
              <w:t>улива отпадних вода</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pH</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6,5-7,89</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6,54-7,6</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6,0-8,3</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6,2-8,0</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6,4-8,0</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3,62-7,0</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0,012-0,262</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0,185-15,94</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0,012-0,398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0,014-0,338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0,02-0,667</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0,14-23,52</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0,005-0,06</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0,005-0,09</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0,005-0,013</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0,005-0,016</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0,011-0,069</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As</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&lt;0,001</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0,001-0,08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0,003</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0,001-0,002</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0,002-0,091</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Zn</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0,018-0,086</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0,064-0,525</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0,027-0,39</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0,018-0,126</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0,015-0,093</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0,076-1,097</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Fe</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0,039-1,386</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0,09-0,817</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0,019-0,647</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0,021-0,381</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0,042-0,403</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0,146-67,78</w:t>
            </w:r>
          </w:p>
        </w:tc>
      </w:tr>
      <w:tr w:rsidR="00CC5593">
        <w:trPr>
          <w:trHeight w:val="45"/>
          <w:tblCellSpacing w:w="0" w:type="auto"/>
        </w:trPr>
        <w:tc>
          <w:tcPr>
            <w:tcW w:w="112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Pb</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1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w:t>
            </w:r>
          </w:p>
        </w:tc>
        <w:tc>
          <w:tcPr>
            <w:tcW w:w="222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&lt;0,018-0,02</w:t>
            </w:r>
          </w:p>
        </w:tc>
      </w:tr>
    </w:tbl>
    <w:p w:rsidR="00CC5593" w:rsidRDefault="00654923">
      <w:pPr>
        <w:spacing w:after="120"/>
        <w:jc w:val="center"/>
      </w:pPr>
      <w:r>
        <w:rPr>
          <w:i/>
          <w:color w:val="000000"/>
        </w:rPr>
        <w:t>1.1.4.1.2. Загађење ваздуха</w:t>
      </w:r>
    </w:p>
    <w:p w:rsidR="00CC5593" w:rsidRDefault="00654923">
      <w:pPr>
        <w:spacing w:after="120"/>
        <w:jc w:val="center"/>
      </w:pPr>
      <w:r>
        <w:rPr>
          <w:color w:val="000000"/>
        </w:rPr>
        <w:t>Емисије у ваздух</w:t>
      </w:r>
    </w:p>
    <w:p w:rsidR="00CC5593" w:rsidRDefault="00654923">
      <w:pPr>
        <w:spacing w:after="150"/>
      </w:pPr>
      <w:r>
        <w:rPr>
          <w:color w:val="000000"/>
        </w:rPr>
        <w:t xml:space="preserve">Главни извори загађења ваздуха у Бору су: топионица бакра (са постојећом технологијом, пројектованим и </w:t>
      </w:r>
      <w:r>
        <w:rPr>
          <w:color w:val="000000"/>
        </w:rPr>
        <w:t xml:space="preserve">оствареним капацитетима прераде сувог концентрата, пројектованим и оствареним искоришћењем бакра), погон за производњу сумпорне киселине, енергана, ливница бакра и легура бакра, као и емисије у ваздух чврстих загађујућих материја из флотационих јаловишта. </w:t>
      </w:r>
      <w:r>
        <w:rPr>
          <w:color w:val="000000"/>
        </w:rPr>
        <w:t>Главне загађујуће материје у ваздуху обухватају: сумпор диоксид, чађ, оксиде азота и тешке метале (посебно арсен и бакар). Огромне количине сумпор диоксида (око 200.000 тона годишње) испуштају се у атмосферу због веома мале брзине регенерације током процес</w:t>
      </w:r>
      <w:r>
        <w:rPr>
          <w:color w:val="000000"/>
        </w:rPr>
        <w:t>а у топионици (20–30 %). (Табела 1.7.).</w:t>
      </w:r>
    </w:p>
    <w:p w:rsidR="00CC5593" w:rsidRDefault="00654923">
      <w:pPr>
        <w:spacing w:after="150"/>
      </w:pPr>
      <w:r>
        <w:rPr>
          <w:color w:val="000000"/>
        </w:rPr>
        <w:t>Табела 1.7. Концентрације прашкастих материја у ваздуху</w:t>
      </w:r>
      <w:r>
        <w:br/>
      </w:r>
      <w:r>
        <w:rPr>
          <w:color w:val="000000"/>
        </w:rPr>
        <w:t>(подаци Института за рударство и металургију Бор)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4"/>
        <w:gridCol w:w="1824"/>
        <w:gridCol w:w="1723"/>
        <w:gridCol w:w="2039"/>
        <w:gridCol w:w="2078"/>
      </w:tblGrid>
      <w:tr w:rsidR="00CC5593">
        <w:trPr>
          <w:trHeight w:val="45"/>
          <w:tblCellSpacing w:w="0" w:type="auto"/>
        </w:trPr>
        <w:tc>
          <w:tcPr>
            <w:tcW w:w="381"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ГОДИШЊЕ КОЛИЧИНЕ (t)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ИЗЛАЗНЕ КОНЦЕНТРАЦИЈЕ НА ДИМЊАЦИМА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1989 - 1991</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2006 - 2008</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Зидани</w:t>
            </w:r>
          </w:p>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Бетонски</w:t>
            </w:r>
          </w:p>
        </w:tc>
      </w:tr>
      <w:tr w:rsidR="00CC5593">
        <w:trPr>
          <w:trHeight w:val="45"/>
          <w:tblCellSpacing w:w="0" w:type="auto"/>
        </w:trPr>
        <w:tc>
          <w:tcPr>
            <w:tcW w:w="3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Сумпор </w:t>
            </w:r>
            <w:r>
              <w:rPr>
                <w:color w:val="000000"/>
              </w:rPr>
              <w:t>диоксид</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210.000</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75.000</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0,6 – 0,8%</w:t>
            </w:r>
          </w:p>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 – 7%</w:t>
            </w:r>
          </w:p>
        </w:tc>
      </w:tr>
      <w:tr w:rsidR="00CC5593">
        <w:trPr>
          <w:trHeight w:val="45"/>
          <w:tblCellSpacing w:w="0" w:type="auto"/>
        </w:trPr>
        <w:tc>
          <w:tcPr>
            <w:tcW w:w="3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Прашкасте </w:t>
            </w:r>
            <w:r>
              <w:rPr>
                <w:color w:val="000000"/>
              </w:rPr>
              <w:lastRenderedPageBreak/>
              <w:t>материје</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1.500</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610</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1 g/нормални </w:t>
            </w:r>
            <w:r>
              <w:rPr>
                <w:color w:val="000000"/>
              </w:rPr>
              <w:lastRenderedPageBreak/>
              <w:t>m</w:t>
            </w:r>
            <w:r>
              <w:rPr>
                <w:color w:val="000000"/>
                <w:vertAlign w:val="superscript"/>
              </w:rPr>
              <w:t>3</w:t>
            </w:r>
          </w:p>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0,35 – 0,58</w:t>
            </w:r>
            <w:r>
              <w:br/>
            </w:r>
            <w:r>
              <w:rPr>
                <w:color w:val="000000"/>
              </w:rPr>
              <w:lastRenderedPageBreak/>
              <w:t>g/нормални m</w:t>
            </w:r>
            <w:r>
              <w:rPr>
                <w:color w:val="000000"/>
                <w:vertAlign w:val="superscript"/>
              </w:rPr>
              <w:t>3</w:t>
            </w:r>
          </w:p>
        </w:tc>
      </w:tr>
      <w:tr w:rsidR="00CC5593">
        <w:trPr>
          <w:trHeight w:val="45"/>
          <w:tblCellSpacing w:w="0" w:type="auto"/>
        </w:trPr>
        <w:tc>
          <w:tcPr>
            <w:tcW w:w="3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Арсен</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3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Олово</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3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Цинк</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22</w:t>
            </w:r>
          </w:p>
        </w:tc>
        <w:tc>
          <w:tcPr>
            <w:tcW w:w="36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w:t>
            </w:r>
          </w:p>
        </w:tc>
        <w:tc>
          <w:tcPr>
            <w:tcW w:w="3289"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43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bl>
    <w:p w:rsidR="00CC5593" w:rsidRDefault="00654923">
      <w:pPr>
        <w:spacing w:after="120"/>
        <w:jc w:val="center"/>
      </w:pPr>
      <w:r>
        <w:rPr>
          <w:color w:val="000000"/>
        </w:rPr>
        <w:t>Квалитет ваздуха у окружењу</w:t>
      </w:r>
    </w:p>
    <w:p w:rsidR="00CC5593" w:rsidRDefault="00654923">
      <w:pPr>
        <w:spacing w:after="150"/>
      </w:pPr>
      <w:r>
        <w:rPr>
          <w:color w:val="000000"/>
        </w:rPr>
        <w:t>Испуштање загађујућих материја у ваздух озбиљно угрожава квалитет ваздуха</w:t>
      </w:r>
      <w:r>
        <w:rPr>
          <w:color w:val="000000"/>
        </w:rPr>
        <w:t xml:space="preserve"> у Борском округу. Дневна гранична вредност сумпор диоксида у Бору била је прекорачена 123 дана током 2002. године, 96 дана током 2008. године и 83 дана током 2009. године. Концентрација SО</w:t>
      </w:r>
      <w:r>
        <w:rPr>
          <w:color w:val="000000"/>
          <w:vertAlign w:val="subscript"/>
        </w:rPr>
        <w:t>2</w:t>
      </w:r>
      <w:r>
        <w:rPr>
          <w:color w:val="000000"/>
        </w:rPr>
        <w:t xml:space="preserve"> почев од 1998. године показује опадајући тренд, што је у складу с</w:t>
      </w:r>
      <w:r>
        <w:rPr>
          <w:color w:val="000000"/>
        </w:rPr>
        <w:t>а смањењем производње топионичарског базена (Слика 1.11).</w:t>
      </w:r>
    </w:p>
    <w:p w:rsidR="00CC5593" w:rsidRDefault="00654923">
      <w:pPr>
        <w:spacing w:after="150"/>
        <w:jc w:val="center"/>
      </w:pPr>
      <w:r>
        <w:t>[MISSING IMAGE: strategija_Page_48.tif, strategija_Page_48.tif ]</w:t>
      </w:r>
    </w:p>
    <w:p w:rsidR="00CC5593" w:rsidRDefault="00654923">
      <w:pPr>
        <w:spacing w:after="150"/>
      </w:pPr>
      <w:r>
        <w:rPr>
          <w:color w:val="000000"/>
        </w:rPr>
        <w:t>Слика 1.11: Просечне дневне концентрације SО</w:t>
      </w:r>
      <w:r>
        <w:rPr>
          <w:color w:val="000000"/>
          <w:vertAlign w:val="subscript"/>
        </w:rPr>
        <w:t>2</w:t>
      </w:r>
      <w:r>
        <w:rPr>
          <w:color w:val="000000"/>
        </w:rPr>
        <w:t xml:space="preserve"> у Бору, посматране на годишњем нивоу (подаци Института за рударство и металургију Бор)</w:t>
      </w:r>
    </w:p>
    <w:p w:rsidR="00CC5593" w:rsidRDefault="00654923">
      <w:pPr>
        <w:spacing w:after="150"/>
      </w:pPr>
      <w:r>
        <w:rPr>
          <w:color w:val="000000"/>
        </w:rPr>
        <w:t>Од када се прати, концентрација арсена у ваздуху у Бору је константно изнад граничних вредности (Слика 1.12) Од 1993. године, постоје мале промене у концентрацијама арсена, без обзира на обим производње рударског комплекса.</w:t>
      </w:r>
    </w:p>
    <w:p w:rsidR="00CC5593" w:rsidRDefault="00654923">
      <w:pPr>
        <w:spacing w:after="150"/>
        <w:jc w:val="center"/>
      </w:pPr>
      <w:r>
        <w:t>[MISSING IMAGE: strategija_Page_</w:t>
      </w:r>
      <w:r>
        <w:t>49.tif, strategija_Page_49.tif ]</w:t>
      </w:r>
    </w:p>
    <w:p w:rsidR="00CC5593" w:rsidRDefault="00654923">
      <w:pPr>
        <w:spacing w:after="150"/>
      </w:pPr>
      <w:r>
        <w:rPr>
          <w:color w:val="000000"/>
        </w:rPr>
        <w:t>Слика 1.12: Просечне годишње концентрације арсена у Бору (подаци Института за рударство и металургију Бор)</w:t>
      </w:r>
    </w:p>
    <w:p w:rsidR="00CC5593" w:rsidRDefault="00654923">
      <w:pPr>
        <w:spacing w:after="150"/>
      </w:pPr>
      <w:r>
        <w:rPr>
          <w:color w:val="000000"/>
        </w:rPr>
        <w:t xml:space="preserve">Прашкасте материје из отворених копова представљају огроман проблем за локалну средину Бора, Кривеља и Остреља који </w:t>
      </w:r>
      <w:r>
        <w:rPr>
          <w:color w:val="000000"/>
        </w:rPr>
        <w:t>се налазе близу рудника. Сматра се да количине честица прашкастих материја у ваздуху достижу 1300 t/god. Оне садрже бизмут, олово, цинк, бакар, кадмијум, арсен, манган и титанијум. Постојеће депоније су такође разлог деградације земљишта, а с обзиром на ве</w:t>
      </w:r>
      <w:r>
        <w:rPr>
          <w:color w:val="000000"/>
        </w:rPr>
        <w:t>лику киселост, пре него што се приступи рекултивацији, потребно је прекрити их дебелим слојем земљишта.</w:t>
      </w:r>
    </w:p>
    <w:p w:rsidR="00CC5593" w:rsidRDefault="00654923">
      <w:pPr>
        <w:spacing w:after="120"/>
        <w:jc w:val="center"/>
      </w:pPr>
      <w:r>
        <w:rPr>
          <w:i/>
          <w:color w:val="000000"/>
        </w:rPr>
        <w:t>1.1.4.1.3. Управљање отпадом</w:t>
      </w:r>
    </w:p>
    <w:p w:rsidR="00CC5593" w:rsidRDefault="00654923">
      <w:pPr>
        <w:spacing w:after="150"/>
      </w:pPr>
      <w:r>
        <w:rPr>
          <w:color w:val="000000"/>
        </w:rPr>
        <w:t>Укупна запремина депонованог отпада</w:t>
      </w:r>
    </w:p>
    <w:p w:rsidR="00CC5593" w:rsidRDefault="00654923">
      <w:pPr>
        <w:spacing w:after="150"/>
      </w:pPr>
      <w:r>
        <w:rPr>
          <w:color w:val="000000"/>
        </w:rPr>
        <w:t>– флотацијско јаловиште „В. Кривељ” 94,3x10</w:t>
      </w:r>
      <w:r>
        <w:rPr>
          <w:color w:val="000000"/>
          <w:vertAlign w:val="superscript"/>
        </w:rPr>
        <w:t>6</w:t>
      </w:r>
      <w:r>
        <w:rPr>
          <w:color w:val="000000"/>
        </w:rPr>
        <w:t xml:space="preserve"> m</w:t>
      </w:r>
      <w:r>
        <w:rPr>
          <w:color w:val="000000"/>
          <w:vertAlign w:val="superscript"/>
        </w:rPr>
        <w:t>3</w:t>
      </w:r>
      <w:r>
        <w:rPr>
          <w:color w:val="000000"/>
        </w:rPr>
        <w:t xml:space="preserve"> – поље 1</w:t>
      </w:r>
    </w:p>
    <w:p w:rsidR="00CC5593" w:rsidRDefault="00654923">
      <w:pPr>
        <w:spacing w:after="150"/>
      </w:pPr>
      <w:r>
        <w:rPr>
          <w:color w:val="000000"/>
        </w:rPr>
        <w:t>89,4x10</w:t>
      </w:r>
      <w:r>
        <w:rPr>
          <w:color w:val="000000"/>
          <w:vertAlign w:val="superscript"/>
        </w:rPr>
        <w:t>6</w:t>
      </w:r>
      <w:r>
        <w:rPr>
          <w:color w:val="000000"/>
        </w:rPr>
        <w:t xml:space="preserve"> m</w:t>
      </w:r>
      <w:r>
        <w:rPr>
          <w:color w:val="000000"/>
          <w:vertAlign w:val="superscript"/>
        </w:rPr>
        <w:t>3</w:t>
      </w:r>
      <w:r>
        <w:rPr>
          <w:color w:val="000000"/>
        </w:rPr>
        <w:t xml:space="preserve"> – поље 2</w:t>
      </w:r>
    </w:p>
    <w:p w:rsidR="00CC5593" w:rsidRDefault="00654923">
      <w:pPr>
        <w:spacing w:after="150"/>
      </w:pPr>
      <w:r>
        <w:rPr>
          <w:color w:val="000000"/>
        </w:rPr>
        <w:t>– флотаци</w:t>
      </w:r>
      <w:r>
        <w:rPr>
          <w:color w:val="000000"/>
        </w:rPr>
        <w:t>јско јаловиште „РТХ” 17,9x10</w:t>
      </w:r>
      <w:r>
        <w:rPr>
          <w:color w:val="000000"/>
          <w:vertAlign w:val="superscript"/>
        </w:rPr>
        <w:t>6</w:t>
      </w:r>
      <w:r>
        <w:rPr>
          <w:color w:val="000000"/>
        </w:rPr>
        <w:t xml:space="preserve"> m</w:t>
      </w:r>
      <w:r>
        <w:rPr>
          <w:color w:val="000000"/>
          <w:vertAlign w:val="superscript"/>
        </w:rPr>
        <w:t>3</w:t>
      </w:r>
    </w:p>
    <w:p w:rsidR="00CC5593" w:rsidRDefault="00654923">
      <w:pPr>
        <w:spacing w:after="150"/>
      </w:pPr>
      <w:r>
        <w:rPr>
          <w:color w:val="000000"/>
        </w:rPr>
        <w:t>Укупна количина депонованог отпада</w:t>
      </w:r>
    </w:p>
    <w:p w:rsidR="00CC5593" w:rsidRDefault="00654923">
      <w:pPr>
        <w:spacing w:after="150"/>
      </w:pPr>
      <w:r>
        <w:rPr>
          <w:color w:val="000000"/>
        </w:rPr>
        <w:t>– флотацијско јаловиште „В. Кривељ” 195 515 578 t</w:t>
      </w:r>
    </w:p>
    <w:p w:rsidR="00CC5593" w:rsidRDefault="00654923">
      <w:pPr>
        <w:spacing w:after="150"/>
      </w:pPr>
      <w:r>
        <w:rPr>
          <w:color w:val="000000"/>
        </w:rPr>
        <w:lastRenderedPageBreak/>
        <w:t>– флотацијско јаловиште „РТХ” 58 192 578 t</w:t>
      </w:r>
    </w:p>
    <w:p w:rsidR="00CC5593" w:rsidRDefault="00654923">
      <w:pPr>
        <w:spacing w:after="150"/>
      </w:pPr>
      <w:r>
        <w:rPr>
          <w:color w:val="000000"/>
        </w:rPr>
        <w:t>Годишња количина депонованог отпада (2009. године)</w:t>
      </w:r>
    </w:p>
    <w:p w:rsidR="00CC5593" w:rsidRDefault="00654923">
      <w:pPr>
        <w:spacing w:after="150"/>
      </w:pPr>
      <w:r>
        <w:rPr>
          <w:color w:val="000000"/>
        </w:rPr>
        <w:t>– флотацијско јаловиште „В. Кривељ” 7 005 00</w:t>
      </w:r>
      <w:r>
        <w:rPr>
          <w:color w:val="000000"/>
        </w:rPr>
        <w:t>1 t</w:t>
      </w:r>
    </w:p>
    <w:p w:rsidR="00CC5593" w:rsidRDefault="00654923">
      <w:pPr>
        <w:spacing w:after="150"/>
      </w:pPr>
      <w:r>
        <w:rPr>
          <w:color w:val="000000"/>
        </w:rPr>
        <w:t>– флотацијско јаловиште „РТХ” 1 103 795 t</w:t>
      </w:r>
    </w:p>
    <w:p w:rsidR="00CC5593" w:rsidRDefault="00654923">
      <w:pPr>
        <w:spacing w:after="150"/>
      </w:pPr>
      <w:r>
        <w:rPr>
          <w:color w:val="000000"/>
        </w:rPr>
        <w:t>У Табели 1.8. дати су резултати хемијских анализа појединих јаловишта</w:t>
      </w:r>
    </w:p>
    <w:p w:rsidR="00CC5593" w:rsidRDefault="00654923">
      <w:pPr>
        <w:spacing w:after="150"/>
      </w:pPr>
      <w:r>
        <w:rPr>
          <w:color w:val="000000"/>
        </w:rPr>
        <w:t>Табела 1.8. Хемијске анализе флотацијске јаловине у Бору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2"/>
        <w:gridCol w:w="2484"/>
        <w:gridCol w:w="2279"/>
        <w:gridCol w:w="2243"/>
      </w:tblGrid>
      <w:tr w:rsidR="00CC5593">
        <w:trPr>
          <w:trHeight w:val="45"/>
          <w:tblCellSpacing w:w="0" w:type="auto"/>
        </w:trPr>
        <w:tc>
          <w:tcPr>
            <w:tcW w:w="2875"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Параметар, %</w:t>
            </w:r>
          </w:p>
        </w:tc>
        <w:tc>
          <w:tcPr>
            <w:tcW w:w="385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Јаловина флотације</w:t>
            </w:r>
          </w:p>
          <w:p w:rsidR="00CC5593" w:rsidRDefault="00654923">
            <w:pPr>
              <w:spacing w:after="150"/>
            </w:pPr>
            <w:r>
              <w:rPr>
                <w:color w:val="000000"/>
              </w:rPr>
              <w:t>В. Кривељ</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Јаловина флотације Бор</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шљака</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јамска </w:t>
            </w:r>
            <w:r>
              <w:rPr>
                <w:color w:val="000000"/>
              </w:rPr>
              <w:t>руда</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Cu</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0,067</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0,51</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0,09</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0,046</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0,50</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11,29</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Fe</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3,16</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37,07</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7,71</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SiO2</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64,94</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33,74</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54,48</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Аl2О3</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12,32</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4,90</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15,25</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Аs</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&lt;0,003</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0,014</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0,0063</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Pb</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0,078</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Zn</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0,0069</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1,33</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0,006</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Ni</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&lt;0,01</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Mn</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0,064</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0,0027</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Cr</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0,028</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0,003</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Тi</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0,21</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0,18</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0,074</w:t>
            </w:r>
          </w:p>
        </w:tc>
      </w:tr>
      <w:tr w:rsidR="00CC5593">
        <w:trPr>
          <w:trHeight w:val="45"/>
          <w:tblCellSpacing w:w="0" w:type="auto"/>
        </w:trPr>
        <w:tc>
          <w:tcPr>
            <w:tcW w:w="2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8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&lt;0,004</w:t>
            </w:r>
          </w:p>
        </w:tc>
        <w:tc>
          <w:tcPr>
            <w:tcW w:w="38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0,004</w:t>
            </w:r>
          </w:p>
        </w:tc>
      </w:tr>
    </w:tbl>
    <w:p w:rsidR="00CC5593" w:rsidRDefault="00654923">
      <w:pPr>
        <w:spacing w:after="120"/>
        <w:jc w:val="center"/>
      </w:pPr>
      <w:r>
        <w:rPr>
          <w:i/>
          <w:color w:val="000000"/>
        </w:rPr>
        <w:t>1.1.4.1.4. Загађење земљишта</w:t>
      </w:r>
    </w:p>
    <w:p w:rsidR="00CC5593" w:rsidRDefault="00654923">
      <w:pPr>
        <w:spacing w:after="150"/>
      </w:pPr>
      <w:r>
        <w:rPr>
          <w:color w:val="000000"/>
        </w:rPr>
        <w:t>Високе концентрације тешких метала, које се већ дужи временски период испуштају у атмосферу, довеле су до акумулирања тешких метала у земљишту.</w:t>
      </w:r>
    </w:p>
    <w:p w:rsidR="00CC5593" w:rsidRDefault="00654923">
      <w:pPr>
        <w:spacing w:after="120"/>
        <w:jc w:val="center"/>
      </w:pPr>
      <w:r>
        <w:rPr>
          <w:color w:val="000000"/>
        </w:rPr>
        <w:t>Подручја захваћена контаминацијом тла</w:t>
      </w:r>
    </w:p>
    <w:p w:rsidR="00CC5593" w:rsidRDefault="00654923">
      <w:pPr>
        <w:spacing w:after="150"/>
      </w:pPr>
      <w:r>
        <w:rPr>
          <w:color w:val="000000"/>
        </w:rPr>
        <w:t xml:space="preserve">Концентрација бакра и арсена у </w:t>
      </w:r>
      <w:r>
        <w:rPr>
          <w:color w:val="000000"/>
        </w:rPr>
        <w:t>земљишту у Борском округу прелази препоручене дозвољене вредности на многим местима (Слика 1.13). Највеће концентрације загађења су у Слатини и Острељу.</w:t>
      </w:r>
    </w:p>
    <w:p w:rsidR="00CC5593" w:rsidRDefault="00654923">
      <w:pPr>
        <w:spacing w:after="150"/>
        <w:jc w:val="center"/>
      </w:pPr>
      <w:r>
        <w:t>[MISSING IMAGE: strategija_Page_50.tif, strategija_Page_50.tif ]</w:t>
      </w:r>
    </w:p>
    <w:p w:rsidR="00CC5593" w:rsidRDefault="00654923">
      <w:pPr>
        <w:spacing w:after="150"/>
      </w:pPr>
      <w:r>
        <w:rPr>
          <w:color w:val="000000"/>
        </w:rPr>
        <w:lastRenderedPageBreak/>
        <w:t xml:space="preserve">Слика 1.13: Концентрација тешких </w:t>
      </w:r>
      <w:r>
        <w:rPr>
          <w:color w:val="000000"/>
        </w:rPr>
        <w:t>метала у земљишту</w:t>
      </w:r>
      <w:r>
        <w:br/>
      </w:r>
      <w:r>
        <w:rPr>
          <w:color w:val="000000"/>
        </w:rPr>
        <w:t>Борског округа</w:t>
      </w:r>
      <w:r>
        <w:br/>
      </w:r>
      <w:r>
        <w:rPr>
          <w:color w:val="000000"/>
        </w:rPr>
        <w:t>(подаци Института за рударство и металургију Бор)</w:t>
      </w:r>
    </w:p>
    <w:p w:rsidR="00CC5593" w:rsidRDefault="00654923">
      <w:pPr>
        <w:spacing w:after="120"/>
        <w:jc w:val="center"/>
      </w:pPr>
      <w:r>
        <w:rPr>
          <w:i/>
          <w:color w:val="000000"/>
        </w:rPr>
        <w:t>1.1.4.1.5. Бука</w:t>
      </w:r>
    </w:p>
    <w:p w:rsidR="00CC5593" w:rsidRDefault="00654923">
      <w:pPr>
        <w:spacing w:after="150"/>
      </w:pPr>
      <w:r>
        <w:rPr>
          <w:color w:val="000000"/>
        </w:rPr>
        <w:t>У погледу дефинисања параметара буке тренутно се не располаже подацима.</w:t>
      </w:r>
    </w:p>
    <w:p w:rsidR="00CC5593" w:rsidRDefault="00654923">
      <w:pPr>
        <w:spacing w:after="120"/>
        <w:jc w:val="center"/>
      </w:pPr>
      <w:r>
        <w:rPr>
          <w:i/>
          <w:color w:val="000000"/>
        </w:rPr>
        <w:t>1.1.4.1.6. Деградација природног окружења</w:t>
      </w:r>
    </w:p>
    <w:p w:rsidR="00CC5593" w:rsidRDefault="00654923">
      <w:pPr>
        <w:spacing w:after="150"/>
      </w:pPr>
      <w:r>
        <w:rPr>
          <w:color w:val="000000"/>
        </w:rPr>
        <w:t>Укупне површине деградираног земљишта</w:t>
      </w:r>
    </w:p>
    <w:p w:rsidR="00CC5593" w:rsidRDefault="00654923">
      <w:pPr>
        <w:spacing w:after="150"/>
      </w:pPr>
      <w:r>
        <w:rPr>
          <w:i/>
          <w:color w:val="000000"/>
        </w:rPr>
        <w:t>– Пов</w:t>
      </w:r>
      <w:r>
        <w:rPr>
          <w:i/>
          <w:color w:val="000000"/>
        </w:rPr>
        <w:t>ршински коп „Церово”</w:t>
      </w:r>
    </w:p>
    <w:p w:rsidR="00CC5593" w:rsidRDefault="00654923">
      <w:pPr>
        <w:spacing w:after="150"/>
      </w:pPr>
      <w:r>
        <w:rPr>
          <w:color w:val="000000"/>
        </w:rPr>
        <w:t>– Укупно заузете површине – 126,71 hа (земљиште IV, VII, VIII класе)</w:t>
      </w:r>
    </w:p>
    <w:p w:rsidR="00CC5593" w:rsidRDefault="00654923">
      <w:pPr>
        <w:spacing w:after="150"/>
      </w:pPr>
      <w:r>
        <w:rPr>
          <w:color w:val="000000"/>
        </w:rPr>
        <w:t>– Укупно деградиране површине – 76,71 hа</w:t>
      </w:r>
    </w:p>
    <w:p w:rsidR="00CC5593" w:rsidRDefault="00654923">
      <w:pPr>
        <w:spacing w:after="150"/>
      </w:pPr>
      <w:r>
        <w:rPr>
          <w:color w:val="000000"/>
        </w:rPr>
        <w:t>– Рекултивација – санитарне зоне 50 hа (рађено у периоду 1993–1998. године)</w:t>
      </w:r>
    </w:p>
    <w:p w:rsidR="00CC5593" w:rsidRDefault="00654923">
      <w:pPr>
        <w:spacing w:after="150"/>
      </w:pPr>
      <w:r>
        <w:rPr>
          <w:color w:val="000000"/>
        </w:rPr>
        <w:t>– коповског одлагалишта 2 hа (рађено априла 2010.</w:t>
      </w:r>
      <w:r>
        <w:rPr>
          <w:color w:val="000000"/>
        </w:rPr>
        <w:t xml:space="preserve"> године)</w:t>
      </w:r>
    </w:p>
    <w:p w:rsidR="00CC5593" w:rsidRDefault="00654923">
      <w:pPr>
        <w:spacing w:after="150"/>
      </w:pPr>
      <w:r>
        <w:rPr>
          <w:i/>
          <w:color w:val="000000"/>
        </w:rPr>
        <w:t>– Површински коп „В. Кривељ”</w:t>
      </w:r>
    </w:p>
    <w:p w:rsidR="00CC5593" w:rsidRDefault="00654923">
      <w:pPr>
        <w:spacing w:after="150"/>
      </w:pPr>
      <w:r>
        <w:rPr>
          <w:color w:val="000000"/>
        </w:rPr>
        <w:t>– Укупно заузете површине – 652,66 hа (земљиште VI, VII класе)</w:t>
      </w:r>
    </w:p>
    <w:p w:rsidR="00CC5593" w:rsidRDefault="00654923">
      <w:pPr>
        <w:spacing w:after="150"/>
      </w:pPr>
      <w:r>
        <w:rPr>
          <w:color w:val="000000"/>
        </w:rPr>
        <w:t>– Укупно деградиране површине – 254,50 hа</w:t>
      </w:r>
    </w:p>
    <w:p w:rsidR="00CC5593" w:rsidRDefault="00654923">
      <w:pPr>
        <w:spacing w:after="150"/>
      </w:pPr>
      <w:r>
        <w:rPr>
          <w:color w:val="000000"/>
        </w:rPr>
        <w:t>– Рекултивација – одлагалишта „Сарака” 10 hа (рађено у фебруару 2008. године)</w:t>
      </w:r>
    </w:p>
    <w:p w:rsidR="00CC5593" w:rsidRDefault="00654923">
      <w:pPr>
        <w:spacing w:after="150"/>
      </w:pPr>
      <w:r>
        <w:rPr>
          <w:i/>
          <w:color w:val="000000"/>
        </w:rPr>
        <w:t>– Флотација „В. Кривељ”</w:t>
      </w:r>
    </w:p>
    <w:p w:rsidR="00CC5593" w:rsidRDefault="00654923">
      <w:pPr>
        <w:spacing w:after="150"/>
      </w:pPr>
      <w:r>
        <w:rPr>
          <w:color w:val="000000"/>
        </w:rPr>
        <w:t>– Укупно за</w:t>
      </w:r>
      <w:r>
        <w:rPr>
          <w:color w:val="000000"/>
        </w:rPr>
        <w:t>узете површине – 488,35 hа (земљиште VI, VII класе)</w:t>
      </w:r>
    </w:p>
    <w:p w:rsidR="00CC5593" w:rsidRDefault="00654923">
      <w:pPr>
        <w:spacing w:after="150"/>
      </w:pPr>
      <w:r>
        <w:rPr>
          <w:color w:val="000000"/>
        </w:rPr>
        <w:t>– Укупно деградиране површине – 361,91 hа</w:t>
      </w:r>
    </w:p>
    <w:p w:rsidR="00CC5593" w:rsidRDefault="00654923">
      <w:pPr>
        <w:spacing w:after="150"/>
      </w:pPr>
      <w:r>
        <w:rPr>
          <w:color w:val="000000"/>
        </w:rPr>
        <w:t>– Рекултивација – флот. јаловишта 74 hа (рађена у периоду 1993–1998. године)</w:t>
      </w:r>
    </w:p>
    <w:p w:rsidR="00CC5593" w:rsidRDefault="00654923">
      <w:pPr>
        <w:spacing w:after="150"/>
      </w:pPr>
      <w:r>
        <w:rPr>
          <w:i/>
          <w:color w:val="000000"/>
        </w:rPr>
        <w:t>– Флотација „Бор”</w:t>
      </w:r>
    </w:p>
    <w:p w:rsidR="00CC5593" w:rsidRDefault="00654923">
      <w:pPr>
        <w:spacing w:after="150"/>
      </w:pPr>
      <w:r>
        <w:rPr>
          <w:color w:val="000000"/>
        </w:rPr>
        <w:t>– Укупно заузете површине – 147,92 hа</w:t>
      </w:r>
    </w:p>
    <w:p w:rsidR="00CC5593" w:rsidRDefault="00654923">
      <w:pPr>
        <w:spacing w:after="150"/>
      </w:pPr>
      <w:r>
        <w:rPr>
          <w:color w:val="000000"/>
        </w:rPr>
        <w:t>– Укупно деградиране површине</w:t>
      </w:r>
      <w:r>
        <w:rPr>
          <w:color w:val="000000"/>
        </w:rPr>
        <w:t xml:space="preserve"> – 143,60 hа (флотацијско јаловиште „РТХ” и старо борско јаловиште)</w:t>
      </w:r>
    </w:p>
    <w:p w:rsidR="00CC5593" w:rsidRDefault="00654923">
      <w:pPr>
        <w:spacing w:after="150"/>
      </w:pPr>
      <w:r>
        <w:rPr>
          <w:color w:val="000000"/>
        </w:rPr>
        <w:t>– Рекултивација – старо борско јаловиште 21 hа (рађено у периоду 1993–1998. године)</w:t>
      </w:r>
    </w:p>
    <w:p w:rsidR="00CC5593" w:rsidRDefault="00654923">
      <w:pPr>
        <w:spacing w:after="120"/>
        <w:jc w:val="center"/>
      </w:pPr>
      <w:r>
        <w:rPr>
          <w:i/>
          <w:color w:val="000000"/>
        </w:rPr>
        <w:t>1.1.4.1.7. Утицај на заштићена подручја и врсте</w:t>
      </w:r>
    </w:p>
    <w:p w:rsidR="00CC5593" w:rsidRDefault="00654923">
      <w:pPr>
        <w:spacing w:after="150"/>
      </w:pPr>
      <w:r>
        <w:rPr>
          <w:color w:val="000000"/>
        </w:rPr>
        <w:t>Бор и околина по својим природним обележјима представљај</w:t>
      </w:r>
      <w:r>
        <w:rPr>
          <w:color w:val="000000"/>
        </w:rPr>
        <w:t>у једну од најинтересантнијих географских целина у Републици Србији.</w:t>
      </w:r>
    </w:p>
    <w:p w:rsidR="00CC5593" w:rsidRDefault="00654923">
      <w:pPr>
        <w:spacing w:after="150"/>
      </w:pPr>
      <w:r>
        <w:rPr>
          <w:color w:val="000000"/>
        </w:rPr>
        <w:lastRenderedPageBreak/>
        <w:t>Западни део Борске општине припада планинском комплексу Јужног Кучаја. Посебно се истиче крашка површ Дубашница, површине 70 km². Овом простору припада велики број вртача и сувих речних д</w:t>
      </w:r>
      <w:r>
        <w:rPr>
          <w:color w:val="000000"/>
        </w:rPr>
        <w:t>олина и кањона. Треба поменути кањоне Демизлоке, Микуљске, Појенске и Злотске реке. Посебно су атрактивни подземни рељефи овог краја и до сада је истражено 116 пећина и 14 јама. За туристичке посете урађене су две пећине Лазарева пећина и Верњикица.</w:t>
      </w:r>
    </w:p>
    <w:p w:rsidR="00CC5593" w:rsidRDefault="00654923">
      <w:pPr>
        <w:spacing w:after="150"/>
      </w:pPr>
      <w:r>
        <w:rPr>
          <w:color w:val="000000"/>
        </w:rPr>
        <w:t>Источн</w:t>
      </w:r>
      <w:r>
        <w:rPr>
          <w:color w:val="000000"/>
        </w:rPr>
        <w:t>и део захватају планине: Стол, Мали и Велики крш, Дели Јован и Горњанска висораван. Површина ових кречњачких гребена и простора износи 50 m2. На овом простору истражено је 88 пећина и 14 јама.</w:t>
      </w:r>
    </w:p>
    <w:p w:rsidR="00CC5593" w:rsidRDefault="00654923">
      <w:pPr>
        <w:spacing w:after="150"/>
      </w:pPr>
      <w:r>
        <w:rPr>
          <w:color w:val="000000"/>
        </w:rPr>
        <w:t xml:space="preserve">Учешће простора очуване природе у укупној површини општине Бор </w:t>
      </w:r>
      <w:r>
        <w:rPr>
          <w:color w:val="000000"/>
        </w:rPr>
        <w:t>је 14%, док је 86% под изразитим антропогеним утицајем.</w:t>
      </w:r>
    </w:p>
    <w:p w:rsidR="00CC5593" w:rsidRDefault="00654923">
      <w:pPr>
        <w:spacing w:after="150"/>
      </w:pPr>
      <w:r>
        <w:rPr>
          <w:color w:val="000000"/>
        </w:rPr>
        <w:t>Шумско земљиште захвата 45 % површине општине, односно 43.098 hа. Шуме покривају преко 75 % простора очуване природе. Простор очуване природе и поред снажног утицаја рударства и металургије је остао о</w:t>
      </w:r>
      <w:r>
        <w:rPr>
          <w:color w:val="000000"/>
        </w:rPr>
        <w:t>чуван захваљујући томе што се налази узводно од рударских објеката и на правцима са којих дувају ветрови ка Бору и металуршким погонима.</w:t>
      </w:r>
    </w:p>
    <w:p w:rsidR="00CC5593" w:rsidRDefault="00654923">
      <w:pPr>
        <w:spacing w:after="120"/>
        <w:jc w:val="center"/>
      </w:pPr>
      <w:r>
        <w:rPr>
          <w:i/>
          <w:color w:val="000000"/>
        </w:rPr>
        <w:t>1.1.4.1.8. Утицај на људско здравље</w:t>
      </w:r>
    </w:p>
    <w:p w:rsidR="00CC5593" w:rsidRDefault="00654923">
      <w:pPr>
        <w:spacing w:after="150"/>
      </w:pPr>
      <w:r>
        <w:rPr>
          <w:color w:val="000000"/>
        </w:rPr>
        <w:t xml:space="preserve">Екплоатација руда Cu утиче на квалитет животне средине а тиме и индиректно на </w:t>
      </w:r>
      <w:r>
        <w:rPr>
          <w:color w:val="000000"/>
        </w:rPr>
        <w:t>здравље људи (Табела 1.9.). Високе концентрације сумпордиоксида из металургије у ваздуху утичу на стање здравља. Сумпордиоксид директно доводи до настанка болести слузокоже и коже. Доспева до дисајних органа и узрок је бројних и честих обољења.</w:t>
      </w:r>
    </w:p>
    <w:p w:rsidR="00CC5593" w:rsidRDefault="00654923">
      <w:pPr>
        <w:spacing w:after="150"/>
      </w:pPr>
      <w:r>
        <w:rPr>
          <w:color w:val="000000"/>
        </w:rPr>
        <w:t>Арсен и њег</w:t>
      </w:r>
      <w:r>
        <w:rPr>
          <w:color w:val="000000"/>
        </w:rPr>
        <w:t>ова једињења су регистровани од стране СЗО као канцерогене материје. Стално прекорачење препорука СЗО о дозвољеним концентрацијама, чак и за стотину пута, у ваздуху животне средине говоре о високом здравственом ризику коме су изложени становници Бора.</w:t>
      </w:r>
    </w:p>
    <w:p w:rsidR="00CC5593" w:rsidRDefault="00654923">
      <w:pPr>
        <w:spacing w:after="150"/>
      </w:pPr>
      <w:r>
        <w:rPr>
          <w:color w:val="000000"/>
        </w:rPr>
        <w:t>Зага</w:t>
      </w:r>
      <w:r>
        <w:rPr>
          <w:color w:val="000000"/>
        </w:rPr>
        <w:t>ђени ваздух доводи до успореног раста и развоја деце, смањује отпорност организма према инфекцијама и утиче на настанак обољења унутрашњих органа.</w:t>
      </w:r>
    </w:p>
    <w:p w:rsidR="00CC5593" w:rsidRDefault="00654923">
      <w:pPr>
        <w:spacing w:after="150"/>
      </w:pPr>
      <w:r>
        <w:rPr>
          <w:color w:val="000000"/>
        </w:rPr>
        <w:t>Вршено је испитивање садржаја олова и арсена у крви и мокраћи код деце из Бора и у селу Злот, које је ван дом</w:t>
      </w:r>
      <w:r>
        <w:rPr>
          <w:color w:val="000000"/>
        </w:rPr>
        <w:t>ашаја дима из металуршких постројења, и установљено је да је садржај ових метала знатно већи код деце у Бору. Код процењивања токсиколошке опасности мора се узети у обзир и чињеница да су деца у Бору изложена истовремено и другим загађивачима (бакар, цинк,</w:t>
      </w:r>
      <w:r>
        <w:rPr>
          <w:color w:val="000000"/>
        </w:rPr>
        <w:t xml:space="preserve"> олово, сумпордиоксид, минерална прашина и др.) што повећава здравствени ризик.</w:t>
      </w:r>
    </w:p>
    <w:p w:rsidR="00CC5593" w:rsidRDefault="00654923">
      <w:pPr>
        <w:spacing w:after="150"/>
      </w:pPr>
      <w:r>
        <w:rPr>
          <w:color w:val="000000"/>
        </w:rPr>
        <w:t xml:space="preserve">Медицинска изучавања код становника Бора и Злота показала су значајно веће количине арсена у крви и коси, као и олова у крви и мокраћи код становника Бора. Арсен је канцероген </w:t>
      </w:r>
      <w:r>
        <w:rPr>
          <w:color w:val="000000"/>
        </w:rPr>
        <w:t xml:space="preserve">елемент, па је посебна пажња посвећена изучавању појаве малигних обољења. Резултати показују да је </w:t>
      </w:r>
      <w:r>
        <w:rPr>
          <w:color w:val="000000"/>
        </w:rPr>
        <w:lastRenderedPageBreak/>
        <w:t>стопа смртности, анализирана по старосним групама, код људи изнад 40 година старости, већа у Бору него у Тимочкој крајини. То говори да у животној средини Бо</w:t>
      </w:r>
      <w:r>
        <w:rPr>
          <w:color w:val="000000"/>
        </w:rPr>
        <w:t>ра постоје канцерогени чиниоци који условљавају ово повећање.</w:t>
      </w:r>
    </w:p>
    <w:p w:rsidR="00CC5593" w:rsidRDefault="00654923">
      <w:pPr>
        <w:spacing w:after="150"/>
      </w:pPr>
      <w:r>
        <w:rPr>
          <w:color w:val="000000"/>
        </w:rPr>
        <w:t>Не постоји јединствен систем праћења здравственог стања становника, корелација квалитета животне средине са здрављем становника, нити институција која би то пратила као и новчани фондови из који</w:t>
      </w:r>
      <w:r>
        <w:rPr>
          <w:color w:val="000000"/>
        </w:rPr>
        <w:t>х би се финансирала ефикасна превентивна здравствена заштита.</w:t>
      </w:r>
    </w:p>
    <w:p w:rsidR="00CC5593" w:rsidRDefault="00654923">
      <w:pPr>
        <w:spacing w:after="150"/>
      </w:pPr>
      <w:r>
        <w:rPr>
          <w:color w:val="000000"/>
        </w:rPr>
        <w:t>Табела 1.9. Резиме утицаја експлоатације и прераде бакра</w:t>
      </w:r>
      <w:r>
        <w:br/>
      </w:r>
      <w:r>
        <w:rPr>
          <w:color w:val="000000"/>
        </w:rPr>
        <w:t>на животну средину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26"/>
        <w:gridCol w:w="1658"/>
        <w:gridCol w:w="4744"/>
      </w:tblGrid>
      <w:tr w:rsidR="00CC5593">
        <w:trPr>
          <w:trHeight w:val="45"/>
          <w:tblCellSpacing w:w="0" w:type="auto"/>
        </w:trPr>
        <w:tc>
          <w:tcPr>
            <w:tcW w:w="41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Елемент животног циклуса</w:t>
            </w:r>
          </w:p>
        </w:tc>
        <w:tc>
          <w:tcPr>
            <w:tcW w:w="95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Узроци загађења</w:t>
            </w:r>
          </w:p>
        </w:tc>
        <w:tc>
          <w:tcPr>
            <w:tcW w:w="93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Утицај на животну средину/здравље</w:t>
            </w:r>
          </w:p>
        </w:tc>
      </w:tr>
      <w:tr w:rsidR="00CC5593">
        <w:trPr>
          <w:trHeight w:val="45"/>
          <w:tblCellSpacing w:w="0" w:type="auto"/>
        </w:trPr>
        <w:tc>
          <w:tcPr>
            <w:tcW w:w="41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Вађење минерала/руда (Бор, Велики Кривељ, </w:t>
            </w:r>
            <w:r>
              <w:rPr>
                <w:color w:val="000000"/>
              </w:rPr>
              <w:t>Церево, Мајданпек)</w:t>
            </w:r>
          </w:p>
        </w:tc>
        <w:tc>
          <w:tcPr>
            <w:tcW w:w="95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Бушење</w:t>
            </w:r>
          </w:p>
          <w:p w:rsidR="00CC5593" w:rsidRDefault="00654923">
            <w:pPr>
              <w:spacing w:after="150"/>
            </w:pPr>
            <w:r>
              <w:rPr>
                <w:color w:val="000000"/>
              </w:rPr>
              <w:t>Минирање</w:t>
            </w:r>
          </w:p>
          <w:p w:rsidR="00CC5593" w:rsidRDefault="00654923">
            <w:pPr>
              <w:spacing w:after="150"/>
            </w:pPr>
            <w:r>
              <w:rPr>
                <w:color w:val="000000"/>
              </w:rPr>
              <w:t>Копање</w:t>
            </w:r>
          </w:p>
          <w:p w:rsidR="00CC5593" w:rsidRDefault="00654923">
            <w:pPr>
              <w:spacing w:after="150"/>
            </w:pPr>
            <w:r>
              <w:rPr>
                <w:color w:val="000000"/>
              </w:rPr>
              <w:t>Дробљење</w:t>
            </w:r>
          </w:p>
          <w:p w:rsidR="00CC5593" w:rsidRDefault="00654923">
            <w:pPr>
              <w:spacing w:after="150"/>
            </w:pPr>
            <w:r>
              <w:rPr>
                <w:color w:val="000000"/>
              </w:rPr>
              <w:t>Транспорт</w:t>
            </w:r>
          </w:p>
        </w:tc>
        <w:tc>
          <w:tcPr>
            <w:tcW w:w="93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Губитак земљишта</w:t>
            </w:r>
          </w:p>
          <w:p w:rsidR="00CC5593" w:rsidRDefault="00654923">
            <w:pPr>
              <w:spacing w:after="150"/>
            </w:pPr>
            <w:r>
              <w:rPr>
                <w:color w:val="000000"/>
              </w:rPr>
              <w:t>Клизање страна копова и депонија</w:t>
            </w:r>
          </w:p>
          <w:p w:rsidR="00CC5593" w:rsidRDefault="00654923">
            <w:pPr>
              <w:spacing w:after="150"/>
            </w:pPr>
            <w:r>
              <w:rPr>
                <w:color w:val="000000"/>
              </w:rPr>
              <w:t>Закисељавање земљишта, површинских и подземних вода</w:t>
            </w:r>
          </w:p>
          <w:p w:rsidR="00CC5593" w:rsidRDefault="00654923">
            <w:pPr>
              <w:spacing w:after="150"/>
            </w:pPr>
            <w:r>
              <w:rPr>
                <w:color w:val="000000"/>
              </w:rPr>
              <w:t>Велике водене депресије</w:t>
            </w:r>
          </w:p>
          <w:p w:rsidR="00CC5593" w:rsidRDefault="00654923">
            <w:pPr>
              <w:spacing w:after="150"/>
            </w:pPr>
            <w:r>
              <w:rPr>
                <w:color w:val="000000"/>
              </w:rPr>
              <w:t>Замућеност водених токова</w:t>
            </w:r>
          </w:p>
          <w:p w:rsidR="00CC5593" w:rsidRDefault="00654923">
            <w:pPr>
              <w:spacing w:after="150"/>
            </w:pPr>
            <w:r>
              <w:rPr>
                <w:color w:val="000000"/>
              </w:rPr>
              <w:t xml:space="preserve">Загађење ваздуха прашином и чврстим </w:t>
            </w:r>
            <w:r>
              <w:rPr>
                <w:color w:val="000000"/>
              </w:rPr>
              <w:t>честицама</w:t>
            </w:r>
          </w:p>
          <w:p w:rsidR="00CC5593" w:rsidRDefault="00654923">
            <w:pPr>
              <w:spacing w:after="150"/>
            </w:pPr>
            <w:r>
              <w:rPr>
                <w:color w:val="000000"/>
              </w:rPr>
              <w:t>Визуелни утицаји</w:t>
            </w:r>
          </w:p>
          <w:p w:rsidR="00CC5593" w:rsidRDefault="00654923">
            <w:pPr>
              <w:spacing w:after="150"/>
            </w:pPr>
            <w:r>
              <w:rPr>
                <w:color w:val="000000"/>
              </w:rPr>
              <w:t>Оштећење слуха</w:t>
            </w:r>
          </w:p>
        </w:tc>
      </w:tr>
      <w:tr w:rsidR="00CC5593">
        <w:trPr>
          <w:trHeight w:val="45"/>
          <w:tblCellSpacing w:w="0" w:type="auto"/>
        </w:trPr>
        <w:tc>
          <w:tcPr>
            <w:tcW w:w="41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Флотација</w:t>
            </w:r>
          </w:p>
        </w:tc>
        <w:tc>
          <w:tcPr>
            <w:tcW w:w="95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Млевење</w:t>
            </w:r>
          </w:p>
          <w:p w:rsidR="00CC5593" w:rsidRDefault="00654923">
            <w:pPr>
              <w:spacing w:after="150"/>
            </w:pPr>
            <w:r>
              <w:rPr>
                <w:color w:val="000000"/>
              </w:rPr>
              <w:t>Флотација</w:t>
            </w:r>
          </w:p>
          <w:p w:rsidR="00CC5593" w:rsidRDefault="00654923">
            <w:pPr>
              <w:spacing w:after="150"/>
            </w:pPr>
            <w:r>
              <w:rPr>
                <w:color w:val="000000"/>
              </w:rPr>
              <w:t>Ослобађање од воде</w:t>
            </w:r>
          </w:p>
          <w:p w:rsidR="00CC5593" w:rsidRDefault="00654923">
            <w:pPr>
              <w:spacing w:after="150"/>
            </w:pPr>
            <w:r>
              <w:rPr>
                <w:color w:val="000000"/>
              </w:rPr>
              <w:t>Пресовање</w:t>
            </w:r>
          </w:p>
          <w:p w:rsidR="00CC5593" w:rsidRDefault="00654923">
            <w:pPr>
              <w:spacing w:after="150"/>
            </w:pPr>
            <w:r>
              <w:rPr>
                <w:color w:val="000000"/>
              </w:rPr>
              <w:t>Одлагање отпада</w:t>
            </w:r>
          </w:p>
        </w:tc>
        <w:tc>
          <w:tcPr>
            <w:tcW w:w="93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Бука</w:t>
            </w:r>
          </w:p>
          <w:p w:rsidR="00CC5593" w:rsidRDefault="00654923">
            <w:pPr>
              <w:spacing w:after="150"/>
            </w:pPr>
            <w:r>
              <w:rPr>
                <w:color w:val="000000"/>
              </w:rPr>
              <w:t>Емисије прашине</w:t>
            </w:r>
          </w:p>
          <w:p w:rsidR="00CC5593" w:rsidRDefault="00654923">
            <w:pPr>
              <w:spacing w:after="150"/>
            </w:pPr>
            <w:r>
              <w:rPr>
                <w:color w:val="000000"/>
              </w:rPr>
              <w:t xml:space="preserve">Загађење површинских и подземних вода (филтратом из одлагалишта отпадака из флотационих система и филтратом из гомила </w:t>
            </w:r>
            <w:r>
              <w:rPr>
                <w:color w:val="000000"/>
              </w:rPr>
              <w:t>отпада (флотационим средствима и тешким металима)</w:t>
            </w:r>
          </w:p>
          <w:p w:rsidR="00CC5593" w:rsidRDefault="00654923">
            <w:pPr>
              <w:spacing w:after="150"/>
            </w:pPr>
            <w:r>
              <w:rPr>
                <w:color w:val="000000"/>
              </w:rPr>
              <w:t>Ризик од хаваријског загађења из одлагалишта отпадака из флотационог система</w:t>
            </w:r>
          </w:p>
          <w:p w:rsidR="00CC5593" w:rsidRDefault="00654923">
            <w:pPr>
              <w:spacing w:after="150"/>
            </w:pPr>
            <w:r>
              <w:rPr>
                <w:color w:val="000000"/>
              </w:rPr>
              <w:t>Деградација земљишта одлагањем јаловине</w:t>
            </w:r>
          </w:p>
          <w:p w:rsidR="00CC5593" w:rsidRDefault="00654923">
            <w:pPr>
              <w:spacing w:after="150"/>
            </w:pPr>
            <w:r>
              <w:rPr>
                <w:color w:val="000000"/>
              </w:rPr>
              <w:t xml:space="preserve">Болести респираторног система и </w:t>
            </w:r>
            <w:r>
              <w:rPr>
                <w:color w:val="000000"/>
              </w:rPr>
              <w:lastRenderedPageBreak/>
              <w:t>система за варење</w:t>
            </w:r>
          </w:p>
        </w:tc>
      </w:tr>
      <w:tr w:rsidR="00CC5593">
        <w:trPr>
          <w:trHeight w:val="45"/>
          <w:tblCellSpacing w:w="0" w:type="auto"/>
        </w:trPr>
        <w:tc>
          <w:tcPr>
            <w:tcW w:w="41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Топљење и рафинисање</w:t>
            </w:r>
          </w:p>
        </w:tc>
        <w:tc>
          <w:tcPr>
            <w:tcW w:w="95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Производња енерги</w:t>
            </w:r>
            <w:r>
              <w:rPr>
                <w:color w:val="000000"/>
              </w:rPr>
              <w:t>је</w:t>
            </w:r>
          </w:p>
          <w:p w:rsidR="00CC5593" w:rsidRDefault="00654923">
            <w:pPr>
              <w:spacing w:after="150"/>
            </w:pPr>
            <w:r>
              <w:rPr>
                <w:color w:val="000000"/>
              </w:rPr>
              <w:t>Топљење</w:t>
            </w:r>
          </w:p>
          <w:p w:rsidR="00CC5593" w:rsidRDefault="00654923">
            <w:pPr>
              <w:spacing w:after="150"/>
            </w:pPr>
            <w:r>
              <w:rPr>
                <w:color w:val="000000"/>
              </w:rPr>
              <w:t>Електролиза</w:t>
            </w:r>
          </w:p>
          <w:p w:rsidR="00CC5593" w:rsidRDefault="00654923">
            <w:pPr>
              <w:spacing w:after="150"/>
            </w:pPr>
            <w:r>
              <w:rPr>
                <w:color w:val="000000"/>
              </w:rPr>
              <w:t>Производња сумпорне киселине</w:t>
            </w:r>
          </w:p>
          <w:p w:rsidR="00CC5593" w:rsidRDefault="00654923">
            <w:pPr>
              <w:spacing w:after="150"/>
            </w:pPr>
            <w:r>
              <w:rPr>
                <w:color w:val="000000"/>
              </w:rPr>
              <w:t>Издвајање племенитих метала</w:t>
            </w:r>
          </w:p>
          <w:p w:rsidR="00CC5593" w:rsidRDefault="00654923">
            <w:pPr>
              <w:spacing w:after="150"/>
            </w:pPr>
            <w:r>
              <w:rPr>
                <w:color w:val="000000"/>
              </w:rPr>
              <w:t>Ливница</w:t>
            </w:r>
          </w:p>
          <w:p w:rsidR="00CC5593" w:rsidRDefault="00654923">
            <w:pPr>
              <w:spacing w:after="150"/>
            </w:pPr>
            <w:r>
              <w:rPr>
                <w:color w:val="000000"/>
              </w:rPr>
              <w:t>Транспорт производа</w:t>
            </w:r>
          </w:p>
        </w:tc>
        <w:tc>
          <w:tcPr>
            <w:tcW w:w="93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Емисија димних гасова (СО2, NОX, чврстих честица, арсена и других тешких метала) и често прекорачење граничних вредности емисија</w:t>
            </w:r>
          </w:p>
          <w:p w:rsidR="00CC5593" w:rsidRDefault="00654923">
            <w:pPr>
              <w:spacing w:after="150"/>
            </w:pPr>
            <w:r>
              <w:rPr>
                <w:color w:val="000000"/>
              </w:rPr>
              <w:t>Емисија прашине</w:t>
            </w:r>
          </w:p>
          <w:p w:rsidR="00CC5593" w:rsidRDefault="00654923">
            <w:pPr>
              <w:spacing w:after="150"/>
            </w:pPr>
            <w:r>
              <w:rPr>
                <w:color w:val="000000"/>
              </w:rPr>
              <w:t>Испуштање отпадних вода (низак pH, суспендоване чврсте материје, тешки метали, хлориди, сулфати)</w:t>
            </w:r>
          </w:p>
          <w:p w:rsidR="00CC5593" w:rsidRDefault="00654923">
            <w:pPr>
              <w:spacing w:after="150"/>
            </w:pPr>
            <w:r>
              <w:rPr>
                <w:color w:val="000000"/>
              </w:rPr>
              <w:t>Деградација земљишта и контаминација због одлагања шљаке</w:t>
            </w:r>
          </w:p>
          <w:p w:rsidR="00CC5593" w:rsidRDefault="00654923">
            <w:pPr>
              <w:spacing w:after="150"/>
            </w:pPr>
            <w:r>
              <w:rPr>
                <w:color w:val="000000"/>
              </w:rPr>
              <w:t>Подземне воде и загађење земљишта сакупљањем отпадних вода у главни вештачки резервоар</w:t>
            </w:r>
          </w:p>
          <w:p w:rsidR="00CC5593" w:rsidRDefault="00654923">
            <w:pPr>
              <w:spacing w:after="150"/>
            </w:pPr>
            <w:r>
              <w:rPr>
                <w:color w:val="000000"/>
              </w:rPr>
              <w:t>Болести респира</w:t>
            </w:r>
            <w:r>
              <w:rPr>
                <w:color w:val="000000"/>
              </w:rPr>
              <w:t>торног система и система за варење</w:t>
            </w:r>
          </w:p>
        </w:tc>
      </w:tr>
    </w:tbl>
    <w:p w:rsidR="00CC5593" w:rsidRDefault="00654923">
      <w:pPr>
        <w:spacing w:after="120"/>
        <w:jc w:val="center"/>
      </w:pPr>
      <w:r>
        <w:rPr>
          <w:b/>
          <w:color w:val="000000"/>
        </w:rPr>
        <w:t>1.1.4.2. Цинк и олово</w:t>
      </w:r>
    </w:p>
    <w:p w:rsidR="00CC5593" w:rsidRDefault="00654923">
      <w:pPr>
        <w:spacing w:after="150"/>
      </w:pPr>
      <w:r>
        <w:rPr>
          <w:color w:val="000000"/>
        </w:rPr>
        <w:t>Расположиви, али и непотпуни подаци указују на то да је нпр. 2005. године количина цинка у сувој руди достизала 4,275 t, док је количина цинка у сувом концентрату достизала 3,623 t. Из тога произлаз</w:t>
      </w:r>
      <w:r>
        <w:rPr>
          <w:color w:val="000000"/>
        </w:rPr>
        <w:t>и да је 649 t цинка расуто у животну средину у току флотације и фазе прераде концентрата (отпад од флотације и флотациона отпадна вода).</w:t>
      </w:r>
    </w:p>
    <w:p w:rsidR="00CC5593" w:rsidRDefault="00654923">
      <w:pPr>
        <w:spacing w:after="150"/>
      </w:pPr>
      <w:r>
        <w:rPr>
          <w:color w:val="000000"/>
        </w:rPr>
        <w:t xml:space="preserve">Количина олова у сувој руди је износила око 3,155 t, а количина олова у сувом концентрату је достигла 2,685 t. Из тога </w:t>
      </w:r>
      <w:r>
        <w:rPr>
          <w:color w:val="000000"/>
        </w:rPr>
        <w:t>произлази да је 470 t олова пуштено у животну средину у току флотације и фазе прераде концентрата, при чему заштита ваздуха од загађења представља један од основних и великих проблема у металургији олова.</w:t>
      </w:r>
    </w:p>
    <w:p w:rsidR="00CC5593" w:rsidRDefault="00654923">
      <w:pPr>
        <w:spacing w:after="120"/>
        <w:jc w:val="center"/>
      </w:pPr>
      <w:r>
        <w:rPr>
          <w:i/>
          <w:color w:val="000000"/>
        </w:rPr>
        <w:t>1.1.4.2.1. Загађење воде</w:t>
      </w:r>
    </w:p>
    <w:p w:rsidR="00CC5593" w:rsidRDefault="00654923">
      <w:pPr>
        <w:spacing w:after="150"/>
      </w:pPr>
      <w:r>
        <w:rPr>
          <w:color w:val="000000"/>
        </w:rPr>
        <w:t xml:space="preserve">Параметри флотационог </w:t>
      </w:r>
      <w:r>
        <w:rPr>
          <w:color w:val="000000"/>
        </w:rPr>
        <w:t>базена Рудника показују већу концентрацију сулфата (138 mg/l), и повишену концентрацију Pb (0,029 mg/l), pH вредности су у распону од 6,5 до 7,5.</w:t>
      </w:r>
    </w:p>
    <w:p w:rsidR="00CC5593" w:rsidRDefault="00654923">
      <w:pPr>
        <w:spacing w:after="150"/>
      </w:pPr>
      <w:r>
        <w:rPr>
          <w:color w:val="000000"/>
        </w:rPr>
        <w:t>Анализе потока Рудника не показују повишене концентрације тешких метала или повишену киселост. Отуда, утицај в</w:t>
      </w:r>
      <w:r>
        <w:rPr>
          <w:color w:val="000000"/>
        </w:rPr>
        <w:t>оде из рудника и флотационих отпадних вода може да се сматра безначајним.</w:t>
      </w:r>
    </w:p>
    <w:p w:rsidR="00CC5593" w:rsidRDefault="00654923">
      <w:pPr>
        <w:spacing w:after="120"/>
        <w:jc w:val="center"/>
      </w:pPr>
      <w:r>
        <w:rPr>
          <w:i/>
          <w:color w:val="000000"/>
        </w:rPr>
        <w:t>1.1.4.2.2. Загађење ваздуха</w:t>
      </w:r>
    </w:p>
    <w:p w:rsidR="00CC5593" w:rsidRDefault="00654923">
      <w:pPr>
        <w:spacing w:after="150"/>
      </w:pPr>
      <w:r>
        <w:rPr>
          <w:color w:val="000000"/>
        </w:rPr>
        <w:t>Емисије прашкастих материја су ограниченог значаја пошто Рудник Рудник и Благодат имају само операције вађења руде и флотацију.</w:t>
      </w:r>
    </w:p>
    <w:p w:rsidR="00CC5593" w:rsidRDefault="00654923">
      <w:pPr>
        <w:spacing w:after="120"/>
        <w:jc w:val="center"/>
      </w:pPr>
      <w:r>
        <w:rPr>
          <w:i/>
          <w:color w:val="000000"/>
        </w:rPr>
        <w:t>1.1.4.2.3. Управљање отпад</w:t>
      </w:r>
      <w:r>
        <w:rPr>
          <w:i/>
          <w:color w:val="000000"/>
        </w:rPr>
        <w:t>ом</w:t>
      </w:r>
    </w:p>
    <w:p w:rsidR="00CC5593" w:rsidRDefault="00654923">
      <w:pPr>
        <w:spacing w:after="150"/>
      </w:pPr>
      <w:r>
        <w:rPr>
          <w:color w:val="000000"/>
        </w:rPr>
        <w:lastRenderedPageBreak/>
        <w:t>Ранија и садашња експлоатација оловно-цинкане руде је довела до формирања јаловишта са отпадом из рудника и јаловине (отпада од рудника или флоатације) (Табела 1.10.).</w:t>
      </w:r>
    </w:p>
    <w:p w:rsidR="00CC5593" w:rsidRDefault="00654923">
      <w:pPr>
        <w:spacing w:after="150"/>
      </w:pPr>
      <w:r>
        <w:rPr>
          <w:color w:val="000000"/>
        </w:rPr>
        <w:t>Табела 1.10. Zn-Pb јаловишта са отпадом из рудника и јаловина</w:t>
      </w:r>
      <w:r>
        <w:br/>
      </w:r>
      <w:r>
        <w:rPr>
          <w:color w:val="000000"/>
        </w:rPr>
        <w:t>у Србији (непотпуни под</w:t>
      </w:r>
      <w:r>
        <w:rPr>
          <w:color w:val="000000"/>
        </w:rPr>
        <w:t>аци)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80"/>
        <w:gridCol w:w="1724"/>
        <w:gridCol w:w="2922"/>
        <w:gridCol w:w="2602"/>
      </w:tblGrid>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Назив</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Тип</w:t>
            </w:r>
          </w:p>
        </w:tc>
        <w:tc>
          <w:tcPr>
            <w:tcW w:w="6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Количина отпада</w:t>
            </w:r>
          </w:p>
        </w:tc>
        <w:tc>
          <w:tcPr>
            <w:tcW w:w="3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Концентрација Pb</w:t>
            </w:r>
          </w:p>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Пљуша, Рудник Рудник</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Гушави Поток, Рудник Рудинк</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Злокућански поток, Рудник Рудник</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Мусуљ – Кекеринци, Благодат</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 и флотације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Мусуљ, Благодат</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w:t>
            </w:r>
          </w:p>
        </w:tc>
        <w:tc>
          <w:tcPr>
            <w:tcW w:w="6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4.929.800 t</w:t>
            </w:r>
          </w:p>
        </w:tc>
        <w:tc>
          <w:tcPr>
            <w:tcW w:w="3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0,53 %</w:t>
            </w:r>
          </w:p>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Благодат, Рудник Благодат</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Кижевак, Рудник Кижевак</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Саставци, Рудник Саставци</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руде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Рудница, Рудинк Сува Руда</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Кукањица </w:t>
            </w:r>
            <w:r>
              <w:rPr>
                <w:color w:val="000000"/>
              </w:rPr>
              <w:t>Поток, Рудник Сува Руда</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Леце, Рудник Леце</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Отпад од вађења руде </w:t>
            </w:r>
            <w:r>
              <w:rPr>
                <w:color w:val="000000"/>
              </w:rPr>
              <w:lastRenderedPageBreak/>
              <w:t>и флотације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Бабе, Рудник Бабе</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Отпад од вађења, топљења руде</w:t>
            </w:r>
          </w:p>
        </w:tc>
        <w:tc>
          <w:tcPr>
            <w:tcW w:w="0" w:type="auto"/>
            <w:gridSpan w:val="2"/>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Велики Мајдан Љубовија</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6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120.000 t</w:t>
            </w:r>
          </w:p>
        </w:tc>
        <w:tc>
          <w:tcPr>
            <w:tcW w:w="3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&lt;0,2 %</w:t>
            </w:r>
          </w:p>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Крива Феја, Врање</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Флотациони отпад</w:t>
            </w:r>
          </w:p>
        </w:tc>
        <w:tc>
          <w:tcPr>
            <w:tcW w:w="6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90.000 t</w:t>
            </w:r>
          </w:p>
          <w:p w:rsidR="00CC5593" w:rsidRDefault="00654923">
            <w:pPr>
              <w:spacing w:after="150"/>
            </w:pPr>
            <w:r>
              <w:rPr>
                <w:color w:val="000000"/>
              </w:rPr>
              <w:t>4.300.000 t</w:t>
            </w:r>
          </w:p>
        </w:tc>
        <w:tc>
          <w:tcPr>
            <w:tcW w:w="399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22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1968"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614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99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bl>
    <w:p w:rsidR="00CC5593" w:rsidRDefault="00654923">
      <w:pPr>
        <w:spacing w:after="150"/>
      </w:pPr>
      <w:r>
        <w:rPr>
          <w:color w:val="000000"/>
        </w:rPr>
        <w:t>Већина гомила отпада се непрописно одржава, што доводи до загађења прашином, ерозије и загађења површинске и подземне воде, и хаваријског загађења (нпр. пуцања флотационе бране у Великом Мајдану 2001. године).</w:t>
      </w:r>
    </w:p>
    <w:p w:rsidR="00CC5593" w:rsidRDefault="00654923">
      <w:pPr>
        <w:spacing w:after="120"/>
        <w:jc w:val="center"/>
      </w:pPr>
      <w:r>
        <w:rPr>
          <w:i/>
          <w:color w:val="000000"/>
        </w:rPr>
        <w:t>1.1.4.2.4. Контаминац</w:t>
      </w:r>
      <w:r>
        <w:rPr>
          <w:i/>
          <w:color w:val="000000"/>
        </w:rPr>
        <w:t>ија земљишта</w:t>
      </w:r>
    </w:p>
    <w:p w:rsidR="00CC5593" w:rsidRDefault="00654923">
      <w:pPr>
        <w:spacing w:after="150"/>
      </w:pPr>
      <w:r>
        <w:rPr>
          <w:color w:val="000000"/>
        </w:rPr>
        <w:t>Површина земљишта у Великом Мајдану контаминирана тешким металима услед емисија прашине достиже 2 km2.</w:t>
      </w:r>
    </w:p>
    <w:p w:rsidR="00CC5593" w:rsidRDefault="00654923">
      <w:pPr>
        <w:spacing w:after="120"/>
        <w:jc w:val="center"/>
      </w:pPr>
      <w:r>
        <w:rPr>
          <w:i/>
          <w:color w:val="000000"/>
        </w:rPr>
        <w:t>1.1.4.2.5. Утицај на људско здравље</w:t>
      </w:r>
    </w:p>
    <w:p w:rsidR="00CC5593" w:rsidRDefault="00654923">
      <w:pPr>
        <w:spacing w:after="150"/>
      </w:pPr>
      <w:r>
        <w:rPr>
          <w:color w:val="000000"/>
        </w:rPr>
        <w:t>Експлоатација руда Pb и Zn утичу на квалитет животне средине, а тиме и здравље људи (Табела 1.11.).</w:t>
      </w:r>
    </w:p>
    <w:p w:rsidR="00CC5593" w:rsidRDefault="00654923">
      <w:pPr>
        <w:spacing w:after="150"/>
      </w:pPr>
      <w:r>
        <w:rPr>
          <w:color w:val="000000"/>
        </w:rPr>
        <w:t>Табела 1.11. Резиме утицаја експлоатације и прераде олова и цинка на животну средину</w:t>
      </w:r>
    </w:p>
    <w:p w:rsidR="00CC5593" w:rsidRDefault="00654923">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39"/>
        <w:gridCol w:w="1648"/>
        <w:gridCol w:w="4541"/>
      </w:tblGrid>
      <w:tr w:rsidR="00CC5593">
        <w:trPr>
          <w:trHeight w:val="45"/>
          <w:tblCellSpacing w:w="0" w:type="auto"/>
        </w:trPr>
        <w:tc>
          <w:tcPr>
            <w:tcW w:w="44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Елемент животног циклуса</w:t>
            </w:r>
          </w:p>
        </w:tc>
        <w:tc>
          <w:tcPr>
            <w:tcW w:w="11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Узроци загађења</w:t>
            </w:r>
          </w:p>
        </w:tc>
        <w:tc>
          <w:tcPr>
            <w:tcW w:w="87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Утицај на животну средину / здравље</w:t>
            </w:r>
          </w:p>
        </w:tc>
      </w:tr>
      <w:tr w:rsidR="00CC5593">
        <w:trPr>
          <w:trHeight w:val="45"/>
          <w:tblCellSpacing w:w="0" w:type="auto"/>
        </w:trPr>
        <w:tc>
          <w:tcPr>
            <w:tcW w:w="44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Вађење минерала /вађење руда (локација вађења руде/операција прераде)</w:t>
            </w:r>
          </w:p>
        </w:tc>
        <w:tc>
          <w:tcPr>
            <w:tcW w:w="11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Бушење</w:t>
            </w:r>
          </w:p>
          <w:p w:rsidR="00CC5593" w:rsidRDefault="00654923">
            <w:pPr>
              <w:spacing w:after="150"/>
            </w:pPr>
            <w:r>
              <w:rPr>
                <w:color w:val="000000"/>
              </w:rPr>
              <w:t>Минирање</w:t>
            </w:r>
          </w:p>
          <w:p w:rsidR="00CC5593" w:rsidRDefault="00654923">
            <w:pPr>
              <w:spacing w:after="150"/>
            </w:pPr>
            <w:r>
              <w:rPr>
                <w:color w:val="000000"/>
              </w:rPr>
              <w:t>Копањ</w:t>
            </w:r>
            <w:r>
              <w:rPr>
                <w:color w:val="000000"/>
              </w:rPr>
              <w:t>е</w:t>
            </w:r>
          </w:p>
          <w:p w:rsidR="00CC5593" w:rsidRDefault="00654923">
            <w:pPr>
              <w:spacing w:after="150"/>
            </w:pPr>
            <w:r>
              <w:rPr>
                <w:color w:val="000000"/>
              </w:rPr>
              <w:t>Дробљење</w:t>
            </w:r>
          </w:p>
          <w:p w:rsidR="00CC5593" w:rsidRDefault="00654923">
            <w:pPr>
              <w:spacing w:after="150"/>
            </w:pPr>
            <w:r>
              <w:rPr>
                <w:color w:val="000000"/>
              </w:rPr>
              <w:t>Транспорт</w:t>
            </w:r>
          </w:p>
        </w:tc>
        <w:tc>
          <w:tcPr>
            <w:tcW w:w="87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Губитак земљишта</w:t>
            </w:r>
          </w:p>
          <w:p w:rsidR="00CC5593" w:rsidRDefault="00654923">
            <w:pPr>
              <w:spacing w:after="150"/>
            </w:pPr>
            <w:r>
              <w:rPr>
                <w:color w:val="000000"/>
              </w:rPr>
              <w:t>Клизање страна копова и депонија</w:t>
            </w:r>
          </w:p>
          <w:p w:rsidR="00CC5593" w:rsidRDefault="00654923">
            <w:pPr>
              <w:spacing w:after="150"/>
            </w:pPr>
            <w:r>
              <w:rPr>
                <w:color w:val="000000"/>
              </w:rPr>
              <w:t>Закишељавање земљишта, површинских и подземних вода</w:t>
            </w:r>
          </w:p>
          <w:p w:rsidR="00CC5593" w:rsidRDefault="00654923">
            <w:pPr>
              <w:spacing w:after="150"/>
            </w:pPr>
            <w:r>
              <w:rPr>
                <w:color w:val="000000"/>
              </w:rPr>
              <w:t>Велике водене депресије</w:t>
            </w:r>
          </w:p>
          <w:p w:rsidR="00CC5593" w:rsidRDefault="00654923">
            <w:pPr>
              <w:spacing w:after="150"/>
            </w:pPr>
            <w:r>
              <w:rPr>
                <w:color w:val="000000"/>
              </w:rPr>
              <w:t>Замућеност водених токова</w:t>
            </w:r>
          </w:p>
          <w:p w:rsidR="00CC5593" w:rsidRDefault="00654923">
            <w:pPr>
              <w:spacing w:after="150"/>
            </w:pPr>
            <w:r>
              <w:rPr>
                <w:color w:val="000000"/>
              </w:rPr>
              <w:t>Загађење ваздуха прашином и чврстим честицама</w:t>
            </w:r>
          </w:p>
          <w:p w:rsidR="00CC5593" w:rsidRDefault="00654923">
            <w:pPr>
              <w:spacing w:after="150"/>
            </w:pPr>
            <w:r>
              <w:rPr>
                <w:color w:val="000000"/>
              </w:rPr>
              <w:t>Визуелни утицаји</w:t>
            </w:r>
          </w:p>
          <w:p w:rsidR="00CC5593" w:rsidRDefault="00654923">
            <w:pPr>
              <w:spacing w:after="150"/>
            </w:pPr>
            <w:r>
              <w:rPr>
                <w:color w:val="000000"/>
              </w:rPr>
              <w:lastRenderedPageBreak/>
              <w:t>Бука</w:t>
            </w:r>
          </w:p>
          <w:p w:rsidR="00CC5593" w:rsidRDefault="00654923">
            <w:pPr>
              <w:spacing w:after="150"/>
            </w:pPr>
            <w:r>
              <w:rPr>
                <w:color w:val="000000"/>
              </w:rPr>
              <w:t>Оштећење слуха</w:t>
            </w:r>
          </w:p>
        </w:tc>
      </w:tr>
      <w:tr w:rsidR="00CC5593">
        <w:trPr>
          <w:trHeight w:val="45"/>
          <w:tblCellSpacing w:w="0" w:type="auto"/>
        </w:trPr>
        <w:tc>
          <w:tcPr>
            <w:tcW w:w="448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Флотација</w:t>
            </w:r>
          </w:p>
        </w:tc>
        <w:tc>
          <w:tcPr>
            <w:tcW w:w="111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Млевење</w:t>
            </w:r>
          </w:p>
          <w:p w:rsidR="00CC5593" w:rsidRDefault="00654923">
            <w:pPr>
              <w:spacing w:after="150"/>
            </w:pPr>
            <w:r>
              <w:rPr>
                <w:color w:val="000000"/>
              </w:rPr>
              <w:t>Флотација</w:t>
            </w:r>
          </w:p>
          <w:p w:rsidR="00CC5593" w:rsidRDefault="00654923">
            <w:pPr>
              <w:spacing w:after="150"/>
            </w:pPr>
            <w:r>
              <w:rPr>
                <w:color w:val="000000"/>
              </w:rPr>
              <w:t>Ослобађање од воде</w:t>
            </w:r>
          </w:p>
          <w:p w:rsidR="00CC5593" w:rsidRDefault="00654923">
            <w:pPr>
              <w:spacing w:after="150"/>
            </w:pPr>
            <w:r>
              <w:rPr>
                <w:color w:val="000000"/>
              </w:rPr>
              <w:t>Пресовање</w:t>
            </w:r>
          </w:p>
          <w:p w:rsidR="00CC5593" w:rsidRDefault="00654923">
            <w:pPr>
              <w:spacing w:after="150"/>
            </w:pPr>
            <w:r>
              <w:rPr>
                <w:color w:val="000000"/>
              </w:rPr>
              <w:t>Одлагање отпада</w:t>
            </w:r>
          </w:p>
        </w:tc>
        <w:tc>
          <w:tcPr>
            <w:tcW w:w="87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Бука</w:t>
            </w:r>
          </w:p>
          <w:p w:rsidR="00CC5593" w:rsidRDefault="00654923">
            <w:pPr>
              <w:spacing w:after="150"/>
            </w:pPr>
            <w:r>
              <w:rPr>
                <w:color w:val="000000"/>
              </w:rPr>
              <w:t>Емисије прашине</w:t>
            </w:r>
          </w:p>
          <w:p w:rsidR="00CC5593" w:rsidRDefault="00654923">
            <w:pPr>
              <w:spacing w:after="150"/>
            </w:pPr>
            <w:r>
              <w:rPr>
                <w:color w:val="000000"/>
              </w:rPr>
              <w:t xml:space="preserve">Загађење површинских и подземних вода филтратом из одлагалишта отпадака из флотационих система и филтратом из гомила отпада (флотационим средствима и тешким </w:t>
            </w:r>
            <w:r>
              <w:rPr>
                <w:color w:val="000000"/>
              </w:rPr>
              <w:t>металима)</w:t>
            </w:r>
          </w:p>
          <w:p w:rsidR="00CC5593" w:rsidRDefault="00654923">
            <w:pPr>
              <w:spacing w:after="150"/>
            </w:pPr>
            <w:r>
              <w:rPr>
                <w:color w:val="000000"/>
              </w:rPr>
              <w:t>Ризик од хаваријског загађења из одлагалишта отпадака из флотационих система</w:t>
            </w:r>
          </w:p>
          <w:p w:rsidR="00CC5593" w:rsidRDefault="00654923">
            <w:pPr>
              <w:spacing w:after="150"/>
            </w:pPr>
            <w:r>
              <w:rPr>
                <w:color w:val="000000"/>
              </w:rPr>
              <w:t>Деградација земљишта одлагањем јаловине</w:t>
            </w:r>
          </w:p>
          <w:p w:rsidR="00CC5593" w:rsidRDefault="00654923">
            <w:pPr>
              <w:spacing w:after="150"/>
            </w:pPr>
            <w:r>
              <w:rPr>
                <w:color w:val="000000"/>
              </w:rPr>
              <w:t>Болести респираторног система и система за варење</w:t>
            </w:r>
          </w:p>
        </w:tc>
      </w:tr>
    </w:tbl>
    <w:p w:rsidR="00CC5593" w:rsidRDefault="00654923">
      <w:pPr>
        <w:spacing w:after="120"/>
        <w:jc w:val="center"/>
      </w:pPr>
      <w:r>
        <w:rPr>
          <w:i/>
          <w:color w:val="000000"/>
        </w:rPr>
        <w:t>1.2. РЕСУРСИ НЕМЕТАЛИЧНИХ МИНЕРАЛНИХ СИРОВИНА</w:t>
      </w:r>
    </w:p>
    <w:p w:rsidR="00CC5593" w:rsidRDefault="00654923">
      <w:pPr>
        <w:spacing w:after="150"/>
      </w:pPr>
      <w:r>
        <w:rPr>
          <w:color w:val="000000"/>
        </w:rPr>
        <w:t xml:space="preserve">Ресурси неметаличних минералних </w:t>
      </w:r>
      <w:r>
        <w:rPr>
          <w:color w:val="000000"/>
        </w:rPr>
        <w:t>сировина, којима Република Србија у значајној мери располаже, налазе се на подручјима Динаридске, Српско-македонске, Карпато-балканске, Дакијске минерагенетске провинције и Панонског басена, а припадају серијама ендогених, егзогених и метаморфогених лежишт</w:t>
      </w:r>
      <w:r>
        <w:rPr>
          <w:color w:val="000000"/>
        </w:rPr>
        <w:t>а минералних сировина.</w:t>
      </w:r>
    </w:p>
    <w:p w:rsidR="00CC5593" w:rsidRDefault="00654923">
      <w:pPr>
        <w:spacing w:after="150"/>
      </w:pPr>
      <w:r>
        <w:rPr>
          <w:color w:val="000000"/>
        </w:rPr>
        <w:t>Најзначајније неметаличне минералне сировине које се експлоатишу у Републици Србији су: магнезит, глине (опекарске, керамичке, ватросталне и бентонитске), кварцне сировине (кварцни песак, кварцни пешчари, кварцити, жични кварц), креч</w:t>
      </w:r>
      <w:r>
        <w:rPr>
          <w:color w:val="000000"/>
        </w:rPr>
        <w:t xml:space="preserve">њаци, барит, доломит, хризотил-азбест, гипс и анхидрит, зеолити, фелдспати, лискуни, дијабази, технички камен и архитектонски камен. Потенцијалне неметаличне минералне сировине које би могле да се под одређеним условима експлоатишу су: бор (делом је већ у </w:t>
      </w:r>
      <w:r>
        <w:rPr>
          <w:color w:val="000000"/>
        </w:rPr>
        <w:t>експлоатацији) и литијум, базалти, фосфорити, флуорит, воластонит, дијатомит, вермикулит, гранати, сепиолит, природни пигменти и јувелирске минералне сировине.</w:t>
      </w:r>
    </w:p>
    <w:p w:rsidR="00CC5593" w:rsidRDefault="00654923">
      <w:pPr>
        <w:spacing w:after="150"/>
      </w:pPr>
      <w:r>
        <w:rPr>
          <w:color w:val="000000"/>
        </w:rPr>
        <w:t xml:space="preserve">Производња металичних минералних сировина из активних лежишта у Републици Србији (Слика 1.14) у </w:t>
      </w:r>
      <w:r>
        <w:rPr>
          <w:color w:val="000000"/>
        </w:rPr>
        <w:t>периоду 1998–2008. година, који је посебно значајан за припрему индикатора одрживог коришћења у овој стратегији, показивала је значајна варирања – како у погледу обима производње, тако и степена искоришћења рудне супстанце, слично као код металичних минера</w:t>
      </w:r>
      <w:r>
        <w:rPr>
          <w:color w:val="000000"/>
        </w:rPr>
        <w:t xml:space="preserve">лних ресурса. Значајне варијације производње и прераде руде узроковане су истим политичким, ратним и привредно-економским </w:t>
      </w:r>
      <w:r>
        <w:rPr>
          <w:color w:val="000000"/>
        </w:rPr>
        <w:lastRenderedPageBreak/>
        <w:t>тешкоћама као и код металичних минералних ресурса, које су такође утицале и на смањење обима геолошких истраживања за обезбеђење већих</w:t>
      </w:r>
      <w:r>
        <w:rPr>
          <w:color w:val="000000"/>
        </w:rPr>
        <w:t xml:space="preserve"> резерви и ресурса неметаличних минералних сировина.</w:t>
      </w:r>
    </w:p>
    <w:p w:rsidR="00CC5593" w:rsidRDefault="00654923">
      <w:pPr>
        <w:spacing w:after="150"/>
        <w:jc w:val="center"/>
      </w:pPr>
      <w:r>
        <w:t>[MISSING IMAGE: strategija_Page_51.tif, strategija_Page_51.tif ]</w:t>
      </w:r>
    </w:p>
    <w:p w:rsidR="00CC5593" w:rsidRDefault="00654923">
      <w:pPr>
        <w:spacing w:after="150"/>
      </w:pPr>
      <w:r>
        <w:rPr>
          <w:color w:val="000000"/>
        </w:rPr>
        <w:t>Слика 1.14. Линијски индексни тренд производње руда неметаличних минералних сировина Србије у периоду 1998–2008. година</w:t>
      </w:r>
    </w:p>
    <w:p w:rsidR="00CC5593" w:rsidRDefault="00654923">
      <w:pPr>
        <w:spacing w:after="150"/>
      </w:pPr>
      <w:r>
        <w:rPr>
          <w:color w:val="000000"/>
        </w:rPr>
        <w:t xml:space="preserve">У анализи </w:t>
      </w:r>
      <w:r>
        <w:rPr>
          <w:color w:val="000000"/>
        </w:rPr>
        <w:t>економике минералних сировина Републике Србије, у делу који обухвата неметаличне минералне ресурсе, као и код металичних, као релевантан период се може узети период после 2000. године. У оквиру ове анализе посебно је значајно праћење односа увоз/извоз неме</w:t>
      </w:r>
      <w:r>
        <w:rPr>
          <w:color w:val="000000"/>
        </w:rPr>
        <w:t>таличних минералних сировина, који генерално показује не само даље доминирање увоза, над знатно мањим извозом, већ и генерални пораст увоза. Ово директно указује како на минерално-сировинску зависност од увозних сировина, тако и изражен утицај у том делу н</w:t>
      </w:r>
      <w:r>
        <w:rPr>
          <w:color w:val="000000"/>
        </w:rPr>
        <w:t>а спољно-трговински дефицит, који је у овом периоду привредног и економског транзиционог опоравка био прилично изражен. Стратешки посматрано ове аналитичке констатације треба да послуже као основ за планирање и предузимање стратешких краткорочних, средњоро</w:t>
      </w:r>
      <w:r>
        <w:rPr>
          <w:color w:val="000000"/>
        </w:rPr>
        <w:t>чних (5–10 године) и дугорочних мера (15–25 године), којима се, на основу прилично великих расположивих неметаличних минералних ресурса, уз њихово одрживо коришћење, али и планирање нових геолошких истраживања на минерагенетски повољним и перспективним про</w:t>
      </w:r>
      <w:r>
        <w:rPr>
          <w:color w:val="000000"/>
        </w:rPr>
        <w:t>сторима, ови трендови по одређеним неметаличним минералним ресурсима могу зауставити, променити или бар ублажити.</w:t>
      </w:r>
    </w:p>
    <w:p w:rsidR="00CC5593" w:rsidRDefault="00654923">
      <w:pPr>
        <w:spacing w:after="150"/>
      </w:pPr>
      <w:r>
        <w:rPr>
          <w:color w:val="000000"/>
        </w:rPr>
        <w:t>Неметалични минерални ресурси Републике Србије обухватају више од 2000 познатих појава и лежишта више од 50 металичних минералних сировина, од</w:t>
      </w:r>
      <w:r>
        <w:rPr>
          <w:color w:val="000000"/>
        </w:rPr>
        <w:t xml:space="preserve"> којих је 8 врста геолошко-економски значајно и посебно обухваћено овом стратегијом. На основу геолошко-економских карактеристика, а у циљу прегледности аналитичког приказа и пратећих интерпретација одрживог коришћења и обезбеђености, неметалични минерални</w:t>
      </w:r>
      <w:r>
        <w:rPr>
          <w:color w:val="000000"/>
        </w:rPr>
        <w:t xml:space="preserve"> ресурси Републике Србије су подељени две групе, и то:</w:t>
      </w:r>
    </w:p>
    <w:p w:rsidR="00CC5593" w:rsidRDefault="00654923">
      <w:pPr>
        <w:spacing w:after="150"/>
      </w:pPr>
      <w:r>
        <w:rPr>
          <w:color w:val="000000"/>
        </w:rPr>
        <w:t>(1) неметалични минерални ресурси примарног геолошко-економског значаја: магнезити, сировине за цементну индустрију (лапорац и кречњак), доломит, кречњак, азбест, опекарске глине, керамичке глине, ватр</w:t>
      </w:r>
      <w:r>
        <w:rPr>
          <w:color w:val="000000"/>
        </w:rPr>
        <w:t>осталне глине, бентонитске глине, кварцне сировине, кварцни пешчари, кварцити, кварцне жице, барит, гипс и анхидрит, зеолити, фелдспати, лискуни, дијабази, технички камен, архитектонски камен.</w:t>
      </w:r>
    </w:p>
    <w:p w:rsidR="00CC5593" w:rsidRDefault="00654923">
      <w:pPr>
        <w:spacing w:after="150"/>
      </w:pPr>
      <w:r>
        <w:rPr>
          <w:color w:val="000000"/>
        </w:rPr>
        <w:t>(2) неметалични минерални ресурси секундарног геолошко-економск</w:t>
      </w:r>
      <w:r>
        <w:rPr>
          <w:color w:val="000000"/>
        </w:rPr>
        <w:t>ог значаја: бор, фосфати, флуорит, дунити, воластонит, дијатомит, вермикулит, гранати, сепиолит, природни пигменти, јувелирске минералне сировине.</w:t>
      </w:r>
    </w:p>
    <w:p w:rsidR="00CC5593" w:rsidRDefault="00654923">
      <w:pPr>
        <w:spacing w:after="150"/>
      </w:pPr>
      <w:r>
        <w:rPr>
          <w:color w:val="000000"/>
        </w:rPr>
        <w:t xml:space="preserve">Са економског аспекта, а имајући у виду критеријум утицаја на животну средину, посебно је значајно пет </w:t>
      </w:r>
      <w:r>
        <w:rPr>
          <w:color w:val="000000"/>
        </w:rPr>
        <w:t xml:space="preserve">примарних, који се већ дуже време експлоатишу и економски валоризују, а који ће, с обзиром на резерве и </w:t>
      </w:r>
      <w:r>
        <w:rPr>
          <w:color w:val="000000"/>
        </w:rPr>
        <w:lastRenderedPageBreak/>
        <w:t>минералну потенцијалност, бити стратешки важни и у наредним деценијама. Остали наведени неметалични минерални ресурси су такође у експлоатацији, али у и</w:t>
      </w:r>
      <w:r>
        <w:rPr>
          <w:color w:val="000000"/>
        </w:rPr>
        <w:t>збору сировина по еколошком критеријуму није им дат приоритет за обраду у овој стратегији.</w:t>
      </w:r>
    </w:p>
    <w:p w:rsidR="00CC5593" w:rsidRDefault="00654923">
      <w:pPr>
        <w:spacing w:after="150"/>
      </w:pPr>
      <w:r>
        <w:rPr>
          <w:color w:val="000000"/>
        </w:rPr>
        <w:t>Секундарни металични минерални ресурси имају геолошко-економски потенцијал, односно делом дефинисане билансне резерве, различитих квалитативних, квантитативних и ост</w:t>
      </w:r>
      <w:r>
        <w:rPr>
          <w:color w:val="000000"/>
        </w:rPr>
        <w:t>алих карактеристика, и могу бити предмет могуће експлоатације у различитом обиму. Прва четири су према раније предоченом еколошком критерујуму издвојени за детаљнију обаду у овој стратегији, док остали нису.</w:t>
      </w:r>
    </w:p>
    <w:p w:rsidR="00CC5593" w:rsidRDefault="00654923">
      <w:pPr>
        <w:spacing w:after="150"/>
      </w:pPr>
      <w:r>
        <w:rPr>
          <w:color w:val="000000"/>
        </w:rPr>
        <w:t>У Републици Србији је половином 2010. године, од</w:t>
      </w:r>
      <w:r>
        <w:rPr>
          <w:color w:val="000000"/>
        </w:rPr>
        <w:t xml:space="preserve"> 379 лежишта неметаличних минералних сировина, активно било преко 200 лежишта – површинских копова, а „непознатог правног и производног статуса” у погледу „експлоатације” (због ситуације из претходних година) је практично више од 35 %, у односу на претходн</w:t>
      </w:r>
      <w:r>
        <w:rPr>
          <w:color w:val="000000"/>
        </w:rPr>
        <w:t>о поменути укупни број лежишта неметаличних минералних сировина.</w:t>
      </w:r>
    </w:p>
    <w:p w:rsidR="00CC5593" w:rsidRDefault="00654923">
      <w:pPr>
        <w:spacing w:after="120"/>
        <w:jc w:val="center"/>
      </w:pPr>
      <w:r>
        <w:rPr>
          <w:color w:val="000000"/>
        </w:rPr>
        <w:t>1.2.1. НЕМЕТАЛИЧНИ МИНЕРАЛНИ РЕСУРСИ ПРИМАРНОГ ГЕОЛОШКО-ЕКОНОМСКОГ ЗНАЧАЈА</w:t>
      </w:r>
    </w:p>
    <w:p w:rsidR="00CC5593" w:rsidRDefault="00654923">
      <w:pPr>
        <w:spacing w:after="120"/>
        <w:jc w:val="center"/>
      </w:pPr>
      <w:r>
        <w:rPr>
          <w:b/>
          <w:color w:val="000000"/>
        </w:rPr>
        <w:t>1.2.1.1. Минерални ресурси магнезита</w:t>
      </w:r>
    </w:p>
    <w:p w:rsidR="00CC5593" w:rsidRDefault="00654923">
      <w:pPr>
        <w:spacing w:after="120"/>
        <w:jc w:val="center"/>
      </w:pPr>
      <w:r>
        <w:rPr>
          <w:i/>
          <w:color w:val="000000"/>
        </w:rPr>
        <w:t>А. Минерагенетски положај и економски типови лежишта</w:t>
      </w:r>
    </w:p>
    <w:p w:rsidR="00CC5593" w:rsidRDefault="00654923">
      <w:pPr>
        <w:spacing w:after="150"/>
      </w:pPr>
      <w:r>
        <w:rPr>
          <w:color w:val="000000"/>
        </w:rPr>
        <w:t>Магнезит је значајна сиров</w:t>
      </w:r>
      <w:r>
        <w:rPr>
          <w:color w:val="000000"/>
        </w:rPr>
        <w:t>ина ватросталне индустрије Републике Србије. Генетски и просторно везан је за перидотитске комплексе и поједине неогене басене Српско-македонске провиције. Магнезитска руда је квалитетна, изграђена од криптокристаластих до микрокристаластих („аморфних”) ма</w:t>
      </w:r>
      <w:r>
        <w:rPr>
          <w:color w:val="000000"/>
        </w:rPr>
        <w:t>гнезита, које карактеришу високи садржаји МgО, релативно ниски садржаји SiO</w:t>
      </w:r>
      <w:r>
        <w:rPr>
          <w:color w:val="000000"/>
          <w:vertAlign w:val="subscript"/>
        </w:rPr>
        <w:t>2</w:t>
      </w:r>
      <w:r>
        <w:rPr>
          <w:color w:val="000000"/>
        </w:rPr>
        <w:t>, R</w:t>
      </w:r>
      <w:r>
        <w:rPr>
          <w:color w:val="000000"/>
          <w:vertAlign w:val="subscript"/>
        </w:rPr>
        <w:t>2</w:t>
      </w:r>
      <w:r>
        <w:rPr>
          <w:color w:val="000000"/>
        </w:rPr>
        <w:t>О</w:t>
      </w:r>
      <w:r>
        <w:rPr>
          <w:color w:val="000000"/>
          <w:vertAlign w:val="subscript"/>
        </w:rPr>
        <w:t>3</w:t>
      </w:r>
      <w:r>
        <w:rPr>
          <w:color w:val="000000"/>
        </w:rPr>
        <w:t xml:space="preserve">, CaO и добре физичко-механичке особине. Лежишта кристаластог („шпатског”) магнезита, која су економски врло значајан тип лежишта магнезита у свету, нису позната у Републици </w:t>
      </w:r>
      <w:r>
        <w:rPr>
          <w:color w:val="000000"/>
        </w:rPr>
        <w:t>Србији.</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Геолошке резерве магнезита у Републици Србији износе око 33,29 Мt, а обухватају билансне резерве у количини од око 28,54 Мt и ванбилансне резерве у количини од око 4,75 Мt (евидентирано стање на дан 31</w:t>
      </w:r>
      <w:r>
        <w:rPr>
          <w:color w:val="000000"/>
        </w:rPr>
        <w:t>. децембар 2009. године). Део билансних резерви у количини од око 4,89 Мt (15 % укупних билансних резерви) и део ванбилансних резерви у количини од око 5,42 Мt налази се на простору Косова и Метохије у лежиштима Голеш – Магура, Бели Камен – Стрезовце и Дуб</w:t>
      </w:r>
      <w:r>
        <w:rPr>
          <w:color w:val="000000"/>
        </w:rPr>
        <w:t xml:space="preserve">овац. Део ванбилансних резерви у количини од око 2,6 Мt налази се на простору Војводине, на локалности Опоравилиште. Билансним резервама припада око 5,25 Мt резерви жичних и око 0,8 Мt мрежастих магнезита, док ванбилансним припада око 8,16 Мt жичних и око </w:t>
      </w:r>
      <w:r>
        <w:rPr>
          <w:color w:val="000000"/>
        </w:rPr>
        <w:t>7 Мt мрежастих магнезита.</w:t>
      </w:r>
    </w:p>
    <w:p w:rsidR="00CC5593" w:rsidRDefault="00654923">
      <w:pPr>
        <w:spacing w:after="120"/>
        <w:jc w:val="center"/>
      </w:pPr>
      <w:r>
        <w:rPr>
          <w:color w:val="000000"/>
        </w:rPr>
        <w:lastRenderedPageBreak/>
        <w:t>Квалитет</w:t>
      </w:r>
    </w:p>
    <w:p w:rsidR="00CC5593" w:rsidRDefault="00654923">
      <w:pPr>
        <w:spacing w:after="150"/>
      </w:pPr>
      <w:r>
        <w:rPr>
          <w:color w:val="000000"/>
        </w:rPr>
        <w:t>Средњи садржаји компонената у билансним резервама на ужем подручју Републике Србије за мрежасте магнезите су: 3,59 % SiO</w:t>
      </w:r>
      <w:r>
        <w:rPr>
          <w:color w:val="000000"/>
          <w:vertAlign w:val="subscript"/>
        </w:rPr>
        <w:t>2</w:t>
      </w:r>
      <w:r>
        <w:rPr>
          <w:color w:val="000000"/>
        </w:rPr>
        <w:t>, 1,82 % R</w:t>
      </w:r>
      <w:r>
        <w:rPr>
          <w:color w:val="000000"/>
          <w:vertAlign w:val="subscript"/>
        </w:rPr>
        <w:t>2</w:t>
      </w:r>
      <w:r>
        <w:rPr>
          <w:color w:val="000000"/>
        </w:rPr>
        <w:t>О</w:t>
      </w:r>
      <w:r>
        <w:rPr>
          <w:color w:val="000000"/>
          <w:vertAlign w:val="subscript"/>
        </w:rPr>
        <w:t>3</w:t>
      </w:r>
      <w:r>
        <w:rPr>
          <w:color w:val="000000"/>
        </w:rPr>
        <w:t>, 0,86 % CaO, 44,26 % МgО и 49,2 % губитак жарењем (ГЖ), а за жичне магнезите: 1,23–2,4</w:t>
      </w:r>
      <w:r>
        <w:rPr>
          <w:color w:val="000000"/>
        </w:rPr>
        <w:t>0 % SiO</w:t>
      </w:r>
      <w:r>
        <w:rPr>
          <w:color w:val="000000"/>
          <w:vertAlign w:val="subscript"/>
        </w:rPr>
        <w:t>2</w:t>
      </w:r>
      <w:r>
        <w:rPr>
          <w:color w:val="000000"/>
        </w:rPr>
        <w:t>, 0,56-0,90 % R</w:t>
      </w:r>
      <w:r>
        <w:rPr>
          <w:color w:val="000000"/>
          <w:vertAlign w:val="subscript"/>
        </w:rPr>
        <w:t>2</w:t>
      </w:r>
      <w:r>
        <w:rPr>
          <w:color w:val="000000"/>
        </w:rPr>
        <w:t>О</w:t>
      </w:r>
      <w:r>
        <w:rPr>
          <w:color w:val="000000"/>
          <w:vertAlign w:val="subscript"/>
        </w:rPr>
        <w:t>3</w:t>
      </w:r>
      <w:r>
        <w:rPr>
          <w:color w:val="000000"/>
        </w:rPr>
        <w:t>, 0,93–1,23 % CaO, 46,02–47,21 МgО и 48,96–50,42 % ГЖ. Средњи садржаји компонената у билансним резервама на подручју Косова и Метохије су: 2,29–4,5 % SiO</w:t>
      </w:r>
      <w:r>
        <w:rPr>
          <w:color w:val="000000"/>
          <w:vertAlign w:val="subscript"/>
        </w:rPr>
        <w:t>2</w:t>
      </w:r>
      <w:r>
        <w:rPr>
          <w:color w:val="000000"/>
        </w:rPr>
        <w:t>, 0,9–3,89 % CaO и 43,09–46,48 % МgО. Ванбилансне резерве магнезита на подру</w:t>
      </w:r>
      <w:r>
        <w:rPr>
          <w:color w:val="000000"/>
        </w:rPr>
        <w:t>чју Војводине карактерише високо учешће фино дисперговане силиције око 16,72 %. Квалитет жичног магнезита је много бољи, за ватросталну индустрију, док мрежастемагнезите карактерише учешће 10–20 % магнезитске супстанце и мањи геолошко-економски значај због</w:t>
      </w:r>
      <w:r>
        <w:rPr>
          <w:color w:val="000000"/>
        </w:rPr>
        <w:t xml:space="preserve"> непогодног квалитета ровне минерализоване масе и тешкоћа око добијања магнезита комерцијалног квалитета за високоватросталну индустрију.</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ресурси магнезита Републике Србије износе око 9 Мt, од чега око 6,5 Мt обухвата ресурсе на просто</w:t>
      </w:r>
      <w:r>
        <w:rPr>
          <w:color w:val="000000"/>
        </w:rPr>
        <w:t>ру уже Србије, а око 2,5 Мt ресурсе подручја Косова и Метохије. На основу досадашњих геолошких истраживања потенцијални ресурси магнезита Златиборске области су око 2 Мt, Шумадијске области око 3 Мt, Копаоничке области – Ибарски рејон око 1,2 Мt, а Косовск</w:t>
      </w:r>
      <w:r>
        <w:rPr>
          <w:color w:val="000000"/>
        </w:rPr>
        <w:t>ог рејона око 2,5 Мt.</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Производња руде магнезита у периоду 1972–1990. године варирала је од 0,9 до 0,6 Мt/god. У периоду 1990–2005. године откопано је укупно 2,2 Мt, односно просечно око 0,143 Мt/god. Тренд опадања производње руде ма</w:t>
      </w:r>
      <w:r>
        <w:rPr>
          <w:color w:val="000000"/>
        </w:rPr>
        <w:t>гнезита, који почиње 1990. године (Слика 1.15), има три карактеристична периода: први период 1990–1992. године одликује нагли пад производње до нивоа око 0,1 Мt, други период 1992–1998. године је период стагнације производње на нивоу од 0,1 Мt и трећи пери</w:t>
      </w:r>
      <w:r>
        <w:rPr>
          <w:color w:val="000000"/>
        </w:rPr>
        <w:t>од 1998–2005. године као период стагнације на нижем нивоу производње од око 60x10</w:t>
      </w:r>
      <w:r>
        <w:rPr>
          <w:color w:val="000000"/>
          <w:vertAlign w:val="superscript"/>
        </w:rPr>
        <w:t>3</w:t>
      </w:r>
      <w:r>
        <w:rPr>
          <w:color w:val="000000"/>
        </w:rPr>
        <w:t xml:space="preserve"> t/god. Производња магнезита данас је практично обустављена, пре свега због постојеће власничке трансформације у индустрији магнезита „Магнохром” – Краљево, што се одразило н</w:t>
      </w:r>
      <w:r>
        <w:rPr>
          <w:color w:val="000000"/>
        </w:rPr>
        <w:t>а укупно стање у производњи руде магнезита. Одржавају се практично поједини производни системи, из заштитних и безбедносних разлога.</w:t>
      </w:r>
    </w:p>
    <w:p w:rsidR="00CC5593" w:rsidRDefault="00654923">
      <w:pPr>
        <w:spacing w:after="150"/>
      </w:pPr>
      <w:r>
        <w:rPr>
          <w:color w:val="000000"/>
        </w:rPr>
        <w:t>Производња руде магнезита у ужој Србији 2003. године је износила 37,1 x 10</w:t>
      </w:r>
      <w:r>
        <w:rPr>
          <w:color w:val="000000"/>
          <w:vertAlign w:val="superscript"/>
        </w:rPr>
        <w:t>3</w:t>
      </w:r>
      <w:r>
        <w:rPr>
          <w:color w:val="000000"/>
        </w:rPr>
        <w:t xml:space="preserve"> t, од чега 29,6 x 10</w:t>
      </w:r>
      <w:r>
        <w:rPr>
          <w:color w:val="000000"/>
          <w:vertAlign w:val="superscript"/>
        </w:rPr>
        <w:t>3</w:t>
      </w:r>
      <w:r>
        <w:rPr>
          <w:color w:val="000000"/>
        </w:rPr>
        <w:t xml:space="preserve"> t жичних и 7,5 x 10</w:t>
      </w:r>
      <w:r>
        <w:rPr>
          <w:color w:val="000000"/>
          <w:vertAlign w:val="superscript"/>
        </w:rPr>
        <w:t>3</w:t>
      </w:r>
      <w:r>
        <w:rPr>
          <w:color w:val="000000"/>
        </w:rPr>
        <w:t xml:space="preserve"> t мр</w:t>
      </w:r>
      <w:r>
        <w:rPr>
          <w:color w:val="000000"/>
        </w:rPr>
        <w:t>ежастих магнезита, а 2004. године 55 x 10</w:t>
      </w:r>
      <w:r>
        <w:rPr>
          <w:color w:val="000000"/>
          <w:vertAlign w:val="superscript"/>
        </w:rPr>
        <w:t>3</w:t>
      </w:r>
      <w:r>
        <w:rPr>
          <w:color w:val="000000"/>
        </w:rPr>
        <w:t xml:space="preserve"> t, од чега 41 x 10</w:t>
      </w:r>
      <w:r>
        <w:rPr>
          <w:color w:val="000000"/>
          <w:vertAlign w:val="superscript"/>
        </w:rPr>
        <w:t>3</w:t>
      </w:r>
      <w:r>
        <w:rPr>
          <w:color w:val="000000"/>
        </w:rPr>
        <w:t xml:space="preserve"> t жичних и 14 x 10</w:t>
      </w:r>
      <w:r>
        <w:rPr>
          <w:color w:val="000000"/>
          <w:vertAlign w:val="superscript"/>
        </w:rPr>
        <w:t>3</w:t>
      </w:r>
      <w:r>
        <w:rPr>
          <w:color w:val="000000"/>
        </w:rPr>
        <w:t xml:space="preserve"> t мрежастих магнезита.</w:t>
      </w:r>
    </w:p>
    <w:p w:rsidR="00CC5593" w:rsidRDefault="00654923">
      <w:pPr>
        <w:spacing w:after="150"/>
        <w:jc w:val="center"/>
      </w:pPr>
      <w:r>
        <w:t>[MISSING IMAGE: strategija_Page_52.tif, strategija_Page_52.tif ]</w:t>
      </w:r>
    </w:p>
    <w:p w:rsidR="00CC5593" w:rsidRDefault="00654923">
      <w:pPr>
        <w:spacing w:after="150"/>
      </w:pPr>
      <w:r>
        <w:rPr>
          <w:color w:val="000000"/>
        </w:rPr>
        <w:lastRenderedPageBreak/>
        <w:t>Слика 1.15. Тренд производње магнезитске руде у периоду 1990–2005. година</w:t>
      </w:r>
    </w:p>
    <w:p w:rsidR="00CC5593" w:rsidRDefault="00654923">
      <w:pPr>
        <w:spacing w:after="150"/>
      </w:pPr>
      <w:r>
        <w:rPr>
          <w:color w:val="000000"/>
        </w:rPr>
        <w:t xml:space="preserve">Тренд </w:t>
      </w:r>
      <w:r>
        <w:rPr>
          <w:color w:val="000000"/>
        </w:rPr>
        <w:t>производње концентрата магнезита (Слика 1.16) потпуно је аналоган тренду производње руде магнезита у периоду 1990–2005. године, односно могу се такође издвојити три периода, при чему је у другом периоду стагнација производње концентрата магнезита на око 55</w:t>
      </w:r>
      <w:r>
        <w:rPr>
          <w:color w:val="000000"/>
        </w:rPr>
        <w:t>x10</w:t>
      </w:r>
      <w:r>
        <w:rPr>
          <w:color w:val="000000"/>
          <w:vertAlign w:val="superscript"/>
        </w:rPr>
        <w:t>3</w:t>
      </w:r>
      <w:r>
        <w:rPr>
          <w:color w:val="000000"/>
        </w:rPr>
        <w:t xml:space="preserve"> t, а у трећем периоду на око 35x10</w:t>
      </w:r>
      <w:r>
        <w:rPr>
          <w:color w:val="000000"/>
          <w:vertAlign w:val="superscript"/>
        </w:rPr>
        <w:t>3</w:t>
      </w:r>
      <w:r>
        <w:rPr>
          <w:color w:val="000000"/>
        </w:rPr>
        <w:t xml:space="preserve"> t. Укупна производња концентрата магнезита у наведеном периоду 1990–2005. године износила је око 1,27 Мt, односно просечно око 79x10</w:t>
      </w:r>
      <w:r>
        <w:rPr>
          <w:color w:val="000000"/>
          <w:vertAlign w:val="superscript"/>
        </w:rPr>
        <w:t>3</w:t>
      </w:r>
      <w:r>
        <w:rPr>
          <w:color w:val="000000"/>
        </w:rPr>
        <w:t xml:space="preserve"> t/god.</w:t>
      </w:r>
    </w:p>
    <w:p w:rsidR="00CC5593" w:rsidRDefault="00654923">
      <w:pPr>
        <w:spacing w:after="150"/>
        <w:jc w:val="center"/>
      </w:pPr>
      <w:r>
        <w:t>[MISSING IMAGE: strategija_Page_53.tif, strategija_Page_53.tif ]</w:t>
      </w:r>
    </w:p>
    <w:p w:rsidR="00CC5593" w:rsidRDefault="00654923">
      <w:pPr>
        <w:spacing w:after="150"/>
      </w:pPr>
      <w:r>
        <w:rPr>
          <w:color w:val="000000"/>
        </w:rPr>
        <w:t>Слика 1.1</w:t>
      </w:r>
      <w:r>
        <w:rPr>
          <w:color w:val="000000"/>
        </w:rPr>
        <w:t>6. Тренд производње магнезитског концентрата у периоду 1990–2005. година</w:t>
      </w:r>
    </w:p>
    <w:p w:rsidR="00CC5593" w:rsidRDefault="00654923">
      <w:pPr>
        <w:spacing w:after="150"/>
      </w:pPr>
      <w:r>
        <w:rPr>
          <w:color w:val="000000"/>
        </w:rPr>
        <w:t xml:space="preserve">Магнезит се користи за производњу базних ватросталних материјала у предузећу „Магнохром” – Краљево. Индустријски капацитети за производњу синтер магнезита износе 0,27 Мt/god, за чије </w:t>
      </w:r>
      <w:r>
        <w:rPr>
          <w:color w:val="000000"/>
        </w:rPr>
        <w:t>остварење је потребно 0,7 Мt/god концентрата магнезита. Искоришћење капацитета „Магнохрома” 80-их година прошлог века било је 70–80 %, што значи да је потребна била производња од око 0,49–0,55 Мt/god ровне руде магнезита. У периоду 1979–1990. година откопа</w:t>
      </w:r>
      <w:r>
        <w:rPr>
          <w:color w:val="000000"/>
        </w:rPr>
        <w:t>но је укупно око 6,1 Мt ровног магнезита. У процесу експлоатације лежишта и обогаћивања долази до прилично високих губитака од преко 50% код експлоатације жичних и преко 30% код експлоатације седиментних лежишта.</w:t>
      </w:r>
    </w:p>
    <w:p w:rsidR="00CC5593" w:rsidRDefault="00654923">
      <w:pPr>
        <w:spacing w:after="120"/>
        <w:jc w:val="center"/>
      </w:pPr>
      <w:r>
        <w:rPr>
          <w:b/>
          <w:color w:val="000000"/>
        </w:rPr>
        <w:t>1.2.1.2. Минерални ресурси за цементну инду</w:t>
      </w:r>
      <w:r>
        <w:rPr>
          <w:b/>
          <w:color w:val="000000"/>
        </w:rPr>
        <w:t>стрију (лапорац и кречњак)</w:t>
      </w:r>
    </w:p>
    <w:p w:rsidR="00CC5593" w:rsidRDefault="00654923">
      <w:pPr>
        <w:spacing w:after="120"/>
        <w:jc w:val="center"/>
      </w:pPr>
      <w:r>
        <w:rPr>
          <w:i/>
          <w:color w:val="000000"/>
        </w:rPr>
        <w:t>А. Минерагенетски положај и економски типови лежишта</w:t>
      </w:r>
    </w:p>
    <w:p w:rsidR="00CC5593" w:rsidRDefault="00654923">
      <w:pPr>
        <w:spacing w:after="150"/>
      </w:pPr>
      <w:r>
        <w:rPr>
          <w:color w:val="000000"/>
        </w:rPr>
        <w:t xml:space="preserve">Република Србија располаже значајним ресурсима сировина за цементну индустрију, чији минерално-сировински потенцијал није до краја целовито сагледан. Обрадом и приказом у овој </w:t>
      </w:r>
      <w:r>
        <w:rPr>
          <w:color w:val="000000"/>
        </w:rPr>
        <w:t>стратегији као основне цементне сировине обухваћени су лапорци и кречњаци. Припадају седиментном генетском и геолошко-економском типу, а претежно се налазе у Српско-македонској металогенетској провинцији.</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Геолошке резерве сировина за цементну индустрију у Републици Србији, са обухватањем лапораца и кречњака, износе око 294,66 Мt.</w:t>
      </w:r>
    </w:p>
    <w:p w:rsidR="00CC5593" w:rsidRDefault="00654923">
      <w:pPr>
        <w:spacing w:after="150"/>
      </w:pPr>
      <w:r>
        <w:rPr>
          <w:color w:val="000000"/>
        </w:rPr>
        <w:t>Геолошке резерве лапораца, које су уједно и билансне, износе око 182,21 Мt, а обухватају билансне резерве лежишта Трешња (Нови По</w:t>
      </w:r>
      <w:r>
        <w:rPr>
          <w:color w:val="000000"/>
        </w:rPr>
        <w:t xml:space="preserve">повац) у количини од око 15,22 Мt, билансне резерве лежишта Галовић (Косјерић) у количини од око 16,92 Мt и билансне резерве лежишта Филијала и Бело </w:t>
      </w:r>
      <w:r>
        <w:rPr>
          <w:color w:val="000000"/>
        </w:rPr>
        <w:lastRenderedPageBreak/>
        <w:t>Брдо (Беочин) у количини од око 150,22 Мt (стање на дан 31. децембра 2009).</w:t>
      </w:r>
    </w:p>
    <w:p w:rsidR="00CC5593" w:rsidRDefault="00654923">
      <w:pPr>
        <w:spacing w:after="150"/>
      </w:pPr>
      <w:r>
        <w:rPr>
          <w:color w:val="000000"/>
        </w:rPr>
        <w:t>Геолошке резерве кречњака, које</w:t>
      </w:r>
      <w:r>
        <w:rPr>
          <w:color w:val="000000"/>
        </w:rPr>
        <w:t xml:space="preserve"> су уједно и билансне, износе око 112,45 Мt, а обухватају билансне резерве лежишта Чокоће (Нови Поповац) у количини од око 42,16 Мt, билансне резерве лежишта Сува Врела и Годљево (Косјерић) у количини од око 16,83 Мt и билансне резерве лежишта Мутаљ.</w:t>
      </w:r>
    </w:p>
    <w:p w:rsidR="00CC5593" w:rsidRDefault="00654923">
      <w:pPr>
        <w:spacing w:after="150"/>
      </w:pPr>
      <w:r>
        <w:rPr>
          <w:color w:val="000000"/>
        </w:rPr>
        <w:t>Посто</w:t>
      </w:r>
      <w:r>
        <w:rPr>
          <w:color w:val="000000"/>
        </w:rPr>
        <w:t>је и билансне резерве лапораца и кречњака на Косову и Метохији, као минерално-сировинска база за производњу цемента у цементари „Шар” у Качанику, али о истима нема података.</w:t>
      </w:r>
    </w:p>
    <w:p w:rsidR="00CC5593" w:rsidRDefault="00654923">
      <w:pPr>
        <w:spacing w:after="120"/>
        <w:jc w:val="center"/>
      </w:pPr>
      <w:r>
        <w:rPr>
          <w:color w:val="000000"/>
        </w:rPr>
        <w:t>Квалитет</w:t>
      </w:r>
    </w:p>
    <w:p w:rsidR="00CC5593" w:rsidRDefault="00654923">
      <w:pPr>
        <w:spacing w:after="150"/>
      </w:pPr>
      <w:r>
        <w:rPr>
          <w:color w:val="000000"/>
        </w:rPr>
        <w:t>Средњи садржаји компонената у лапорцу лежишта Трешња су следећи: 22,63% S</w:t>
      </w:r>
      <w:r>
        <w:rPr>
          <w:color w:val="000000"/>
        </w:rPr>
        <w:t>iO</w:t>
      </w:r>
      <w:r>
        <w:rPr>
          <w:color w:val="000000"/>
          <w:vertAlign w:val="subscript"/>
        </w:rPr>
        <w:t>2</w:t>
      </w:r>
      <w:r>
        <w:rPr>
          <w:color w:val="000000"/>
        </w:rPr>
        <w:t>, 8,10% Аl</w:t>
      </w:r>
      <w:r>
        <w:rPr>
          <w:color w:val="000000"/>
          <w:vertAlign w:val="subscript"/>
        </w:rPr>
        <w:t>2</w:t>
      </w:r>
      <w:r>
        <w:rPr>
          <w:color w:val="000000"/>
        </w:rPr>
        <w:t>О</w:t>
      </w:r>
      <w:r>
        <w:rPr>
          <w:color w:val="000000"/>
          <w:vertAlign w:val="subscript"/>
        </w:rPr>
        <w:t>3</w:t>
      </w:r>
      <w:r>
        <w:rPr>
          <w:color w:val="000000"/>
        </w:rPr>
        <w:t>, 3,63% Fe</w:t>
      </w:r>
      <w:r>
        <w:rPr>
          <w:color w:val="000000"/>
          <w:vertAlign w:val="subscript"/>
        </w:rPr>
        <w:t>2</w:t>
      </w:r>
      <w:r>
        <w:rPr>
          <w:color w:val="000000"/>
        </w:rPr>
        <w:t>О</w:t>
      </w:r>
      <w:r>
        <w:rPr>
          <w:color w:val="000000"/>
          <w:vertAlign w:val="subscript"/>
        </w:rPr>
        <w:t>3</w:t>
      </w:r>
      <w:r>
        <w:rPr>
          <w:color w:val="000000"/>
        </w:rPr>
        <w:t>, 27,58% CaO, 5,16% МgО, 1,38% SО</w:t>
      </w:r>
      <w:r>
        <w:rPr>
          <w:color w:val="000000"/>
          <w:vertAlign w:val="subscript"/>
        </w:rPr>
        <w:t>3</w:t>
      </w:r>
      <w:r>
        <w:rPr>
          <w:color w:val="000000"/>
        </w:rPr>
        <w:t>, 1,61% К</w:t>
      </w:r>
      <w:r>
        <w:rPr>
          <w:color w:val="000000"/>
          <w:vertAlign w:val="subscript"/>
        </w:rPr>
        <w:t>2</w:t>
      </w:r>
      <w:r>
        <w:rPr>
          <w:color w:val="000000"/>
        </w:rPr>
        <w:t>О и ГЖ 27,96%. Средњи садржаји компонената у лапорцу лежишта Галовић су следећи: 16,87% SiO</w:t>
      </w:r>
      <w:r>
        <w:rPr>
          <w:color w:val="000000"/>
          <w:vertAlign w:val="subscript"/>
        </w:rPr>
        <w:t>2</w:t>
      </w:r>
      <w:r>
        <w:rPr>
          <w:color w:val="000000"/>
        </w:rPr>
        <w:t>, 3,23% Аl</w:t>
      </w:r>
      <w:r>
        <w:rPr>
          <w:color w:val="000000"/>
          <w:vertAlign w:val="subscript"/>
        </w:rPr>
        <w:t>2</w:t>
      </w:r>
      <w:r>
        <w:rPr>
          <w:color w:val="000000"/>
        </w:rPr>
        <w:t>О</w:t>
      </w:r>
      <w:r>
        <w:rPr>
          <w:color w:val="000000"/>
          <w:vertAlign w:val="subscript"/>
        </w:rPr>
        <w:t>3</w:t>
      </w:r>
      <w:r>
        <w:rPr>
          <w:color w:val="000000"/>
        </w:rPr>
        <w:t>, 1,47% Fe</w:t>
      </w:r>
      <w:r>
        <w:rPr>
          <w:color w:val="000000"/>
          <w:vertAlign w:val="subscript"/>
        </w:rPr>
        <w:t>2</w:t>
      </w:r>
      <w:r>
        <w:rPr>
          <w:color w:val="000000"/>
        </w:rPr>
        <w:t>О</w:t>
      </w:r>
      <w:r>
        <w:rPr>
          <w:color w:val="000000"/>
          <w:vertAlign w:val="subscript"/>
        </w:rPr>
        <w:t>3</w:t>
      </w:r>
      <w:r>
        <w:rPr>
          <w:color w:val="000000"/>
        </w:rPr>
        <w:t>, 43,11% CaO и 0,37% МgО. Средњи садржаји компонената у лапорцима</w:t>
      </w:r>
      <w:r>
        <w:rPr>
          <w:color w:val="000000"/>
        </w:rPr>
        <w:t xml:space="preserve"> лежишта Филијала и Ново Брдо су следећи: 61,14–71,40% CаCО</w:t>
      </w:r>
      <w:r>
        <w:rPr>
          <w:color w:val="000000"/>
          <w:vertAlign w:val="subscript"/>
        </w:rPr>
        <w:t>3</w:t>
      </w:r>
      <w:r>
        <w:rPr>
          <w:color w:val="000000"/>
        </w:rPr>
        <w:t>, 12,14–18,92% SiO</w:t>
      </w:r>
      <w:r>
        <w:rPr>
          <w:color w:val="000000"/>
          <w:vertAlign w:val="subscript"/>
        </w:rPr>
        <w:t>2</w:t>
      </w:r>
      <w:r>
        <w:rPr>
          <w:color w:val="000000"/>
        </w:rPr>
        <w:t>, 3,29–7,43% Аl</w:t>
      </w:r>
      <w:r>
        <w:rPr>
          <w:color w:val="000000"/>
          <w:vertAlign w:val="subscript"/>
        </w:rPr>
        <w:t>2</w:t>
      </w:r>
      <w:r>
        <w:rPr>
          <w:color w:val="000000"/>
        </w:rPr>
        <w:t>О</w:t>
      </w:r>
      <w:r>
        <w:rPr>
          <w:color w:val="000000"/>
          <w:vertAlign w:val="subscript"/>
        </w:rPr>
        <w:t>3</w:t>
      </w:r>
      <w:r>
        <w:rPr>
          <w:color w:val="000000"/>
        </w:rPr>
        <w:t>, 2,23–3,85% Fe</w:t>
      </w:r>
      <w:r>
        <w:rPr>
          <w:color w:val="000000"/>
          <w:vertAlign w:val="subscript"/>
        </w:rPr>
        <w:t>2</w:t>
      </w:r>
      <w:r>
        <w:rPr>
          <w:color w:val="000000"/>
        </w:rPr>
        <w:t>О</w:t>
      </w:r>
      <w:r>
        <w:rPr>
          <w:color w:val="000000"/>
          <w:vertAlign w:val="subscript"/>
        </w:rPr>
        <w:t>3</w:t>
      </w:r>
      <w:r>
        <w:rPr>
          <w:color w:val="000000"/>
        </w:rPr>
        <w:t>, 34,72–41,09% CaO, 0,94–5,83% МgО, 0,0–3,25% SО</w:t>
      </w:r>
      <w:r>
        <w:rPr>
          <w:color w:val="000000"/>
          <w:vertAlign w:val="subscript"/>
        </w:rPr>
        <w:t>3</w:t>
      </w:r>
      <w:r>
        <w:rPr>
          <w:color w:val="000000"/>
        </w:rPr>
        <w:t>, 0,45–0,88 % К</w:t>
      </w:r>
      <w:r>
        <w:rPr>
          <w:color w:val="000000"/>
          <w:vertAlign w:val="subscript"/>
        </w:rPr>
        <w:t>2</w:t>
      </w:r>
      <w:r>
        <w:rPr>
          <w:color w:val="000000"/>
        </w:rPr>
        <w:t>О и 30,4–36,06% губитак жарењем.</w:t>
      </w:r>
    </w:p>
    <w:p w:rsidR="00CC5593" w:rsidRDefault="00654923">
      <w:pPr>
        <w:spacing w:after="150"/>
      </w:pPr>
      <w:r>
        <w:rPr>
          <w:color w:val="000000"/>
        </w:rPr>
        <w:t xml:space="preserve">Средњи садржаји компонената у кречњаку </w:t>
      </w:r>
      <w:r>
        <w:rPr>
          <w:color w:val="000000"/>
        </w:rPr>
        <w:t>лежишта Чокоће су следећи: 0,83% SiO</w:t>
      </w:r>
      <w:r>
        <w:rPr>
          <w:color w:val="000000"/>
          <w:vertAlign w:val="subscript"/>
        </w:rPr>
        <w:t>2</w:t>
      </w:r>
      <w:r>
        <w:rPr>
          <w:color w:val="000000"/>
        </w:rPr>
        <w:t>, 0,24% Аl</w:t>
      </w:r>
      <w:r>
        <w:rPr>
          <w:color w:val="000000"/>
          <w:vertAlign w:val="subscript"/>
        </w:rPr>
        <w:t>2</w:t>
      </w:r>
      <w:r>
        <w:rPr>
          <w:color w:val="000000"/>
        </w:rPr>
        <w:t>О</w:t>
      </w:r>
      <w:r>
        <w:rPr>
          <w:color w:val="000000"/>
          <w:vertAlign w:val="subscript"/>
        </w:rPr>
        <w:t>3</w:t>
      </w:r>
      <w:r>
        <w:rPr>
          <w:color w:val="000000"/>
        </w:rPr>
        <w:t>, 0,16% Fe</w:t>
      </w:r>
      <w:r>
        <w:rPr>
          <w:color w:val="000000"/>
          <w:vertAlign w:val="subscript"/>
        </w:rPr>
        <w:t>2</w:t>
      </w:r>
      <w:r>
        <w:rPr>
          <w:color w:val="000000"/>
        </w:rPr>
        <w:t>О</w:t>
      </w:r>
      <w:r>
        <w:rPr>
          <w:color w:val="000000"/>
          <w:vertAlign w:val="subscript"/>
        </w:rPr>
        <w:t>3</w:t>
      </w:r>
      <w:r>
        <w:rPr>
          <w:color w:val="000000"/>
        </w:rPr>
        <w:t>, 53,72% CaO, 82% МgО и 0,42% SО</w:t>
      </w:r>
      <w:r>
        <w:rPr>
          <w:color w:val="000000"/>
          <w:vertAlign w:val="subscript"/>
        </w:rPr>
        <w:t>3</w:t>
      </w:r>
      <w:r>
        <w:rPr>
          <w:color w:val="000000"/>
        </w:rPr>
        <w:t>. Средњи садржаји компонената у кречњаку лежишта Сува Врела су следећи: 5,59% SiO</w:t>
      </w:r>
      <w:r>
        <w:rPr>
          <w:color w:val="000000"/>
          <w:vertAlign w:val="subscript"/>
        </w:rPr>
        <w:t>2</w:t>
      </w:r>
      <w:r>
        <w:rPr>
          <w:color w:val="000000"/>
        </w:rPr>
        <w:t>, 1,01% Аl</w:t>
      </w:r>
      <w:r>
        <w:rPr>
          <w:color w:val="000000"/>
          <w:vertAlign w:val="subscript"/>
        </w:rPr>
        <w:t>2</w:t>
      </w:r>
      <w:r>
        <w:rPr>
          <w:color w:val="000000"/>
        </w:rPr>
        <w:t>О</w:t>
      </w:r>
      <w:r>
        <w:rPr>
          <w:color w:val="000000"/>
          <w:vertAlign w:val="subscript"/>
        </w:rPr>
        <w:t>3</w:t>
      </w:r>
      <w:r>
        <w:rPr>
          <w:color w:val="000000"/>
        </w:rPr>
        <w:t>, 0,67% Fe</w:t>
      </w:r>
      <w:r>
        <w:rPr>
          <w:color w:val="000000"/>
          <w:vertAlign w:val="subscript"/>
        </w:rPr>
        <w:t>2</w:t>
      </w:r>
      <w:r>
        <w:rPr>
          <w:color w:val="000000"/>
        </w:rPr>
        <w:t>О</w:t>
      </w:r>
      <w:r>
        <w:rPr>
          <w:color w:val="000000"/>
          <w:vertAlign w:val="subscript"/>
        </w:rPr>
        <w:t>3</w:t>
      </w:r>
      <w:r>
        <w:rPr>
          <w:color w:val="000000"/>
        </w:rPr>
        <w:t>, 50,84% CaO и 0,35% МgО. Средњи садржаји компоненат</w:t>
      </w:r>
      <w:r>
        <w:rPr>
          <w:color w:val="000000"/>
        </w:rPr>
        <w:t>а у кречњаку лежишта Годљево су следећи: 6,04% SiO</w:t>
      </w:r>
      <w:r>
        <w:rPr>
          <w:color w:val="000000"/>
          <w:vertAlign w:val="subscript"/>
        </w:rPr>
        <w:t>2</w:t>
      </w:r>
      <w:r>
        <w:rPr>
          <w:color w:val="000000"/>
        </w:rPr>
        <w:t>, 1,24% Аl</w:t>
      </w:r>
      <w:r>
        <w:rPr>
          <w:color w:val="000000"/>
          <w:vertAlign w:val="subscript"/>
        </w:rPr>
        <w:t>2</w:t>
      </w:r>
      <w:r>
        <w:rPr>
          <w:color w:val="000000"/>
        </w:rPr>
        <w:t>О</w:t>
      </w:r>
      <w:r>
        <w:rPr>
          <w:color w:val="000000"/>
          <w:vertAlign w:val="subscript"/>
        </w:rPr>
        <w:t>3</w:t>
      </w:r>
      <w:r>
        <w:rPr>
          <w:color w:val="000000"/>
        </w:rPr>
        <w:t>, 0,93% Fe</w:t>
      </w:r>
      <w:r>
        <w:rPr>
          <w:color w:val="000000"/>
          <w:vertAlign w:val="subscript"/>
        </w:rPr>
        <w:t>2</w:t>
      </w:r>
      <w:r>
        <w:rPr>
          <w:color w:val="000000"/>
        </w:rPr>
        <w:t>О</w:t>
      </w:r>
      <w:r>
        <w:rPr>
          <w:color w:val="000000"/>
          <w:vertAlign w:val="subscript"/>
        </w:rPr>
        <w:t>3</w:t>
      </w:r>
      <w:r>
        <w:rPr>
          <w:color w:val="000000"/>
        </w:rPr>
        <w:t>, 50,77% CaO и 0,44% МgО. Средњи садржаји компонената у кречњацима лежишта Мутаљ и Средње Брдо су следећи: 2,29% SiO</w:t>
      </w:r>
      <w:r>
        <w:rPr>
          <w:color w:val="000000"/>
          <w:vertAlign w:val="subscript"/>
        </w:rPr>
        <w:t>2</w:t>
      </w:r>
      <w:r>
        <w:rPr>
          <w:color w:val="000000"/>
        </w:rPr>
        <w:t>, 1,01% Аl</w:t>
      </w:r>
      <w:r>
        <w:rPr>
          <w:color w:val="000000"/>
          <w:vertAlign w:val="subscript"/>
        </w:rPr>
        <w:t>2</w:t>
      </w:r>
      <w:r>
        <w:rPr>
          <w:color w:val="000000"/>
        </w:rPr>
        <w:t>О</w:t>
      </w:r>
      <w:r>
        <w:rPr>
          <w:color w:val="000000"/>
          <w:vertAlign w:val="subscript"/>
        </w:rPr>
        <w:t>3</w:t>
      </w:r>
      <w:r>
        <w:rPr>
          <w:color w:val="000000"/>
        </w:rPr>
        <w:t>, 0,78% Fe</w:t>
      </w:r>
      <w:r>
        <w:rPr>
          <w:color w:val="000000"/>
          <w:vertAlign w:val="subscript"/>
        </w:rPr>
        <w:t>2</w:t>
      </w:r>
      <w:r>
        <w:rPr>
          <w:color w:val="000000"/>
        </w:rPr>
        <w:t>О</w:t>
      </w:r>
      <w:r>
        <w:rPr>
          <w:color w:val="000000"/>
          <w:vertAlign w:val="subscript"/>
        </w:rPr>
        <w:t>3</w:t>
      </w:r>
      <w:r>
        <w:rPr>
          <w:color w:val="000000"/>
        </w:rPr>
        <w:t>, 52,36% CaO, 0,67% МgО, 0,14% SО</w:t>
      </w:r>
      <w:r>
        <w:rPr>
          <w:color w:val="000000"/>
          <w:vertAlign w:val="subscript"/>
        </w:rPr>
        <w:t>3</w:t>
      </w:r>
      <w:r>
        <w:rPr>
          <w:color w:val="000000"/>
        </w:rPr>
        <w:t xml:space="preserve"> и</w:t>
      </w:r>
      <w:r>
        <w:rPr>
          <w:color w:val="000000"/>
        </w:rPr>
        <w:t xml:space="preserve"> 99,62% CаCО</w:t>
      </w:r>
      <w:r>
        <w:rPr>
          <w:color w:val="000000"/>
          <w:vertAlign w:val="subscript"/>
        </w:rPr>
        <w:t>3</w:t>
      </w:r>
      <w:r>
        <w:rPr>
          <w:color w:val="000000"/>
        </w:rPr>
        <w:t>.</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ресурси руде лапорца и кречњака су велики, али се у билансу стања не наводе квантитативни подаци за исте.</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Производња цемента у фабрици „Нови Поповац” (са овим називом) започела је 1956. године. Го</w:t>
      </w:r>
      <w:r>
        <w:rPr>
          <w:color w:val="000000"/>
        </w:rPr>
        <w:t>дишња производња ровне руде лапорца (у данашњем „Холцим”-у – Србија, Поповац, а према последњим подацима из 2008. године) за потребе цементаре износи око 0,215 Мt/, а руде кречњака око 0,0.914 Мt/године.</w:t>
      </w:r>
    </w:p>
    <w:p w:rsidR="00CC5593" w:rsidRDefault="00654923">
      <w:pPr>
        <w:spacing w:after="150"/>
      </w:pPr>
      <w:r>
        <w:rPr>
          <w:color w:val="000000"/>
        </w:rPr>
        <w:t>Производња цемента у Косјерићу започела је 1975. год</w:t>
      </w:r>
      <w:r>
        <w:rPr>
          <w:color w:val="000000"/>
        </w:rPr>
        <w:t xml:space="preserve">ине и до сада је откопано око 9,3 Мt лапораца. Годишња производња ровне руде лапорца за потребе цементаре износи око 0,233 Мt/god (подаци за 2009. годину). </w:t>
      </w:r>
      <w:r>
        <w:rPr>
          <w:color w:val="000000"/>
        </w:rPr>
        <w:lastRenderedPageBreak/>
        <w:t>Годишња производња руде кречњака за потребе цементаре износи око 0,442 Мt/god (подаци за 2009. годин</w:t>
      </w:r>
      <w:r>
        <w:rPr>
          <w:color w:val="000000"/>
        </w:rPr>
        <w:t>у).</w:t>
      </w:r>
    </w:p>
    <w:p w:rsidR="00CC5593" w:rsidRDefault="00654923">
      <w:pPr>
        <w:spacing w:after="150"/>
      </w:pPr>
      <w:r>
        <w:rPr>
          <w:color w:val="000000"/>
        </w:rPr>
        <w:t>Производња цемента из лапораца Фрушке горе започела је 1839. године и до сада је откопано око 60 Мt лапораца. Годишња производња ровне руде лапорца за потребе цементаре Беочин износи око 1–1,2 Мt/god. Годишња производња руде кречњака за потребе цемента</w:t>
      </w:r>
      <w:r>
        <w:rPr>
          <w:color w:val="000000"/>
        </w:rPr>
        <w:t>ре износи око 0,8–0,85 Мt/god.</w:t>
      </w:r>
    </w:p>
    <w:p w:rsidR="00CC5593" w:rsidRDefault="00654923">
      <w:pPr>
        <w:spacing w:after="150"/>
      </w:pPr>
      <w:r>
        <w:rPr>
          <w:color w:val="000000"/>
        </w:rPr>
        <w:t>Производња цемента у цементари Шар код Качаника 1990. године је износила око 0,284 Мt.</w:t>
      </w:r>
    </w:p>
    <w:p w:rsidR="00CC5593" w:rsidRDefault="00654923">
      <w:pPr>
        <w:spacing w:after="120"/>
        <w:jc w:val="center"/>
      </w:pPr>
      <w:r>
        <w:rPr>
          <w:b/>
          <w:color w:val="000000"/>
        </w:rPr>
        <w:t>1.2.1.3. Минерални ресурси доломита</w:t>
      </w:r>
    </w:p>
    <w:p w:rsidR="00CC5593" w:rsidRDefault="00654923">
      <w:pPr>
        <w:spacing w:after="120"/>
        <w:jc w:val="center"/>
      </w:pPr>
      <w:r>
        <w:rPr>
          <w:i/>
          <w:color w:val="000000"/>
        </w:rPr>
        <w:t>А. Минерагенетски положај и економски типови лежишта</w:t>
      </w:r>
    </w:p>
    <w:p w:rsidR="00CC5593" w:rsidRDefault="00654923">
      <w:pPr>
        <w:spacing w:after="150"/>
      </w:pPr>
      <w:r>
        <w:rPr>
          <w:color w:val="000000"/>
        </w:rPr>
        <w:t>У Републици Србији постоје бројна лежишта доломит</w:t>
      </w:r>
      <w:r>
        <w:rPr>
          <w:color w:val="000000"/>
        </w:rPr>
        <w:t>а која припадају ендогеној серији и представљају мали део огромних маса доломитских стена. Доломити се углавном користе у индустрији стакла, затим за производњу магнезијум-метала, производњу минералне вуне, у ватросталној индустрији, црној металургији и ин</w:t>
      </w:r>
      <w:r>
        <w:rPr>
          <w:color w:val="000000"/>
        </w:rPr>
        <w:t>дустрији пунила. Република Србија има ванредно распрострањене доломитске формације у већини минерагенетских јединица, тако да постоје и реални предуслови да се пронађу нова лежишта доломита као минералних сировина.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Геолошке резерве доломита у Републици Србији, које су уједно и билансне, износе око 61,28 Мt (стање 31. децембра 2009. године). Билансне резерве од око 59,91 Мt налазе се на простору уже Србије у лежиштима: Гајића Стена, Самар, Градац, Рогавчина, Л</w:t>
      </w:r>
      <w:r>
        <w:rPr>
          <w:color w:val="000000"/>
        </w:rPr>
        <w:t>оква – Градац, Липовача – Лозница, Забрдица – Ваљево, Стубло – Ваљево, Ладне воде и др., а билансне резерве у количини од око 1,37 Мt у лежишту Вење – Врдник у Војводини.</w:t>
      </w:r>
    </w:p>
    <w:p w:rsidR="00CC5593" w:rsidRDefault="00654923">
      <w:pPr>
        <w:spacing w:after="150"/>
      </w:pPr>
      <w:r>
        <w:rPr>
          <w:color w:val="000000"/>
        </w:rPr>
        <w:t>Наведене резерве доломита се претежно односе на доломит као технички грађевински каме</w:t>
      </w:r>
      <w:r>
        <w:rPr>
          <w:color w:val="000000"/>
        </w:rPr>
        <w:t>н. Део доломита се користи као индустријска сировина, тако да билансне резерве доломита у ове намене износе око 14,77 Мt.</w:t>
      </w:r>
    </w:p>
    <w:p w:rsidR="00CC5593" w:rsidRDefault="00654923">
      <w:pPr>
        <w:spacing w:after="120"/>
        <w:jc w:val="center"/>
      </w:pPr>
      <w:r>
        <w:rPr>
          <w:color w:val="000000"/>
        </w:rPr>
        <w:t>Квалитет</w:t>
      </w:r>
    </w:p>
    <w:p w:rsidR="00CC5593" w:rsidRDefault="00654923">
      <w:pPr>
        <w:spacing w:after="150"/>
      </w:pPr>
      <w:r>
        <w:rPr>
          <w:color w:val="000000"/>
        </w:rPr>
        <w:t>Средњи садржаји компонената у билансним резервама доломита су 0,26% Аl</w:t>
      </w:r>
      <w:r>
        <w:rPr>
          <w:color w:val="000000"/>
          <w:vertAlign w:val="subscript"/>
        </w:rPr>
        <w:t>2</w:t>
      </w:r>
      <w:r>
        <w:rPr>
          <w:color w:val="000000"/>
        </w:rPr>
        <w:t>О</w:t>
      </w:r>
      <w:r>
        <w:rPr>
          <w:color w:val="000000"/>
          <w:vertAlign w:val="subscript"/>
        </w:rPr>
        <w:t>3</w:t>
      </w:r>
      <w:r>
        <w:rPr>
          <w:color w:val="000000"/>
        </w:rPr>
        <w:t>, 30,28% CaO, 21,23% МgО, 0,26% Fe</w:t>
      </w:r>
      <w:r>
        <w:rPr>
          <w:color w:val="000000"/>
          <w:vertAlign w:val="subscript"/>
        </w:rPr>
        <w:t>2</w:t>
      </w:r>
      <w:r>
        <w:rPr>
          <w:color w:val="000000"/>
        </w:rPr>
        <w:t>О</w:t>
      </w:r>
      <w:r>
        <w:rPr>
          <w:color w:val="000000"/>
          <w:vertAlign w:val="subscript"/>
        </w:rPr>
        <w:t>3</w:t>
      </w:r>
      <w:r>
        <w:rPr>
          <w:color w:val="000000"/>
        </w:rPr>
        <w:t xml:space="preserve"> и 0,06% К</w:t>
      </w:r>
      <w:r>
        <w:rPr>
          <w:color w:val="000000"/>
          <w:vertAlign w:val="subscript"/>
        </w:rPr>
        <w:t>2</w:t>
      </w:r>
      <w:r>
        <w:rPr>
          <w:color w:val="000000"/>
        </w:rPr>
        <w:t>О.</w:t>
      </w:r>
    </w:p>
    <w:p w:rsidR="00CC5593" w:rsidRDefault="00654923">
      <w:pPr>
        <w:spacing w:after="120"/>
        <w:jc w:val="center"/>
      </w:pPr>
      <w:r>
        <w:rPr>
          <w:color w:val="000000"/>
        </w:rPr>
        <w:t>Р</w:t>
      </w:r>
      <w:r>
        <w:rPr>
          <w:color w:val="000000"/>
        </w:rPr>
        <w:t>есурси</w:t>
      </w:r>
    </w:p>
    <w:p w:rsidR="00CC5593" w:rsidRDefault="00654923">
      <w:pPr>
        <w:spacing w:after="150"/>
      </w:pPr>
      <w:r>
        <w:rPr>
          <w:color w:val="000000"/>
        </w:rPr>
        <w:t>У Републици Србији постоје огромне масе доломитских стена у којима релативно мали део представљају бројна позната лежишта доломита. Највеће појаве су у долини Јадра у околини Ваљева, Лознице и Уба, у Студеничкој серији, затим у кристаластим шкриљцим</w:t>
      </w:r>
      <w:r>
        <w:rPr>
          <w:color w:val="000000"/>
        </w:rPr>
        <w:t xml:space="preserve">а српско-македонске масе и др. Потенцијални ресурси доломита, у делу примене као индустријске </w:t>
      </w:r>
      <w:r>
        <w:rPr>
          <w:color w:val="000000"/>
        </w:rPr>
        <w:lastRenderedPageBreak/>
        <w:t>сировине, процењују се на око 163 Мt, а могу се приказати по областима примене и то: око 17 Мt доломита за индустрију стакла; око 20 Мt доломита за производња маг</w:t>
      </w:r>
      <w:r>
        <w:rPr>
          <w:color w:val="000000"/>
        </w:rPr>
        <w:t>незијум метала; око 10 Мt доломита за производњу минералне вуне; око 50 Мt доломита за ватросталну индустрију; око 46 Мt доломита за црну металургију и око 20 Мt доломита за индустрију пунила. Потенцијални ресурси доломита, у делу примене као техничког-гра</w:t>
      </w:r>
      <w:r>
        <w:rPr>
          <w:color w:val="000000"/>
        </w:rPr>
        <w:t>ђевинског камена могу се оценити као неограничени.</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Производни капацитети индустрије (изван индустрије грађевинског материјала и пољопривреде) у погледу квалитетних доломита крећу се око 0,4 Мt/god са тенденцијом пораста. Доломити за</w:t>
      </w:r>
      <w:r>
        <w:rPr>
          <w:color w:val="000000"/>
        </w:rPr>
        <w:t xml:space="preserve"> производњу металног Мg се експлоатишу из лежишта Градац и Локве (код Рашке), а за производњу високо ватросталних опека уз употребу тера из лежишта Велика Стражевица код Баточине.</w:t>
      </w:r>
    </w:p>
    <w:p w:rsidR="00CC5593" w:rsidRDefault="00654923">
      <w:pPr>
        <w:spacing w:after="120"/>
        <w:jc w:val="center"/>
      </w:pPr>
      <w:r>
        <w:rPr>
          <w:b/>
          <w:color w:val="000000"/>
        </w:rPr>
        <w:t>1.2.1.4. Минерални ресурси кречњака</w:t>
      </w:r>
    </w:p>
    <w:p w:rsidR="00CC5593" w:rsidRDefault="00654923">
      <w:pPr>
        <w:spacing w:after="120"/>
        <w:jc w:val="center"/>
      </w:pPr>
      <w:r>
        <w:rPr>
          <w:i/>
          <w:color w:val="000000"/>
        </w:rPr>
        <w:t xml:space="preserve">А. Минерагенетски положај и економски </w:t>
      </w:r>
      <w:r>
        <w:rPr>
          <w:i/>
          <w:color w:val="000000"/>
        </w:rPr>
        <w:t>типови лежишта</w:t>
      </w:r>
    </w:p>
    <w:p w:rsidR="00CC5593" w:rsidRDefault="00654923">
      <w:pPr>
        <w:spacing w:after="150"/>
      </w:pPr>
      <w:r>
        <w:rPr>
          <w:color w:val="000000"/>
        </w:rPr>
        <w:t>Кречњаци су широко распрострањени у Републици Србији, посебно у мезозојским формацијама (хемијски најквалитетнији). Такође, налазе се и у палеозојским формацијама, али знатно ређе. Кречњацима се врло често прикључују и значајне масе мермера.</w:t>
      </w:r>
      <w:r>
        <w:rPr>
          <w:color w:val="000000"/>
        </w:rPr>
        <w:t xml:space="preserve"> Данас се кречњак (мермери и др. карбонатне стене) у Републици Србији експлоатишу углавном као технички-грађевински камен, делом и као сировина за добијање креча и за потребе хемијске индустрије. Економски типови лежишта су егзогена и метаморфогена лежишта</w:t>
      </w:r>
      <w:r>
        <w:rPr>
          <w:color w:val="000000"/>
        </w:rPr>
        <w:t>.</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Геолошке резерве кречњака и мермера, које су уједно и билансне, износе око 563,07 Мt. Билансне резерве кречњака од око 535,63 Мt налазе се на простору уже Србије, док се билансне резерве кречњака од око 27,4</w:t>
      </w:r>
      <w:r>
        <w:rPr>
          <w:color w:val="000000"/>
        </w:rPr>
        <w:t>4 Мt или око 5,6% налази на простору Косова и Метохије.</w:t>
      </w:r>
    </w:p>
    <w:p w:rsidR="00CC5593" w:rsidRDefault="00654923">
      <w:pPr>
        <w:spacing w:after="150"/>
      </w:pPr>
      <w:r>
        <w:rPr>
          <w:color w:val="000000"/>
        </w:rPr>
        <w:t>Од укупних билансних резерви кречњака на простору уже Србије техничком-грађевинском камену припада око 458,11 Мt у лежиштима: Стражевица, Сушица, Лешје, Кривељски камен, Тисница, Добриловићи, Рупљево,</w:t>
      </w:r>
      <w:r>
        <w:rPr>
          <w:color w:val="000000"/>
        </w:rPr>
        <w:t xml:space="preserve"> Долац, Сурдук, Јеленска страна, Ковиловача, Грабовник, Јелен до и др., а билансне резерве кречњака и мермера као индустријске (карбонатне сировине) у количини од око 77,52 Мt у лежиштима: Рујевачки крш, Ћелије, Кречана Бања, Каона – Кучево, Бучевски поток</w:t>
      </w:r>
      <w:r>
        <w:rPr>
          <w:color w:val="000000"/>
        </w:rPr>
        <w:t xml:space="preserve"> и др. (стање 31. децембар 2009.).</w:t>
      </w:r>
    </w:p>
    <w:p w:rsidR="00CC5593" w:rsidRDefault="00654923">
      <w:pPr>
        <w:spacing w:after="120"/>
        <w:jc w:val="center"/>
      </w:pPr>
      <w:r>
        <w:rPr>
          <w:color w:val="000000"/>
        </w:rPr>
        <w:t>Квалитет</w:t>
      </w:r>
    </w:p>
    <w:p w:rsidR="00CC5593" w:rsidRDefault="00654923">
      <w:pPr>
        <w:spacing w:after="150"/>
      </w:pPr>
      <w:r>
        <w:rPr>
          <w:color w:val="000000"/>
        </w:rPr>
        <w:lastRenderedPageBreak/>
        <w:t>Средњи садржаји компонената у билансним резервама кречњака и мермера су 53–55,9% CaO, 0,3–0,86% SiO</w:t>
      </w:r>
      <w:r>
        <w:rPr>
          <w:color w:val="000000"/>
          <w:vertAlign w:val="subscript"/>
        </w:rPr>
        <w:t>2</w:t>
      </w:r>
      <w:r>
        <w:rPr>
          <w:color w:val="000000"/>
        </w:rPr>
        <w:t>, 0,15–0,8% Аl</w:t>
      </w:r>
      <w:r>
        <w:rPr>
          <w:color w:val="000000"/>
          <w:vertAlign w:val="subscript"/>
        </w:rPr>
        <w:t>2</w:t>
      </w:r>
      <w:r>
        <w:rPr>
          <w:color w:val="000000"/>
        </w:rPr>
        <w:t>О</w:t>
      </w:r>
      <w:r>
        <w:rPr>
          <w:color w:val="000000"/>
          <w:vertAlign w:val="subscript"/>
        </w:rPr>
        <w:t>3</w:t>
      </w:r>
      <w:r>
        <w:rPr>
          <w:color w:val="000000"/>
        </w:rPr>
        <w:t xml:space="preserve"> и 0,02–0,6% Fe</w:t>
      </w:r>
      <w:r>
        <w:rPr>
          <w:color w:val="000000"/>
          <w:vertAlign w:val="subscript"/>
        </w:rPr>
        <w:t>2</w:t>
      </w:r>
      <w:r>
        <w:rPr>
          <w:color w:val="000000"/>
        </w:rPr>
        <w:t>О</w:t>
      </w:r>
      <w:r>
        <w:rPr>
          <w:color w:val="000000"/>
          <w:vertAlign w:val="subscript"/>
        </w:rPr>
        <w:t>3</w:t>
      </w:r>
      <w:r>
        <w:rPr>
          <w:color w:val="000000"/>
        </w:rPr>
        <w:t>.</w:t>
      </w:r>
    </w:p>
    <w:p w:rsidR="00CC5593" w:rsidRDefault="00654923">
      <w:pPr>
        <w:spacing w:after="120"/>
        <w:jc w:val="center"/>
      </w:pPr>
      <w:r>
        <w:rPr>
          <w:color w:val="000000"/>
        </w:rPr>
        <w:t>Ресурси</w:t>
      </w:r>
    </w:p>
    <w:p w:rsidR="00CC5593" w:rsidRDefault="00654923">
      <w:pPr>
        <w:spacing w:after="150"/>
      </w:pPr>
      <w:r>
        <w:rPr>
          <w:color w:val="000000"/>
        </w:rPr>
        <w:t>У Републици Србији постоје огромне масе кречњачких стена у којима с</w:t>
      </w:r>
      <w:r>
        <w:rPr>
          <w:color w:val="000000"/>
        </w:rPr>
        <w:t>амо мали део представљају бројна позната лежишта кречњака. Као последица велике потрошње у грађевинарству и другим гранама (металургија, хемијска индустрија, индустрије шећера, стакла, хартије, гуме, боја, агро-комплексу и др.), затим широке геолошке распр</w:t>
      </w:r>
      <w:r>
        <w:rPr>
          <w:color w:val="000000"/>
        </w:rPr>
        <w:t xml:space="preserve">острањености кречњака, а с друге стране ниже цене кречњака као минералне сировине која не подноси високе транспортне трошкове, у Републици Србији је откривен и истражен велики број лежишта у којима је експлоатисан кречњак или мермер, краће или дуже време. </w:t>
      </w:r>
      <w:r>
        <w:rPr>
          <w:color w:val="000000"/>
        </w:rPr>
        <w:t>У ближој или даљој околини познатих лежишта налазе се значајни минерални ресурси кречњака. Потенцијални ресурси кречњака, у делу примене као индустријске сировине, процењују се на око 250 Мt, а у делу примене као техничког-грађевинског камена могу се оцени</w:t>
      </w:r>
      <w:r>
        <w:rPr>
          <w:color w:val="000000"/>
        </w:rPr>
        <w:t>ти као неограничени.</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Производни капацитети производње кречњака нису прелазили обим од око 4 Мt/god. Почетком осамдесетих година прошлог века у ужој Србији је било регистровано 179 каменолома кречњака и мермера, са експлоатацијом у 5</w:t>
      </w:r>
      <w:r>
        <w:rPr>
          <w:color w:val="000000"/>
        </w:rPr>
        <w:t>3 каменолома кречњака и 14 каменолома мермера. При изради биланса резерви 1988. године констатовано је да се експлоатација врши само у 22 мајдана, док је према најновијим подацима из 2010. године активан 81 мајдан кречњака.</w:t>
      </w:r>
    </w:p>
    <w:p w:rsidR="00CC5593" w:rsidRDefault="00654923">
      <w:pPr>
        <w:spacing w:after="150"/>
      </w:pPr>
      <w:r>
        <w:rPr>
          <w:color w:val="000000"/>
        </w:rPr>
        <w:t>Република Србија располаже са зн</w:t>
      </w:r>
      <w:r>
        <w:rPr>
          <w:color w:val="000000"/>
        </w:rPr>
        <w:t>ачајним капацитетима за производњу креча и годишње може да произведе од 100 до 200 x 10</w:t>
      </w:r>
      <w:r>
        <w:rPr>
          <w:color w:val="000000"/>
          <w:vertAlign w:val="superscript"/>
        </w:rPr>
        <w:t>3</w:t>
      </w:r>
      <w:r>
        <w:rPr>
          <w:color w:val="000000"/>
        </w:rPr>
        <w:t xml:space="preserve"> t, а најпознатији капацитети су „Јелен До” Јелен До, „Вељко Дугошевић” Кучево, „Раванија” М. Зворник, ИГМ „Колубара” и др.</w:t>
      </w:r>
    </w:p>
    <w:p w:rsidR="00CC5593" w:rsidRDefault="00654923">
      <w:pPr>
        <w:spacing w:after="120"/>
        <w:jc w:val="center"/>
      </w:pPr>
      <w:r>
        <w:rPr>
          <w:b/>
          <w:color w:val="000000"/>
        </w:rPr>
        <w:t>1.2.1.5. Минерални ресурси хризотил-азбеста</w:t>
      </w:r>
    </w:p>
    <w:p w:rsidR="00CC5593" w:rsidRDefault="00654923">
      <w:pPr>
        <w:spacing w:after="120"/>
        <w:jc w:val="center"/>
      </w:pPr>
      <w:r>
        <w:rPr>
          <w:i/>
          <w:color w:val="000000"/>
        </w:rPr>
        <w:t>А. Минерагенетски положај и економски типови лежишта</w:t>
      </w:r>
    </w:p>
    <w:p w:rsidR="00CC5593" w:rsidRDefault="00654923">
      <w:pPr>
        <w:spacing w:after="150"/>
      </w:pPr>
      <w:r>
        <w:rPr>
          <w:color w:val="000000"/>
        </w:rPr>
        <w:t xml:space="preserve">Лежишта хризотил-азбеста у Републици Србији настала су као последица деловања хидротермалних раствора на ултрамафитске комплексе (лежиште Корлаће код Брвеника и Страгари код Тополе). Припадају </w:t>
      </w:r>
      <w:r>
        <w:rPr>
          <w:color w:val="000000"/>
        </w:rPr>
        <w:t>Српско-македонској минерагенетској провинцији. Лежиште Корлаће располаже значајним резервама, а припада мрежастом типу азбеста и карактерише се влакнима средњих до нижих класа. Лежиште азбеста Страгари лежиште је „кожастог” типа.</w:t>
      </w:r>
    </w:p>
    <w:p w:rsidR="00CC5593" w:rsidRDefault="00654923">
      <w:pPr>
        <w:spacing w:after="120"/>
        <w:jc w:val="center"/>
      </w:pPr>
      <w:r>
        <w:rPr>
          <w:i/>
          <w:color w:val="000000"/>
        </w:rPr>
        <w:t>Б. Резерве, ресурси и друг</w:t>
      </w:r>
      <w:r>
        <w:rPr>
          <w:i/>
          <w:color w:val="000000"/>
        </w:rPr>
        <w:t>и индикатори</w:t>
      </w:r>
    </w:p>
    <w:p w:rsidR="00CC5593" w:rsidRDefault="00654923">
      <w:pPr>
        <w:spacing w:after="120"/>
        <w:jc w:val="center"/>
      </w:pPr>
      <w:r>
        <w:rPr>
          <w:color w:val="000000"/>
        </w:rPr>
        <w:t>Резерве</w:t>
      </w:r>
    </w:p>
    <w:p w:rsidR="00CC5593" w:rsidRDefault="00654923">
      <w:pPr>
        <w:spacing w:after="150"/>
      </w:pPr>
      <w:r>
        <w:rPr>
          <w:color w:val="000000"/>
        </w:rPr>
        <w:lastRenderedPageBreak/>
        <w:t>Геолошке резерве руде азбеста у Републици Србији износе око 135,45 Мt, а обухватају билансне резерве у количини од око 101,66 Мt и ванбилансне резерве у количини од око 33,79 Мt (према подацима од 31. децембра 1993. године). Део ванбил</w:t>
      </w:r>
      <w:r>
        <w:rPr>
          <w:color w:val="000000"/>
        </w:rPr>
        <w:t>ансних резерви у количини од око 8,9 Мt налази се на простору Косова и Метохије, што представља 26 % ванбилансних резерви руде азбеста. Све познате појаве и лежиште хризотил-азбеста су груписане у Копаоничкој области (Корлаће, Штаве, Барцане и Пицељ), зати</w:t>
      </w:r>
      <w:r>
        <w:rPr>
          <w:color w:val="000000"/>
        </w:rPr>
        <w:t>м зони Козирево – Рујуште – Градиревци и Шумадијском рејону (лежиште Страгари). Резерве лежишта Корлаће износе око 52,68 Мt, а резерве лежишта Страгари износе око 49 Мt руде азбеста.</w:t>
      </w:r>
    </w:p>
    <w:p w:rsidR="00CC5593" w:rsidRDefault="00654923">
      <w:pPr>
        <w:spacing w:after="120"/>
        <w:jc w:val="center"/>
      </w:pPr>
      <w:r>
        <w:rPr>
          <w:color w:val="000000"/>
        </w:rPr>
        <w:t>Квалитет</w:t>
      </w:r>
    </w:p>
    <w:p w:rsidR="00CC5593" w:rsidRDefault="00654923">
      <w:pPr>
        <w:spacing w:after="150"/>
      </w:pPr>
      <w:r>
        <w:rPr>
          <w:color w:val="000000"/>
        </w:rPr>
        <w:t>Средњи садржаји у билансним резервама су: 41% МgО, 35,59% SiO</w:t>
      </w:r>
      <w:r>
        <w:rPr>
          <w:color w:val="000000"/>
          <w:vertAlign w:val="subscript"/>
        </w:rPr>
        <w:t>2</w:t>
      </w:r>
      <w:r>
        <w:rPr>
          <w:color w:val="000000"/>
        </w:rPr>
        <w:t xml:space="preserve">, </w:t>
      </w:r>
      <w:r>
        <w:rPr>
          <w:color w:val="000000"/>
        </w:rPr>
        <w:t>2,51% Fe</w:t>
      </w:r>
      <w:r>
        <w:rPr>
          <w:color w:val="000000"/>
          <w:vertAlign w:val="subscript"/>
        </w:rPr>
        <w:t>2</w:t>
      </w:r>
      <w:r>
        <w:rPr>
          <w:color w:val="000000"/>
        </w:rPr>
        <w:t>О</w:t>
      </w:r>
      <w:r>
        <w:rPr>
          <w:color w:val="000000"/>
          <w:vertAlign w:val="subscript"/>
        </w:rPr>
        <w:t>3</w:t>
      </w:r>
      <w:r>
        <w:rPr>
          <w:color w:val="000000"/>
        </w:rPr>
        <w:t xml:space="preserve"> и 1,72% Аl</w:t>
      </w:r>
      <w:r>
        <w:rPr>
          <w:color w:val="000000"/>
          <w:vertAlign w:val="subscript"/>
        </w:rPr>
        <w:t>2</w:t>
      </w:r>
      <w:r>
        <w:rPr>
          <w:color w:val="000000"/>
        </w:rPr>
        <w:t>О</w:t>
      </w:r>
      <w:r>
        <w:rPr>
          <w:color w:val="000000"/>
          <w:vertAlign w:val="subscript"/>
        </w:rPr>
        <w:t>3</w:t>
      </w:r>
      <w:r>
        <w:rPr>
          <w:color w:val="000000"/>
        </w:rPr>
        <w:t>. У билансним резервама подручја Копаоника учешће азбестног влакна је 1,7-3%, док у Страгарима износи око 8,83%.</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ресурси руде азбеста износе око 276 Мt руде, од чега су око 250 Мt потенцијални ресурси Страгара,</w:t>
      </w:r>
      <w:r>
        <w:rPr>
          <w:color w:val="000000"/>
        </w:rPr>
        <w:t xml:space="preserve"> а око 26 Мt потенцијални ресурси руде азбеста Копаоничке области.</w:t>
      </w:r>
    </w:p>
    <w:p w:rsidR="00CC5593" w:rsidRDefault="00654923">
      <w:pPr>
        <w:spacing w:after="120"/>
        <w:jc w:val="center"/>
      </w:pPr>
      <w:r>
        <w:rPr>
          <w:color w:val="000000"/>
        </w:rPr>
        <w:t>Годишњи обим производње</w:t>
      </w:r>
    </w:p>
    <w:p w:rsidR="00CC5593" w:rsidRDefault="00654923">
      <w:pPr>
        <w:spacing w:after="150"/>
      </w:pPr>
      <w:r>
        <w:rPr>
          <w:color w:val="000000"/>
        </w:rPr>
        <w:t>Производња хризотил-азбестног влакна у Републици Србији одвијала се у Страгарима и Корлаћу (Слика 1.17.). Сепарација у Страгарима је била прилагођена специфичностима</w:t>
      </w:r>
      <w:r>
        <w:rPr>
          <w:color w:val="000000"/>
        </w:rPr>
        <w:t xml:space="preserve"> кожастог азбеста, али је по забрани производње азбестног картона – лепенке и азбестног папира од пре неколико година производња обустављена.</w:t>
      </w:r>
    </w:p>
    <w:p w:rsidR="00CC5593" w:rsidRDefault="00654923">
      <w:pPr>
        <w:spacing w:after="150"/>
      </w:pPr>
      <w:r>
        <w:rPr>
          <w:color w:val="000000"/>
        </w:rPr>
        <w:t xml:space="preserve">Инсталисани капацитет сепарације хризотил-азбеста у Корлаћу је 80.000 t/god, са могућношћу добијања 3-5.000 t/god </w:t>
      </w:r>
      <w:r>
        <w:rPr>
          <w:color w:val="000000"/>
        </w:rPr>
        <w:t xml:space="preserve">азбестног влакна 4. до 7. класе и 20–30.000 t азбестног пунила за путеве из отпадака сепарације. Ови капацитети су значајно већи у односу на потребе потрошача влакна хризотил-азбеста у Републици Србији, а последњих година просечна производња азбестне руде </w:t>
      </w:r>
      <w:r>
        <w:rPr>
          <w:color w:val="000000"/>
        </w:rPr>
        <w:t>износи око 12,9 x 10</w:t>
      </w:r>
      <w:r>
        <w:rPr>
          <w:color w:val="000000"/>
          <w:vertAlign w:val="superscript"/>
        </w:rPr>
        <w:t>3</w:t>
      </w:r>
      <w:r>
        <w:rPr>
          <w:color w:val="000000"/>
        </w:rPr>
        <w:t xml:space="preserve"> t/god, да би производња практично и престала због познате ситуације са азбестом и његовим „канцерогеним” својствима.</w:t>
      </w:r>
    </w:p>
    <w:p w:rsidR="00CC5593" w:rsidRDefault="00654923">
      <w:pPr>
        <w:spacing w:after="150"/>
        <w:jc w:val="center"/>
      </w:pPr>
      <w:r>
        <w:t>[MISSING IMAGE: strategija_Page_54.tif, strategija_Page_54.tif ]</w:t>
      </w:r>
    </w:p>
    <w:p w:rsidR="00CC5593" w:rsidRDefault="00654923">
      <w:pPr>
        <w:spacing w:after="150"/>
      </w:pPr>
      <w:r>
        <w:rPr>
          <w:color w:val="000000"/>
        </w:rPr>
        <w:t>Слика 1.17. Тренд производње руде азбеста у периоду</w:t>
      </w:r>
      <w:r>
        <w:br/>
      </w:r>
      <w:r>
        <w:rPr>
          <w:color w:val="000000"/>
        </w:rPr>
        <w:t>1994–2005. година</w:t>
      </w:r>
      <w:r>
        <w:br/>
      </w:r>
      <w:r>
        <w:rPr>
          <w:color w:val="000000"/>
        </w:rPr>
        <w:t>(Извори података:Статистички годишњаци 2001–2006 и Приказ стања животне средине у Србији 2002. године, 2003)</w:t>
      </w:r>
    </w:p>
    <w:p w:rsidR="00CC5593" w:rsidRDefault="00654923">
      <w:pPr>
        <w:spacing w:after="150"/>
      </w:pPr>
      <w:r>
        <w:rPr>
          <w:color w:val="000000"/>
        </w:rPr>
        <w:t xml:space="preserve">Тренд годишње производње руде азбеста у претходном десетогодишњем периоду показао је опадање са око 22x103 t/god на испод 5x103, </w:t>
      </w:r>
      <w:r>
        <w:rPr>
          <w:color w:val="000000"/>
        </w:rPr>
        <w:t xml:space="preserve">дакле око </w:t>
      </w:r>
      <w:r>
        <w:rPr>
          <w:color w:val="000000"/>
        </w:rPr>
        <w:lastRenderedPageBreak/>
        <w:t>4 пута, са посебно израженим скоковитим повећањима и смањењима у производном међупериоду 1997–2001. године.</w:t>
      </w:r>
    </w:p>
    <w:p w:rsidR="00CC5593" w:rsidRDefault="00654923">
      <w:pPr>
        <w:spacing w:after="120"/>
        <w:jc w:val="center"/>
      </w:pPr>
      <w:r>
        <w:rPr>
          <w:b/>
          <w:color w:val="000000"/>
        </w:rPr>
        <w:t>1.2.1.6. Остали неметалични минерални ресурси</w:t>
      </w:r>
    </w:p>
    <w:p w:rsidR="00CC5593" w:rsidRDefault="00654923">
      <w:pPr>
        <w:spacing w:after="150"/>
      </w:pPr>
      <w:r>
        <w:rPr>
          <w:color w:val="000000"/>
        </w:rPr>
        <w:t>Остали неметалични минерални ресурси Републике Србије, који се налазе у експлоатацији су: гл</w:t>
      </w:r>
      <w:r>
        <w:rPr>
          <w:color w:val="000000"/>
        </w:rPr>
        <w:t>ине (опекарске, керамичке, ватросталне, бентонитске), кварцне сировине (кварцни песак, кварцни пешчари, кварцити и жични кварц), барит, гипс и анхидрит, зеолити, фелдспати, дијабази, технички камен и архитектонски камен.</w:t>
      </w:r>
    </w:p>
    <w:p w:rsidR="00CC5593" w:rsidRDefault="00654923">
      <w:pPr>
        <w:spacing w:after="120"/>
        <w:jc w:val="center"/>
      </w:pPr>
      <w:r>
        <w:rPr>
          <w:i/>
          <w:color w:val="000000"/>
        </w:rPr>
        <w:t>Минерални ресурси опекарских глина</w:t>
      </w:r>
    </w:p>
    <w:p w:rsidR="00CC5593" w:rsidRDefault="00654923">
      <w:pPr>
        <w:spacing w:after="150"/>
      </w:pPr>
      <w:r>
        <w:rPr>
          <w:color w:val="000000"/>
        </w:rPr>
        <w:t>Опекарске глине се експлоатишу за производњу различитих опекарских производа (цигле, блокова и ређе црепа). Више од половине лежишта (&gt;50) се налази у АП Војводини. Сировинска база за производњу свих врста финалних грађевинских производа од ових глина, изу</w:t>
      </w:r>
      <w:r>
        <w:rPr>
          <w:color w:val="000000"/>
        </w:rPr>
        <w:t>зев црепа, је врло велика. Највећи произвођачи су „Потисје” Кањижа, „Тоза Марковић” Кикинда, „Полет” Нови Бечеј и др. Опекарска индустрија годишње извезе своје производе у вредности од око 30 мил. US $. Највећи извоз остварује се у земље окружења (Мађарска</w:t>
      </w:r>
      <w:r>
        <w:rPr>
          <w:color w:val="000000"/>
        </w:rPr>
        <w:t>, Румунија, Бугарска, Хрватска, БиХ и БЈР Македонија, Црна Гора), а значајан део се прода на Косову и Метохији (око 15%). У погледу резерви и ресурса Република Србија је обезбеђена опекарским глинама.</w:t>
      </w:r>
    </w:p>
    <w:p w:rsidR="00CC5593" w:rsidRDefault="00654923">
      <w:pPr>
        <w:spacing w:after="120"/>
        <w:jc w:val="center"/>
      </w:pPr>
      <w:r>
        <w:rPr>
          <w:i/>
          <w:color w:val="000000"/>
        </w:rPr>
        <w:t>Минерални ресурси керамичких глина</w:t>
      </w:r>
    </w:p>
    <w:p w:rsidR="00CC5593" w:rsidRDefault="00654923">
      <w:pPr>
        <w:spacing w:after="150"/>
      </w:pPr>
      <w:r>
        <w:rPr>
          <w:color w:val="000000"/>
        </w:rPr>
        <w:t>Керамичке глине се е</w:t>
      </w:r>
      <w:r>
        <w:rPr>
          <w:color w:val="000000"/>
        </w:rPr>
        <w:t>ксплоатишу у околини Доњег Црниљева, затим Младеновцу, Аранђеловцу, Убу и Кањижи. Највеће лежиште је Кошарно код Младеновца. Утврђене резерве задовољавају све потребе до сада изграђених индустријских комплекса, а по потреби се могу ширити и правити нови. Н</w:t>
      </w:r>
      <w:r>
        <w:rPr>
          <w:color w:val="000000"/>
        </w:rPr>
        <w:t xml:space="preserve">ајважније резерве и прогнозни ресурси керамичких глина су: Младеновачки басен са око 5,5 Мt, Аранђеловачки басен са око 3,53 Мt, Посавско-тамнавски басен са око 8,2 Мt + 35 Мt прогнозни ресурси, Лешнички басен са око 1,5 Мt, Видличка зона са око 0,76 Мt + </w:t>
      </w:r>
      <w:r>
        <w:rPr>
          <w:color w:val="000000"/>
        </w:rPr>
        <w:t>5 Мt прогнозни ресурси. Расположиве билансне резерве керамичких глина су довољне да задовоље потребе домаће индустрије, тако да је Република Србија обезбеђена резервама и ресурсима керамичких глина.</w:t>
      </w:r>
    </w:p>
    <w:p w:rsidR="00CC5593" w:rsidRDefault="00654923">
      <w:pPr>
        <w:spacing w:after="120"/>
        <w:jc w:val="center"/>
      </w:pPr>
      <w:r>
        <w:rPr>
          <w:i/>
          <w:color w:val="000000"/>
        </w:rPr>
        <w:t>Минерални ресурси ватросталних глина</w:t>
      </w:r>
    </w:p>
    <w:p w:rsidR="00CC5593" w:rsidRDefault="00654923">
      <w:pPr>
        <w:spacing w:after="150"/>
      </w:pPr>
      <w:r>
        <w:rPr>
          <w:color w:val="000000"/>
        </w:rPr>
        <w:t>Ватросталне глине се</w:t>
      </w:r>
      <w:r>
        <w:rPr>
          <w:color w:val="000000"/>
        </w:rPr>
        <w:t xml:space="preserve"> експлоатишу у лежиштима Рудовци, Врбица и Крушик. Највеће налазиште је Кошарно код Младеновца (јавља се заједно са керамичким глинама). Осим ових познате су и појаве ватросталних глина у зони од Дунавског кључа до Димитровграда (лежиште Црне Ровине и Олан</w:t>
      </w:r>
      <w:r>
        <w:rPr>
          <w:color w:val="000000"/>
        </w:rPr>
        <w:t>ов Рид).</w:t>
      </w:r>
    </w:p>
    <w:p w:rsidR="00CC5593" w:rsidRDefault="00654923">
      <w:pPr>
        <w:spacing w:after="150"/>
      </w:pPr>
      <w:r>
        <w:rPr>
          <w:color w:val="000000"/>
        </w:rPr>
        <w:t xml:space="preserve">Република Србија располаже значајним ресурсима ватросталних глина, али су најквалитетније глине претежно исцрпљене или је експлоатација при крају, што се одражава у смањењу рудничке производње. Преостале глине </w:t>
      </w:r>
      <w:r>
        <w:rPr>
          <w:color w:val="000000"/>
        </w:rPr>
        <w:lastRenderedPageBreak/>
        <w:t>припадају ниско и средње квалитетним,</w:t>
      </w:r>
      <w:r>
        <w:rPr>
          <w:color w:val="000000"/>
        </w:rPr>
        <w:t xml:space="preserve"> док се висококвалитетне са преко 40% Аl</w:t>
      </w:r>
      <w:r>
        <w:rPr>
          <w:color w:val="000000"/>
          <w:vertAlign w:val="subscript"/>
        </w:rPr>
        <w:t>2</w:t>
      </w:r>
      <w:r>
        <w:rPr>
          <w:color w:val="000000"/>
        </w:rPr>
        <w:t>О</w:t>
      </w:r>
      <w:r>
        <w:rPr>
          <w:color w:val="000000"/>
          <w:vertAlign w:val="subscript"/>
        </w:rPr>
        <w:t>3</w:t>
      </w:r>
      <w:r>
        <w:rPr>
          <w:color w:val="000000"/>
        </w:rPr>
        <w:t xml:space="preserve"> и са SК &gt;34 увозе.</w:t>
      </w:r>
    </w:p>
    <w:p w:rsidR="00CC5593" w:rsidRDefault="00654923">
      <w:pPr>
        <w:spacing w:after="150"/>
      </w:pPr>
      <w:r>
        <w:rPr>
          <w:color w:val="000000"/>
        </w:rPr>
        <w:t>Билансне резерве износе око 23 Мt, ванбилансне око 4,2 Мt, док су потенцијалне преко 5 Мt. Потенцијално рудоносни простори су Аранђеловачки, Младеновачки, Колубарски и Лешнички басен, са потенц</w:t>
      </w:r>
      <w:r>
        <w:rPr>
          <w:color w:val="000000"/>
        </w:rPr>
        <w:t xml:space="preserve">ијалним ресурсима преко 5 Мt, као и лежишта ватростално-керамичких глина у лијаским басенима у ЈИ Србији код Димитровграда (флинт-глине у лежиштима Црне Ровине). Садашњи однос потенцијалних ресурса према билансним резервама износи око 0,22. Перспективност </w:t>
      </w:r>
      <w:r>
        <w:rPr>
          <w:color w:val="000000"/>
        </w:rPr>
        <w:t>за проналажење нових лежишта ватросталних глина је скромна.</w:t>
      </w:r>
    </w:p>
    <w:p w:rsidR="00CC5593" w:rsidRDefault="00654923">
      <w:pPr>
        <w:spacing w:after="120"/>
        <w:jc w:val="center"/>
      </w:pPr>
      <w:r>
        <w:rPr>
          <w:i/>
          <w:color w:val="000000"/>
        </w:rPr>
        <w:t>Минерални ресурси бентонитских глина</w:t>
      </w:r>
    </w:p>
    <w:p w:rsidR="00CC5593" w:rsidRDefault="00654923">
      <w:pPr>
        <w:spacing w:after="150"/>
      </w:pPr>
      <w:r>
        <w:rPr>
          <w:color w:val="000000"/>
        </w:rPr>
        <w:t>Бентонитске глине се налазе у више седиментних басена Републике Србије (Заплањски, Сврљишки и др.). Укупне резерве су велике, али не постоје значајна постројењ</w:t>
      </w:r>
      <w:r>
        <w:rPr>
          <w:color w:val="000000"/>
        </w:rPr>
        <w:t>а за оплемењивање сировине. Постројења за обогаћивање бентонита у Влашком Пољу код Младеновца и Шамоту у Аранђеловцу су мала и недовољна за подмиривање потреба Републике Србије, поготову што сада и не раде пуним капацитетом, или су у процесу су власничке т</w:t>
      </w:r>
      <w:r>
        <w:rPr>
          <w:color w:val="000000"/>
        </w:rPr>
        <w:t>рансформације (Шамот – Аранђеловац).</w:t>
      </w:r>
    </w:p>
    <w:p w:rsidR="00CC5593" w:rsidRDefault="00654923">
      <w:pPr>
        <w:spacing w:after="150"/>
      </w:pPr>
      <w:r>
        <w:rPr>
          <w:color w:val="000000"/>
        </w:rPr>
        <w:t xml:space="preserve">Билансне резерве бентонита износе 6,73 Мt док су прогнозне око 7,5 Мt, а највећим делом везане за басен Заплања око 2 Мt, Сврљишки басен око 1 Мt и Биначки басен око 2,5 Мt (на Косову и Метохији). Велики део резерви је </w:t>
      </w:r>
      <w:r>
        <w:rPr>
          <w:color w:val="000000"/>
        </w:rPr>
        <w:t>ванбилансан услед неповољних услова експлоатације, неодговарајућег квалитета ровног бентонита и нерешавања постојећих технолошких потешкоћа у циљу оплемењавања сировине, или недефинисаних техно-економских услова експлоатације. Сада се користи само бентонит</w:t>
      </w:r>
      <w:r>
        <w:rPr>
          <w:color w:val="000000"/>
        </w:rPr>
        <w:t>ска глина у природном стању и као таква се може само делом примењивати у ливарству. Према постојећим подацима однос потенцијалних ресурса према билансним резервама износи око 1,11.</w:t>
      </w:r>
    </w:p>
    <w:p w:rsidR="00CC5593" w:rsidRDefault="00654923">
      <w:pPr>
        <w:spacing w:after="120"/>
        <w:jc w:val="center"/>
      </w:pPr>
      <w:r>
        <w:rPr>
          <w:i/>
          <w:color w:val="000000"/>
        </w:rPr>
        <w:t>Минерални ресурси кварцних сировина</w:t>
      </w:r>
    </w:p>
    <w:p w:rsidR="00CC5593" w:rsidRDefault="00654923">
      <w:pPr>
        <w:spacing w:after="150"/>
      </w:pPr>
      <w:r>
        <w:rPr>
          <w:color w:val="000000"/>
        </w:rPr>
        <w:t xml:space="preserve">Кварцне сировине се налазе у виду </w:t>
      </w:r>
      <w:r>
        <w:rPr>
          <w:color w:val="000000"/>
        </w:rPr>
        <w:t>кварцних пескова (ретко шљункова), кварцних пешчара, кварцита и кварцних жица (тзв. „хидротермалног кварца”). Најраширенију примену код нас има кварцни песак који се користи: у индустрији стакла, у ливачкој индустрији, као филтер за пречишћавање воде, зати</w:t>
      </w:r>
      <w:r>
        <w:rPr>
          <w:color w:val="000000"/>
        </w:rPr>
        <w:t>м у грађевинарству, опекарској индустрији, за производњу силицијум-метала, у софистицираној технологији суперпроводника и др. Лежишта се налазе у западном делу Србије (Чучуге, Ваљевска Слатина, Лелићи, Свилеува и др.), у централној Србији у Колубарском бас</w:t>
      </w:r>
      <w:r>
        <w:rPr>
          <w:color w:val="000000"/>
        </w:rPr>
        <w:t>ену (Барошевац, Зеоке, Велики Црљени), у источној Србији (Рготина код Зајечара и Бела река код Бора).</w:t>
      </w:r>
    </w:p>
    <w:p w:rsidR="00CC5593" w:rsidRDefault="00654923">
      <w:pPr>
        <w:spacing w:after="150"/>
      </w:pPr>
      <w:r>
        <w:rPr>
          <w:color w:val="000000"/>
        </w:rPr>
        <w:t>Минерални ресурси кварцних сировина су: жични кварц око 0,3 Мt билансних резерви и око 5 Мt прогнозних ресурса, пегматитски кварц око 2,35 Мt билансних ре</w:t>
      </w:r>
      <w:r>
        <w:rPr>
          <w:color w:val="000000"/>
        </w:rPr>
        <w:t xml:space="preserve">зерви и око 10 Мt прогнозних ресурса, кварц из наноса </w:t>
      </w:r>
      <w:r>
        <w:rPr>
          <w:color w:val="000000"/>
        </w:rPr>
        <w:lastRenderedPageBreak/>
        <w:t xml:space="preserve">око 1,12 Мt и око 2 Мt прогнозних ресурса, рожнаци и друга опалска силиција са око 3,7 Мt билансних резерви и више стотина тона прогнозних ресурса. Иако су поменуте количине значајне, може се закључити </w:t>
      </w:r>
      <w:r>
        <w:rPr>
          <w:color w:val="000000"/>
        </w:rPr>
        <w:t>да минерално-сировински потенцијал Републике Србије у погледу кварцних сировина још није у потпуности геолошко-економски сагледан и дефинисан са становишта технологије прераде. Према димензијама и квалитету, идентификоване масе кварцних сировина могле би д</w:t>
      </w:r>
      <w:r>
        <w:rPr>
          <w:color w:val="000000"/>
        </w:rPr>
        <w:t>а буду основа за разматрање услова подизања нових индустријских капацитета за производњу феросилиције, Si-метала и др., односно проширење постојећих капацитета, ако се покаже оправданим са становишта тржишта и политике инвестирања. Према расположивим подац</w:t>
      </w:r>
      <w:r>
        <w:rPr>
          <w:color w:val="000000"/>
        </w:rPr>
        <w:t>има о резервама, однос потенцијалних ресурса према билансним резервама кварцних сировина износи око 2,48.</w:t>
      </w:r>
    </w:p>
    <w:p w:rsidR="00CC5593" w:rsidRDefault="00654923">
      <w:pPr>
        <w:spacing w:after="120"/>
        <w:jc w:val="center"/>
      </w:pPr>
      <w:r>
        <w:rPr>
          <w:i/>
          <w:color w:val="000000"/>
        </w:rPr>
        <w:t>Минерални ресурси кварцних пешчара</w:t>
      </w:r>
    </w:p>
    <w:p w:rsidR="00CC5593" w:rsidRDefault="00654923">
      <w:pPr>
        <w:spacing w:after="150"/>
      </w:pPr>
      <w:r>
        <w:rPr>
          <w:color w:val="000000"/>
        </w:rPr>
        <w:t>Кварцни пешчари представљају значајну потенцијалну сировину за производњу стакла и друге индустријске гране. Налазе</w:t>
      </w:r>
      <w:r>
        <w:rPr>
          <w:color w:val="000000"/>
        </w:rPr>
        <w:t xml:space="preserve"> се у зони „лијаских творевина” (Рапатна, Дуги Рт, Јасеновачки мост и др. код Крепољина). Резерве су велике али недовољно испитане. Потенцијали за проналажење квалитетних кварцних пешчара су велики.</w:t>
      </w:r>
    </w:p>
    <w:p w:rsidR="00CC5593" w:rsidRDefault="00654923">
      <w:pPr>
        <w:spacing w:after="120"/>
        <w:jc w:val="center"/>
      </w:pPr>
      <w:r>
        <w:rPr>
          <w:i/>
          <w:color w:val="000000"/>
        </w:rPr>
        <w:t>Минерални ресурси кварцних пескова</w:t>
      </w:r>
    </w:p>
    <w:p w:rsidR="00CC5593" w:rsidRDefault="00654923">
      <w:pPr>
        <w:spacing w:after="150"/>
      </w:pPr>
      <w:r>
        <w:rPr>
          <w:color w:val="000000"/>
        </w:rPr>
        <w:t xml:space="preserve">Лежишта индустријског </w:t>
      </w:r>
      <w:r>
        <w:rPr>
          <w:color w:val="000000"/>
        </w:rPr>
        <w:t>кварцног песка су бројна нарочито у неогеним, тријаским и јурским седиментима. Променљивог су квалитета и гранулометријског састава. Геолошке билансне резерве износе око 282 Мt, док су прогнозни ресурси око 1500 Мt. Применом савремених поступака технолошко</w:t>
      </w:r>
      <w:r>
        <w:rPr>
          <w:color w:val="000000"/>
        </w:rPr>
        <w:t>г третирања ровне руде могуће је побољшање квалитета добијеног концентрата, што значи да знатан део ванбилансних резерви ове сировине може да пређе у класу билансних. У целини оцењено, постојећи и идентификовани ресурси кварцног песка надмашују потребе дом</w:t>
      </w:r>
      <w:r>
        <w:rPr>
          <w:color w:val="000000"/>
        </w:rPr>
        <w:t>аћих потрошача.</w:t>
      </w:r>
    </w:p>
    <w:p w:rsidR="00CC5593" w:rsidRDefault="00654923">
      <w:pPr>
        <w:spacing w:after="120"/>
        <w:jc w:val="center"/>
      </w:pPr>
      <w:r>
        <w:rPr>
          <w:i/>
          <w:color w:val="000000"/>
        </w:rPr>
        <w:t>Минерални ресурси кварцита</w:t>
      </w:r>
    </w:p>
    <w:p w:rsidR="00CC5593" w:rsidRDefault="00654923">
      <w:pPr>
        <w:spacing w:after="150"/>
      </w:pPr>
      <w:r>
        <w:rPr>
          <w:color w:val="000000"/>
        </w:rPr>
        <w:t>Кварцити су везани за кристаласте стене „Српско-македонске масе”. Имају високе садржаје силиције, тако да је и њихова потенцијалност велика.</w:t>
      </w:r>
    </w:p>
    <w:p w:rsidR="00CC5593" w:rsidRDefault="00654923">
      <w:pPr>
        <w:spacing w:after="120"/>
        <w:jc w:val="center"/>
      </w:pPr>
      <w:r>
        <w:rPr>
          <w:i/>
          <w:color w:val="000000"/>
        </w:rPr>
        <w:t>Минерални ресурси кварцних жица</w:t>
      </w:r>
    </w:p>
    <w:p w:rsidR="00CC5593" w:rsidRDefault="00654923">
      <w:pPr>
        <w:spacing w:after="150"/>
      </w:pPr>
      <w:r>
        <w:rPr>
          <w:color w:val="000000"/>
        </w:rPr>
        <w:t>Кварцне жице су присутне у лежиштима: По</w:t>
      </w:r>
      <w:r>
        <w:rPr>
          <w:color w:val="000000"/>
        </w:rPr>
        <w:t>стојска Чока (код Кучева) и Теочин (код Горњег Милановца). Квалитет кварца у лежишту је веома добар, али се експлоатација одвија повремено у зависности од потреба тржишта.</w:t>
      </w:r>
    </w:p>
    <w:p w:rsidR="00CC5593" w:rsidRDefault="00654923">
      <w:pPr>
        <w:spacing w:after="120"/>
        <w:jc w:val="center"/>
      </w:pPr>
      <w:r>
        <w:rPr>
          <w:i/>
          <w:color w:val="000000"/>
        </w:rPr>
        <w:t>Минерални ресурси барита</w:t>
      </w:r>
    </w:p>
    <w:p w:rsidR="00CC5593" w:rsidRDefault="00654923">
      <w:pPr>
        <w:spacing w:after="150"/>
      </w:pPr>
      <w:r>
        <w:rPr>
          <w:color w:val="000000"/>
        </w:rPr>
        <w:t xml:space="preserve">У Републици Србији је познато само једно лежиште барита – </w:t>
      </w:r>
      <w:r>
        <w:rPr>
          <w:color w:val="000000"/>
        </w:rPr>
        <w:t xml:space="preserve">Бобија (потез Љубовија – Бајина Башта), као и више појава у западној и источној Србији. Лежиште Бобија је интензивније експлоатисано до шездесетих година, али је касније производња смањена услед нерешених технолошких проблема </w:t>
      </w:r>
      <w:r>
        <w:rPr>
          <w:color w:val="000000"/>
        </w:rPr>
        <w:lastRenderedPageBreak/>
        <w:t>раздвајања барита од осталих с</w:t>
      </w:r>
      <w:r>
        <w:rPr>
          <w:color w:val="000000"/>
        </w:rPr>
        <w:t>улфида у руди. Сада се одвијају истраживачке активности у том правцу. Лежиште Бобија располаже са идентификованим ресурсима од око 1,3 Мt са 51% BаSО</w:t>
      </w:r>
      <w:r>
        <w:rPr>
          <w:color w:val="000000"/>
          <w:vertAlign w:val="subscript"/>
        </w:rPr>
        <w:t>4</w:t>
      </w:r>
      <w:r>
        <w:rPr>
          <w:color w:val="000000"/>
        </w:rPr>
        <w:t xml:space="preserve"> и хипотетичким ресурсима од око 0,5 Мt BаSО</w:t>
      </w:r>
      <w:r>
        <w:rPr>
          <w:color w:val="000000"/>
          <w:vertAlign w:val="subscript"/>
        </w:rPr>
        <w:t>4</w:t>
      </w:r>
      <w:r>
        <w:rPr>
          <w:color w:val="000000"/>
        </w:rPr>
        <w:t>. Највећи део познатих резерви је исцрпљен док се перспективн</w:t>
      </w:r>
      <w:r>
        <w:rPr>
          <w:color w:val="000000"/>
        </w:rPr>
        <w:t>им срединама за проналажење нових резерви сматрају претежно средњотријаске вулкано-седиментне серије, кластичне и карбонатне стене западне Србије. Хидротермална жична лежишта барита садрже квалитетну руду, али су малих димензија. Остале, данас познате поја</w:t>
      </w:r>
      <w:r>
        <w:rPr>
          <w:color w:val="000000"/>
        </w:rPr>
        <w:t>ве барита (Калањевци, Звоначка бања, Љубовија и др.) нису детаљније истраживане. Садашњи однос потенцијалних ресурса према билансним резервама барита износи око 0,38. Перспективе за откривање нових лежишта су ограничене.</w:t>
      </w:r>
    </w:p>
    <w:p w:rsidR="00CC5593" w:rsidRDefault="00654923">
      <w:pPr>
        <w:spacing w:after="120"/>
        <w:jc w:val="center"/>
      </w:pPr>
      <w:r>
        <w:rPr>
          <w:i/>
          <w:color w:val="000000"/>
        </w:rPr>
        <w:t>Минерални ресурси гипса и анхидрита</w:t>
      </w:r>
    </w:p>
    <w:p w:rsidR="00CC5593" w:rsidRDefault="00654923">
      <w:pPr>
        <w:spacing w:after="150"/>
      </w:pPr>
      <w:r>
        <w:rPr>
          <w:color w:val="000000"/>
        </w:rPr>
        <w:t xml:space="preserve">Укупна производња гипса и анхидрита у Србији потиче из лежишта „Липница” код Груже. Данас познате резерве гипса износе око 12 Мt док су експлоатационе резерве око 7 Мt, а прогнозни ресурси око 1 Мt. Руда из Липнице, која је мешавина гипса и анхидрита, до </w:t>
      </w:r>
      <w:r>
        <w:rPr>
          <w:color w:val="000000"/>
        </w:rPr>
        <w:t>сада се се искључиво користила у производњи цемента у цементари „Холцим – Нови Поповац” као везивно средство. Потребе за гипсом у другим привредним гранама још увек нису покривене, али су резерве велике и задовољавају потребе привреде. Садашњи однос потенц</w:t>
      </w:r>
      <w:r>
        <w:rPr>
          <w:color w:val="000000"/>
        </w:rPr>
        <w:t>ијалних ресурса према билансним резервама гипса и анхидрита износи око 0,08. Перспективност Републике Србије у погледу проналажења нових лежишта гипса и анхидрита може се оценити као средње повољна.</w:t>
      </w:r>
    </w:p>
    <w:p w:rsidR="00CC5593" w:rsidRDefault="00654923">
      <w:pPr>
        <w:spacing w:after="120"/>
        <w:jc w:val="center"/>
      </w:pPr>
      <w:r>
        <w:rPr>
          <w:i/>
          <w:color w:val="000000"/>
        </w:rPr>
        <w:t>Минерални ресурси зеолита</w:t>
      </w:r>
    </w:p>
    <w:p w:rsidR="00CC5593" w:rsidRDefault="00654923">
      <w:pPr>
        <w:spacing w:after="150"/>
      </w:pPr>
      <w:r>
        <w:rPr>
          <w:color w:val="000000"/>
        </w:rPr>
        <w:t>Зеолити су, у неогеним басенима</w:t>
      </w:r>
      <w:r>
        <w:rPr>
          <w:color w:val="000000"/>
        </w:rPr>
        <w:t xml:space="preserve"> Републике Србије, уочени крајем шездесетих година XX века, док су њихова истраживања почела крајем 70-их година и трајала су, са прекидима, више од 15 година (Крушевачки басен, Беочински, Врањски и др.). Минерални ресурси зеолита исказани су следећим коли</w:t>
      </w:r>
      <w:r>
        <w:rPr>
          <w:color w:val="000000"/>
        </w:rPr>
        <w:t>чинама: билансне резерве око 1,1 Мt са 62–70% SiO</w:t>
      </w:r>
      <w:r>
        <w:rPr>
          <w:color w:val="000000"/>
          <w:vertAlign w:val="subscript"/>
        </w:rPr>
        <w:t>2</w:t>
      </w:r>
      <w:r>
        <w:rPr>
          <w:color w:val="000000"/>
        </w:rPr>
        <w:t>, 10–15% Аl</w:t>
      </w:r>
      <w:r>
        <w:rPr>
          <w:color w:val="000000"/>
          <w:vertAlign w:val="subscript"/>
        </w:rPr>
        <w:t>2</w:t>
      </w:r>
      <w:r>
        <w:rPr>
          <w:color w:val="000000"/>
        </w:rPr>
        <w:t>О</w:t>
      </w:r>
      <w:r>
        <w:rPr>
          <w:color w:val="000000"/>
          <w:vertAlign w:val="subscript"/>
        </w:rPr>
        <w:t>3</w:t>
      </w:r>
      <w:r>
        <w:rPr>
          <w:color w:val="000000"/>
        </w:rPr>
        <w:t>, 0,8–2,4% Fe</w:t>
      </w:r>
      <w:r>
        <w:rPr>
          <w:color w:val="000000"/>
          <w:vertAlign w:val="subscript"/>
        </w:rPr>
        <w:t>2</w:t>
      </w:r>
      <w:r>
        <w:rPr>
          <w:color w:val="000000"/>
        </w:rPr>
        <w:t>О</w:t>
      </w:r>
      <w:r>
        <w:rPr>
          <w:color w:val="000000"/>
          <w:vertAlign w:val="subscript"/>
        </w:rPr>
        <w:t>3</w:t>
      </w:r>
      <w:r>
        <w:rPr>
          <w:color w:val="000000"/>
        </w:rPr>
        <w:t>, 2,6–4,9% CaO и 10–14% губитак жарења, ванбилансне резерве око 1 Мt са 6% SiO</w:t>
      </w:r>
      <w:r>
        <w:rPr>
          <w:color w:val="000000"/>
          <w:vertAlign w:val="subscript"/>
        </w:rPr>
        <w:t>2</w:t>
      </w:r>
      <w:r>
        <w:rPr>
          <w:color w:val="000000"/>
        </w:rPr>
        <w:t>, 10% Аl</w:t>
      </w:r>
      <w:r>
        <w:rPr>
          <w:color w:val="000000"/>
          <w:vertAlign w:val="subscript"/>
        </w:rPr>
        <w:t>2</w:t>
      </w:r>
      <w:r>
        <w:rPr>
          <w:color w:val="000000"/>
        </w:rPr>
        <w:t>О</w:t>
      </w:r>
      <w:r>
        <w:rPr>
          <w:color w:val="000000"/>
          <w:vertAlign w:val="subscript"/>
        </w:rPr>
        <w:t>3</w:t>
      </w:r>
      <w:r>
        <w:rPr>
          <w:color w:val="000000"/>
        </w:rPr>
        <w:t>, 4,7% Fe</w:t>
      </w:r>
      <w:r>
        <w:rPr>
          <w:color w:val="000000"/>
          <w:vertAlign w:val="subscript"/>
        </w:rPr>
        <w:t>2</w:t>
      </w:r>
      <w:r>
        <w:rPr>
          <w:color w:val="000000"/>
        </w:rPr>
        <w:t>О</w:t>
      </w:r>
      <w:r>
        <w:rPr>
          <w:color w:val="000000"/>
          <w:vertAlign w:val="subscript"/>
        </w:rPr>
        <w:t>3</w:t>
      </w:r>
      <w:r>
        <w:rPr>
          <w:color w:val="000000"/>
        </w:rPr>
        <w:t>, 5% CaO и 7% губитак жарења. Активна лежишта зеолита су: Златокоп код Вра</w:t>
      </w:r>
      <w:r>
        <w:rPr>
          <w:color w:val="000000"/>
        </w:rPr>
        <w:t>ња и Игрош – Видојевићи и Шовићи код Бруса (вулкански туф изграђен претежно од клиноптилолита, који лежи у ободном делу неогене вулканогено-седиментне формације). Због својих апсорбентских и еколошких својстава, употребљавају се у грађевинарству, као додат</w:t>
      </w:r>
      <w:r>
        <w:rPr>
          <w:color w:val="000000"/>
        </w:rPr>
        <w:t>ак сточној храни, у пољопривреди и хортикултури и другим гранама. Данас се у довољној мери не користе расположиве резерве и постојећи производни капацитети, а потребе се надомешћују увозом сировина. Садашњи однос потенцијалних ресурса према билансним резер</w:t>
      </w:r>
      <w:r>
        <w:rPr>
          <w:color w:val="000000"/>
        </w:rPr>
        <w:t xml:space="preserve">вама износи око 20,16. Утврђене резерве зеолита нису велике, а перспектива за повећање резерве је добра, иако се </w:t>
      </w:r>
      <w:r>
        <w:rPr>
          <w:color w:val="000000"/>
        </w:rPr>
        <w:lastRenderedPageBreak/>
        <w:t>садашња детаљна геолошка истраживања реализују парцијално и у минималном обиму.</w:t>
      </w:r>
    </w:p>
    <w:p w:rsidR="00CC5593" w:rsidRDefault="00654923">
      <w:pPr>
        <w:spacing w:after="120"/>
        <w:jc w:val="center"/>
      </w:pPr>
      <w:r>
        <w:rPr>
          <w:i/>
          <w:color w:val="000000"/>
        </w:rPr>
        <w:t>Минерални ресурси фелдспата</w:t>
      </w:r>
    </w:p>
    <w:p w:rsidR="00CC5593" w:rsidRDefault="00654923">
      <w:pPr>
        <w:spacing w:after="150"/>
      </w:pPr>
      <w:r>
        <w:rPr>
          <w:color w:val="000000"/>
        </w:rPr>
        <w:t>Фелдспати се у Републици Србији нал</w:t>
      </w:r>
      <w:r>
        <w:rPr>
          <w:color w:val="000000"/>
        </w:rPr>
        <w:t>азе у пегматитима (везани за кристаласте комплексе) и у леукокретним гранитима Бујановца. Најзначајније лежиште је Видојевачки крш (код Прокупља). Генерална заступљеност калијског фелдспата у лежишту је 60–65%, кварца око 20% и лискуна око 15%. Укупан садр</w:t>
      </w:r>
      <w:r>
        <w:rPr>
          <w:color w:val="000000"/>
        </w:rPr>
        <w:t>жај алкалија у лежишту се креће од 8–12%, а резерве око 3,5 Мt. Примењују се у индустрији стакла, керамичкој индустрији и др. Минерални ресурси фелдспата у реону Прокупља и Бујановца износе око 13 Мt билансних геолошких резерви и око 0,2 Мt ванбилансних. П</w:t>
      </w:r>
      <w:r>
        <w:rPr>
          <w:color w:val="000000"/>
        </w:rPr>
        <w:t>рогнозни ресурси (фелдспати у пегматитима српско-македонске масе, у каолинисаним гранитима, корама распадања и механички дезинтегрисаним гранитима и др. које се још увек не користе као минералне сировине за добијање фелдспата), оквирно се процењују се на 2</w:t>
      </w:r>
      <w:r>
        <w:rPr>
          <w:color w:val="000000"/>
        </w:rPr>
        <w:t xml:space="preserve"> Мt. Садашњи однос потенцијалних ресурса према билансним резервама фелдспата износи око 1,15.</w:t>
      </w:r>
    </w:p>
    <w:p w:rsidR="00CC5593" w:rsidRDefault="00654923">
      <w:pPr>
        <w:spacing w:after="120"/>
        <w:jc w:val="center"/>
      </w:pPr>
      <w:r>
        <w:rPr>
          <w:i/>
          <w:color w:val="000000"/>
        </w:rPr>
        <w:t>Минерални ресурси дијабаза</w:t>
      </w:r>
    </w:p>
    <w:p w:rsidR="00CC5593" w:rsidRDefault="00654923">
      <w:pPr>
        <w:spacing w:after="150"/>
      </w:pPr>
      <w:r>
        <w:rPr>
          <w:color w:val="000000"/>
        </w:rPr>
        <w:t xml:space="preserve">Дијабази се експлоатишу само у лежишту „Драча” код Рековца, као техничко-грађевински камен и делом за производњу минералне вуне, као и </w:t>
      </w:r>
      <w:r>
        <w:rPr>
          <w:color w:val="000000"/>
        </w:rPr>
        <w:t>у „Вунизолу” из Сурдулице. Потенцијали дијабаза су значајни, али ипак недовољно истражени. Према познавању квалитета третирају се као одличан и веома тражен технички грађевински камен („Тавани” код Косјерића односно Ваљева, „Црна стена” код Чачка и др.).</w:t>
      </w:r>
    </w:p>
    <w:p w:rsidR="00CC5593" w:rsidRDefault="00654923">
      <w:pPr>
        <w:spacing w:after="120"/>
        <w:jc w:val="center"/>
      </w:pPr>
      <w:r>
        <w:rPr>
          <w:i/>
          <w:color w:val="000000"/>
        </w:rPr>
        <w:t>М</w:t>
      </w:r>
      <w:r>
        <w:rPr>
          <w:i/>
          <w:color w:val="000000"/>
        </w:rPr>
        <w:t>инерални ресурси техничког камена</w:t>
      </w:r>
    </w:p>
    <w:p w:rsidR="00CC5593" w:rsidRDefault="00654923">
      <w:pPr>
        <w:spacing w:after="150"/>
      </w:pPr>
      <w:r>
        <w:rPr>
          <w:color w:val="000000"/>
        </w:rPr>
        <w:t>У Републици Србији постоји велики број седиментних, магматских и метаморфних стена које се користе као технички камен. Учешће појединих врста техничког камена у укупном обиму експлоатације износи: око 70% – карбонатне стен</w:t>
      </w:r>
      <w:r>
        <w:rPr>
          <w:color w:val="000000"/>
        </w:rPr>
        <w:t>е (кречњаци, доломитични мермери, мермери), 20% – еруптивне стене (углавном дацити и андезити) и 10% остале врсте камена. Потенцијали су огромни.</w:t>
      </w:r>
    </w:p>
    <w:p w:rsidR="00CC5593" w:rsidRDefault="00654923">
      <w:pPr>
        <w:spacing w:after="120"/>
        <w:jc w:val="center"/>
      </w:pPr>
      <w:r>
        <w:rPr>
          <w:i/>
          <w:color w:val="000000"/>
        </w:rPr>
        <w:t>Минерални ресурси архитектонског камена</w:t>
      </w:r>
    </w:p>
    <w:p w:rsidR="00CC5593" w:rsidRDefault="00654923">
      <w:pPr>
        <w:spacing w:after="150"/>
      </w:pPr>
      <w:r>
        <w:rPr>
          <w:color w:val="000000"/>
        </w:rPr>
        <w:t>Украсни камен се експлоатише у околини Аранђеловца на Венчацу (бели ме</w:t>
      </w:r>
      <w:r>
        <w:rPr>
          <w:color w:val="000000"/>
        </w:rPr>
        <w:t>рмер „Забрежје”, розе мермер „Брезовац”, гранит „Плоча”), затим плави мермер „Трешњица” код Ужичке Пожеге, у околини Бољевца („Сливовац”), у околини Новог Пазара (андезитске лаве „Виник”, мермерне брече „Граб” код Гуче), у околини Љига (дацити „Љута стена”</w:t>
      </w:r>
      <w:r>
        <w:rPr>
          <w:color w:val="000000"/>
        </w:rPr>
        <w:t>), у околини Ужица (мермери „Плави ток”, црвени кречњак „Сирогојно”, кречњак „Скржути”), у околини Жагубице (кречњак „Тисница”, „Ђула” и црни габро „Црна река”), плочасте туфне стене (андезитског састава) „Буковик”, код Мрчајеваца, плочасти кречњак „Струга</w:t>
      </w:r>
      <w:r>
        <w:rPr>
          <w:color w:val="000000"/>
        </w:rPr>
        <w:t xml:space="preserve">ник” – Мионица. Укупна производња блокова архитектонског камена у Републици Србији је у опадању. Садашња годишња </w:t>
      </w:r>
      <w:r>
        <w:rPr>
          <w:color w:val="000000"/>
        </w:rPr>
        <w:lastRenderedPageBreak/>
        <w:t>производња је око 5.000–7.000 m</w:t>
      </w:r>
      <w:r>
        <w:rPr>
          <w:color w:val="000000"/>
          <w:vertAlign w:val="subscript"/>
        </w:rPr>
        <w:t>3</w:t>
      </w:r>
      <w:r>
        <w:rPr>
          <w:color w:val="000000"/>
        </w:rPr>
        <w:t xml:space="preserve"> блокова. Инсталисани капацитети омогућују обраду око 20.000 m</w:t>
      </w:r>
      <w:r>
        <w:rPr>
          <w:color w:val="000000"/>
          <w:vertAlign w:val="superscript"/>
        </w:rPr>
        <w:t>3</w:t>
      </w:r>
      <w:r>
        <w:rPr>
          <w:color w:val="000000"/>
        </w:rPr>
        <w:t xml:space="preserve">/god камених блокова. Расположиви капацитети за </w:t>
      </w:r>
      <w:r>
        <w:rPr>
          <w:color w:val="000000"/>
        </w:rPr>
        <w:t>резање плоча разних дебљина су око 600.000 m</w:t>
      </w:r>
      <w:r>
        <w:rPr>
          <w:color w:val="000000"/>
          <w:vertAlign w:val="superscript"/>
        </w:rPr>
        <w:t>2</w:t>
      </w:r>
      <w:r>
        <w:rPr>
          <w:color w:val="000000"/>
        </w:rPr>
        <w:t>, а сада се производи око 350.000 m</w:t>
      </w:r>
      <w:r>
        <w:rPr>
          <w:color w:val="000000"/>
          <w:vertAlign w:val="superscript"/>
        </w:rPr>
        <w:t>2</w:t>
      </w:r>
      <w:r>
        <w:rPr>
          <w:color w:val="000000"/>
        </w:rPr>
        <w:t>/god. За полирање плоча изграђени су капацитети, који могу годишње да обраде око 800.000 m</w:t>
      </w:r>
      <w:r>
        <w:rPr>
          <w:color w:val="000000"/>
          <w:vertAlign w:val="superscript"/>
        </w:rPr>
        <w:t>2</w:t>
      </w:r>
      <w:r>
        <w:rPr>
          <w:color w:val="000000"/>
        </w:rPr>
        <w:t>.</w:t>
      </w:r>
    </w:p>
    <w:p w:rsidR="00CC5593" w:rsidRDefault="00654923">
      <w:pPr>
        <w:spacing w:after="120"/>
        <w:jc w:val="center"/>
      </w:pPr>
      <w:r>
        <w:rPr>
          <w:color w:val="000000"/>
        </w:rPr>
        <w:t>1.2.2. НЕМЕТАЛИЧНИ МИНЕРАЛНИ РЕСУРСИ СЕКУНДАРНОГ ГЕОЛОШКО-ЕКОНОМСКОГ ЗНАЧАЈА</w:t>
      </w:r>
    </w:p>
    <w:p w:rsidR="00CC5593" w:rsidRDefault="00654923">
      <w:pPr>
        <w:spacing w:after="120"/>
        <w:jc w:val="center"/>
      </w:pPr>
      <w:r>
        <w:rPr>
          <w:b/>
          <w:color w:val="000000"/>
        </w:rPr>
        <w:t>1.2.2.1. Минерални ресурси бората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бората у Републици Србији износе око 0,154 Мt, које уједно представљају билансне резерве у лежишту Побрђски Поток (стање 31. децембра 2009). Укупне</w:t>
      </w:r>
      <w:r>
        <w:rPr>
          <w:color w:val="000000"/>
        </w:rPr>
        <w:t xml:space="preserve"> идентификоване резерве у Јарандолском басену (Побрђски поток и Пискања) износе око 1,1 Мt са око 38% B</w:t>
      </w:r>
      <w:r>
        <w:rPr>
          <w:color w:val="000000"/>
          <w:vertAlign w:val="subscript"/>
        </w:rPr>
        <w:t>2</w:t>
      </w:r>
      <w:r>
        <w:rPr>
          <w:color w:val="000000"/>
        </w:rPr>
        <w:t>О</w:t>
      </w:r>
      <w:r>
        <w:rPr>
          <w:color w:val="000000"/>
          <w:vertAlign w:val="subscript"/>
        </w:rPr>
        <w:t>3</w:t>
      </w:r>
      <w:r>
        <w:rPr>
          <w:color w:val="000000"/>
        </w:rPr>
        <w:t>.</w:t>
      </w:r>
    </w:p>
    <w:p w:rsidR="00CC5593" w:rsidRDefault="00654923">
      <w:pPr>
        <w:spacing w:after="120"/>
        <w:jc w:val="center"/>
      </w:pPr>
      <w:r>
        <w:rPr>
          <w:color w:val="000000"/>
        </w:rPr>
        <w:t>Ресурси</w:t>
      </w:r>
    </w:p>
    <w:p w:rsidR="00CC5593" w:rsidRDefault="00654923">
      <w:pPr>
        <w:spacing w:after="150"/>
      </w:pPr>
      <w:r>
        <w:rPr>
          <w:color w:val="000000"/>
        </w:rPr>
        <w:t>Потенцијални ресурси Јарандолског басена се процењују на око 30 Мt са просечним садржајем од 36% B</w:t>
      </w:r>
      <w:r>
        <w:rPr>
          <w:color w:val="000000"/>
          <w:vertAlign w:val="subscript"/>
        </w:rPr>
        <w:t>2</w:t>
      </w:r>
      <w:r>
        <w:rPr>
          <w:color w:val="000000"/>
        </w:rPr>
        <w:t>О</w:t>
      </w:r>
      <w:r>
        <w:rPr>
          <w:color w:val="000000"/>
          <w:vertAlign w:val="subscript"/>
        </w:rPr>
        <w:t>3</w:t>
      </w:r>
      <w:r>
        <w:rPr>
          <w:color w:val="000000"/>
        </w:rPr>
        <w:t xml:space="preserve"> и били су предмет геолошких истраживањ</w:t>
      </w:r>
      <w:r>
        <w:rPr>
          <w:color w:val="000000"/>
        </w:rPr>
        <w:t>а (Пискања) у оквиру додељене концесије компанији „Rio Sava Exploration” из Београда, односно светски познатој рударској компанији „Rio Tinto”, која је завршила предвиђени програм геолошко-технолошких и других истраживања и вратила концесију, те је овај пр</w:t>
      </w:r>
      <w:r>
        <w:rPr>
          <w:color w:val="000000"/>
        </w:rPr>
        <w:t>остор сада предмет геолошких истраживања друге компаније.</w:t>
      </w:r>
    </w:p>
    <w:p w:rsidR="00CC5593" w:rsidRDefault="00654923">
      <w:pPr>
        <w:spacing w:after="150"/>
      </w:pPr>
      <w:r>
        <w:rPr>
          <w:color w:val="000000"/>
        </w:rPr>
        <w:t>Компанија „Rio Sava Exploration” из Београда спроводи геолошка истраживања у Јадарском басену, у западној Србији, код Лознице. Према резултатима најновијих геолошких истраживања, Јадарски басен садр</w:t>
      </w:r>
      <w:r>
        <w:rPr>
          <w:color w:val="000000"/>
        </w:rPr>
        <w:t xml:space="preserve">жи око 227 милиона тона јадарита, овде новооткривеног литијумско-борног минерала, који је пронађен 2007. године (Inferred Resource at Jadar lithium project Serbia); према JORC Стандарду и „ROPO” Professional Organisation. „Руда” јадарита, чија је хемијска </w:t>
      </w:r>
      <w:r>
        <w:rPr>
          <w:color w:val="000000"/>
        </w:rPr>
        <w:t>формула LiNаSiB3О7(ОH), садржи око 12% B2О3, као и 1.7% Li2О. Јадарски басен односно Јадар се, у погледу количина и квалитета, сврстава у једно од највећих лежишта бората и литијума на свету.</w:t>
      </w:r>
    </w:p>
    <w:p w:rsidR="00CC5593" w:rsidRDefault="00654923">
      <w:pPr>
        <w:spacing w:after="120"/>
        <w:jc w:val="center"/>
      </w:pPr>
      <w:r>
        <w:rPr>
          <w:b/>
          <w:color w:val="000000"/>
        </w:rPr>
        <w:t>1.2.2.2. Минерални ресурси литијума</w:t>
      </w:r>
    </w:p>
    <w:p w:rsidR="00CC5593" w:rsidRDefault="00654923">
      <w:pPr>
        <w:spacing w:after="150"/>
      </w:pPr>
      <w:r>
        <w:rPr>
          <w:color w:val="000000"/>
        </w:rPr>
        <w:t>Према резултатима досадашњих</w:t>
      </w:r>
      <w:r>
        <w:rPr>
          <w:color w:val="000000"/>
        </w:rPr>
        <w:t xml:space="preserve"> геолошких истраживања и прелиминарним подацима о ресурсима и резервама, Јадарски басен садржи око 227 милиона тона руде јадарита, у издвојеним јадаритским зонама. Према Извештају о металуршким испитивањима, који је спровела и припремила компанија Aker Sol</w:t>
      </w:r>
      <w:r>
        <w:rPr>
          <w:color w:val="000000"/>
        </w:rPr>
        <w:t>utions, минерални ресурс јадарита могао би да се трансформише у 1,6 милиона тона еквивалента литијума карбоната и 8,1 милиона тона борне киселине.</w:t>
      </w:r>
    </w:p>
    <w:p w:rsidR="00CC5593" w:rsidRDefault="00654923">
      <w:pPr>
        <w:spacing w:after="150"/>
      </w:pPr>
      <w:r>
        <w:rPr>
          <w:color w:val="000000"/>
        </w:rPr>
        <w:lastRenderedPageBreak/>
        <w:t>Јадарски басен се сврстава у једно од највећих налазишта бората и литијума (минерала) на свету, а верификациј</w:t>
      </w:r>
      <w:r>
        <w:rPr>
          <w:color w:val="000000"/>
        </w:rPr>
        <w:t>а билансних резерви ће бити спроведена према домаћој регулативи у најкраћем могућем року. Литијум се користи у производњи широког спектра производа, пре свега за батерије за хибридне и електричне аутомобиле.</w:t>
      </w:r>
    </w:p>
    <w:p w:rsidR="00CC5593" w:rsidRDefault="00654923">
      <w:pPr>
        <w:spacing w:after="120"/>
        <w:jc w:val="center"/>
      </w:pPr>
      <w:r>
        <w:rPr>
          <w:b/>
          <w:color w:val="000000"/>
        </w:rPr>
        <w:t>1.2.2.3. Минерални ресурси фосфата</w:t>
      </w:r>
    </w:p>
    <w:p w:rsidR="00CC5593" w:rsidRDefault="00654923">
      <w:pPr>
        <w:spacing w:after="120"/>
        <w:jc w:val="center"/>
      </w:pPr>
      <w:r>
        <w:rPr>
          <w:i/>
          <w:color w:val="000000"/>
        </w:rPr>
        <w:t>Б. Резерве, р</w:t>
      </w:r>
      <w:r>
        <w:rPr>
          <w:i/>
          <w:color w:val="000000"/>
        </w:rPr>
        <w:t>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 xml:space="preserve">Геолошке резерве фосфата у Републици Србији износе око 106,61 Мt, од чега су билансне резерве око 93,15 Мt, а ванбилансне око 13,46 Мt (стање 31. децембра 2009. године), са средњим садржајем од око 9,1% P2О5, а </w:t>
      </w:r>
      <w:r>
        <w:rPr>
          <w:color w:val="000000"/>
        </w:rPr>
        <w:t>налазе се у лежишту Лисина код Босилеграда. У лежишту има око 40 Мt резерви са садржајем 10-13% P</w:t>
      </w:r>
      <w:r>
        <w:rPr>
          <w:color w:val="000000"/>
          <w:vertAlign w:val="subscript"/>
        </w:rPr>
        <w:t>2</w:t>
      </w:r>
      <w:r>
        <w:rPr>
          <w:color w:val="000000"/>
        </w:rPr>
        <w:t>О</w:t>
      </w:r>
      <w:r>
        <w:rPr>
          <w:color w:val="000000"/>
          <w:vertAlign w:val="subscript"/>
        </w:rPr>
        <w:t>5</w:t>
      </w:r>
      <w:r>
        <w:rPr>
          <w:color w:val="000000"/>
        </w:rPr>
        <w:t>, из којих се могу добити концентрати са око 33% P</w:t>
      </w:r>
      <w:r>
        <w:rPr>
          <w:color w:val="000000"/>
          <w:vertAlign w:val="subscript"/>
        </w:rPr>
        <w:t>2</w:t>
      </w:r>
      <w:r>
        <w:rPr>
          <w:color w:val="000000"/>
        </w:rPr>
        <w:t>О</w:t>
      </w:r>
      <w:r>
        <w:rPr>
          <w:color w:val="000000"/>
          <w:vertAlign w:val="subscript"/>
        </w:rPr>
        <w:t>5</w:t>
      </w:r>
      <w:r>
        <w:rPr>
          <w:color w:val="000000"/>
        </w:rPr>
        <w:t>, а интензивна геолошко-технолошка истраживања на овом локалитету се и даље спроводе.</w:t>
      </w:r>
    </w:p>
    <w:p w:rsidR="00CC5593" w:rsidRDefault="00654923">
      <w:pPr>
        <w:spacing w:after="120"/>
        <w:jc w:val="center"/>
      </w:pPr>
      <w:r>
        <w:rPr>
          <w:color w:val="000000"/>
        </w:rPr>
        <w:t>Ресурси</w:t>
      </w:r>
    </w:p>
    <w:p w:rsidR="00CC5593" w:rsidRDefault="00654923">
      <w:pPr>
        <w:spacing w:after="150"/>
      </w:pPr>
      <w:r>
        <w:rPr>
          <w:color w:val="000000"/>
        </w:rPr>
        <w:t>Потенција</w:t>
      </w:r>
      <w:r>
        <w:rPr>
          <w:color w:val="000000"/>
        </w:rPr>
        <w:t>лни ресурси фосфата се процењују на око 300 Мt са просечним садржајем од око 9% P</w:t>
      </w:r>
      <w:r>
        <w:rPr>
          <w:color w:val="000000"/>
          <w:vertAlign w:val="subscript"/>
        </w:rPr>
        <w:t>2</w:t>
      </w:r>
      <w:r>
        <w:rPr>
          <w:color w:val="000000"/>
        </w:rPr>
        <w:t>О</w:t>
      </w:r>
      <w:r>
        <w:rPr>
          <w:color w:val="000000"/>
          <w:vertAlign w:val="subscript"/>
        </w:rPr>
        <w:t>5</w:t>
      </w:r>
      <w:r>
        <w:rPr>
          <w:color w:val="000000"/>
        </w:rPr>
        <w:t>, односно око 11,79 Мt P.</w:t>
      </w:r>
    </w:p>
    <w:p w:rsidR="00CC5593" w:rsidRDefault="00654923">
      <w:pPr>
        <w:spacing w:after="120"/>
        <w:jc w:val="center"/>
      </w:pPr>
      <w:r>
        <w:rPr>
          <w:b/>
          <w:color w:val="000000"/>
        </w:rPr>
        <w:t>1.2.2.4. Минерални ресурси флуорита</w:t>
      </w:r>
    </w:p>
    <w:p w:rsidR="00CC5593" w:rsidRDefault="00654923">
      <w:pPr>
        <w:spacing w:after="120"/>
        <w:jc w:val="center"/>
      </w:pPr>
      <w:r>
        <w:rPr>
          <w:i/>
          <w:color w:val="000000"/>
        </w:rPr>
        <w:t>Б. Резерве, ресурси и други индикатори</w:t>
      </w:r>
    </w:p>
    <w:p w:rsidR="00CC5593" w:rsidRDefault="00654923">
      <w:pPr>
        <w:spacing w:after="120"/>
        <w:jc w:val="center"/>
      </w:pPr>
      <w:r>
        <w:rPr>
          <w:color w:val="000000"/>
        </w:rPr>
        <w:t>Резерве и квалитет</w:t>
      </w:r>
    </w:p>
    <w:p w:rsidR="00CC5593" w:rsidRDefault="00654923">
      <w:pPr>
        <w:spacing w:after="150"/>
      </w:pPr>
      <w:r>
        <w:rPr>
          <w:color w:val="000000"/>
        </w:rPr>
        <w:t>Геолошке резерве флуорита износе око 0,721 Мt, од че</w:t>
      </w:r>
      <w:r>
        <w:rPr>
          <w:color w:val="000000"/>
        </w:rPr>
        <w:t>га су билансне резерве око 0,706 Мt, а ванбилансне око 15 x 10</w:t>
      </w:r>
      <w:r>
        <w:rPr>
          <w:color w:val="000000"/>
          <w:vertAlign w:val="superscript"/>
        </w:rPr>
        <w:t>3</w:t>
      </w:r>
      <w:r>
        <w:rPr>
          <w:color w:val="000000"/>
        </w:rPr>
        <w:t xml:space="preserve"> t (према стању од 31. децембра 1993. године), са средњим садржајем од око 28,58% CaF</w:t>
      </w:r>
      <w:r>
        <w:rPr>
          <w:color w:val="000000"/>
          <w:vertAlign w:val="subscript"/>
        </w:rPr>
        <w:t>2</w:t>
      </w:r>
      <w:r>
        <w:rPr>
          <w:color w:val="000000"/>
        </w:rPr>
        <w:t xml:space="preserve"> (са 3,4 % Pb и 0,44% Zn), а налазе се у лежиштима Равнаја у западној Србији и Копривница на Копаонику.</w:t>
      </w:r>
    </w:p>
    <w:p w:rsidR="00CC5593" w:rsidRDefault="00654923">
      <w:pPr>
        <w:spacing w:after="120"/>
        <w:jc w:val="center"/>
      </w:pPr>
      <w:r>
        <w:rPr>
          <w:color w:val="000000"/>
        </w:rPr>
        <w:t>Рес</w:t>
      </w:r>
      <w:r>
        <w:rPr>
          <w:color w:val="000000"/>
        </w:rPr>
        <w:t>урси</w:t>
      </w:r>
    </w:p>
    <w:p w:rsidR="00CC5593" w:rsidRDefault="00654923">
      <w:pPr>
        <w:spacing w:after="150"/>
      </w:pPr>
      <w:r>
        <w:rPr>
          <w:color w:val="000000"/>
        </w:rPr>
        <w:t>Потенцијални ресурси флуорита се процењују на око 0,3 Мt.</w:t>
      </w:r>
    </w:p>
    <w:p w:rsidR="00CC5593" w:rsidRDefault="00654923">
      <w:pPr>
        <w:spacing w:after="120"/>
        <w:jc w:val="center"/>
      </w:pPr>
      <w:r>
        <w:rPr>
          <w:b/>
          <w:color w:val="000000"/>
        </w:rPr>
        <w:t>1.2.2.5. Остали неметалични минерални ресурси</w:t>
      </w:r>
    </w:p>
    <w:p w:rsidR="00CC5593" w:rsidRDefault="00654923">
      <w:pPr>
        <w:spacing w:after="150"/>
      </w:pPr>
      <w:r>
        <w:rPr>
          <w:color w:val="000000"/>
        </w:rPr>
        <w:t xml:space="preserve">Остали неметалични минерални ресурси Републике Србије који потенцијално могу бити у експлоатацији су: лискуни, дунит, воластонит, дијатомит, </w:t>
      </w:r>
      <w:r>
        <w:rPr>
          <w:color w:val="000000"/>
        </w:rPr>
        <w:t>вермикулити, гранати, сепиолит, природни пигменти и јувелирски минерални ресурси.</w:t>
      </w:r>
    </w:p>
    <w:p w:rsidR="00CC5593" w:rsidRDefault="00654923">
      <w:pPr>
        <w:spacing w:after="120"/>
        <w:jc w:val="center"/>
      </w:pPr>
      <w:r>
        <w:rPr>
          <w:i/>
          <w:color w:val="000000"/>
        </w:rPr>
        <w:t>Минерални ресурси лискуна</w:t>
      </w:r>
    </w:p>
    <w:p w:rsidR="00CC5593" w:rsidRDefault="00654923">
      <w:pPr>
        <w:spacing w:after="150"/>
      </w:pPr>
      <w:r>
        <w:rPr>
          <w:color w:val="000000"/>
        </w:rPr>
        <w:t>Лискуни (мусковит) су везани за пегматите. Мања количина лискуна се данас добија прерадом белих гранита у Бујановцу. Детаљно је истражено само једно</w:t>
      </w:r>
      <w:r>
        <w:rPr>
          <w:color w:val="000000"/>
        </w:rPr>
        <w:t xml:space="preserve"> налазиште ситнољуспастог лискуна у околини Тулара, код Медвеђе.</w:t>
      </w:r>
    </w:p>
    <w:p w:rsidR="00CC5593" w:rsidRDefault="00654923">
      <w:pPr>
        <w:spacing w:after="120"/>
        <w:jc w:val="center"/>
      </w:pPr>
      <w:r>
        <w:rPr>
          <w:i/>
          <w:color w:val="000000"/>
        </w:rPr>
        <w:lastRenderedPageBreak/>
        <w:t>Минерални ресурси дунита</w:t>
      </w:r>
    </w:p>
    <w:p w:rsidR="00CC5593" w:rsidRDefault="00654923">
      <w:pPr>
        <w:spacing w:after="150"/>
      </w:pPr>
      <w:r>
        <w:rPr>
          <w:color w:val="000000"/>
        </w:rPr>
        <w:t>Дунити у Републици Србији имају истражене и дефинисане резерве као технички-грађевински камен (и/или као архитектонско-грађевински). Познате су билансне резерве у леж</w:t>
      </w:r>
      <w:r>
        <w:rPr>
          <w:color w:val="000000"/>
        </w:rPr>
        <w:t>ишту Пољане у Трнавском масиву од око 7,52 Мt билансних резерви и око 1Мt потенцијалних ресурса, и у лежишту Медвеђе на Голешу (Косово и Метохија) са билансним резервама од око 68 Мt билансних резерви.</w:t>
      </w:r>
    </w:p>
    <w:p w:rsidR="00CC5593" w:rsidRDefault="00654923">
      <w:pPr>
        <w:spacing w:after="120"/>
        <w:jc w:val="center"/>
      </w:pPr>
      <w:r>
        <w:rPr>
          <w:i/>
          <w:color w:val="000000"/>
        </w:rPr>
        <w:t>Минерални ресурси воластонита</w:t>
      </w:r>
    </w:p>
    <w:p w:rsidR="00CC5593" w:rsidRDefault="00654923">
      <w:pPr>
        <w:spacing w:after="150"/>
      </w:pPr>
      <w:r>
        <w:rPr>
          <w:color w:val="000000"/>
        </w:rPr>
        <w:t>Воластонит је познат у к</w:t>
      </w:r>
      <w:r>
        <w:rPr>
          <w:color w:val="000000"/>
        </w:rPr>
        <w:t>онтактно-метаморфном појасу Копаоничког гранодиоритског масива (скарновски тип). Детаљно су истражена лежишта Јарам и Дубока са ванбилансним резервама од око 1,34 Мt, али због припадности подручју Националног парка Копаоника, експлоатација није могућа. Пот</w:t>
      </w:r>
      <w:r>
        <w:rPr>
          <w:color w:val="000000"/>
        </w:rPr>
        <w:t>енцијални простори за проналажење нових резерви су делови контактно-метаморфног појаса Копаоника ван контура Националног парка. Садашњи однос потенцијалних ресурса према билансним резервама воластонита износи око 0,75.</w:t>
      </w:r>
    </w:p>
    <w:p w:rsidR="00CC5593" w:rsidRDefault="00654923">
      <w:pPr>
        <w:spacing w:after="120"/>
        <w:jc w:val="center"/>
      </w:pPr>
      <w:r>
        <w:rPr>
          <w:i/>
          <w:color w:val="000000"/>
        </w:rPr>
        <w:t>Минерални ресурси дијатомита</w:t>
      </w:r>
    </w:p>
    <w:p w:rsidR="00CC5593" w:rsidRDefault="00654923">
      <w:pPr>
        <w:spacing w:after="150"/>
      </w:pPr>
      <w:r>
        <w:rPr>
          <w:color w:val="000000"/>
        </w:rPr>
        <w:t>Дијатоми</w:t>
      </w:r>
      <w:r>
        <w:rPr>
          <w:color w:val="000000"/>
        </w:rPr>
        <w:t xml:space="preserve">т је у Републици Србији откривен на више места. Најквалитетнија лежишта су позната у Барошевцу код Лазаревца (пратећа сировина при експлоатацији угља, којем није посвећена довољна пажња), затим Дањани, Ратковци и Радости у Метохијском басену код Ораховца, </w:t>
      </w:r>
      <w:r>
        <w:rPr>
          <w:color w:val="000000"/>
        </w:rPr>
        <w:t>а делом и у Бунушевцу код Врања. Укупне резерве дијатомита у Барошевцу процењују се на око 1,5 Мt, док су у Бунушевцу око 0,6 Мt. Дијатомит се користи као филтер у производњи сокова, пива и вина, као пуцоланска материја, као носилац пестицида и др.</w:t>
      </w:r>
    </w:p>
    <w:p w:rsidR="00CC5593" w:rsidRDefault="00654923">
      <w:pPr>
        <w:spacing w:after="150"/>
      </w:pPr>
      <w:r>
        <w:rPr>
          <w:color w:val="000000"/>
        </w:rPr>
        <w:t>Идентиф</w:t>
      </w:r>
      <w:r>
        <w:rPr>
          <w:color w:val="000000"/>
        </w:rPr>
        <w:t>иковане резерве дијатомита су око 0,48 Мt са 60–77% SiO</w:t>
      </w:r>
      <w:r>
        <w:rPr>
          <w:color w:val="000000"/>
          <w:vertAlign w:val="subscript"/>
        </w:rPr>
        <w:t>2</w:t>
      </w:r>
      <w:r>
        <w:rPr>
          <w:color w:val="000000"/>
        </w:rPr>
        <w:t>, 8–12% Аl</w:t>
      </w:r>
      <w:r>
        <w:rPr>
          <w:color w:val="000000"/>
          <w:vertAlign w:val="subscript"/>
        </w:rPr>
        <w:t>2</w:t>
      </w:r>
      <w:r>
        <w:rPr>
          <w:color w:val="000000"/>
        </w:rPr>
        <w:t>О</w:t>
      </w:r>
      <w:r>
        <w:rPr>
          <w:color w:val="000000"/>
          <w:vertAlign w:val="subscript"/>
        </w:rPr>
        <w:t>3</w:t>
      </w:r>
      <w:r>
        <w:rPr>
          <w:color w:val="000000"/>
        </w:rPr>
        <w:t>, 1,7–1,9% Fe</w:t>
      </w:r>
      <w:r>
        <w:rPr>
          <w:color w:val="000000"/>
          <w:vertAlign w:val="subscript"/>
        </w:rPr>
        <w:t>2</w:t>
      </w:r>
      <w:r>
        <w:rPr>
          <w:color w:val="000000"/>
        </w:rPr>
        <w:t>О</w:t>
      </w:r>
      <w:r>
        <w:rPr>
          <w:color w:val="000000"/>
          <w:vertAlign w:val="subscript"/>
        </w:rPr>
        <w:t>3</w:t>
      </w:r>
      <w:r>
        <w:rPr>
          <w:color w:val="000000"/>
        </w:rPr>
        <w:t>, 0,8% TiО</w:t>
      </w:r>
      <w:r>
        <w:rPr>
          <w:color w:val="000000"/>
          <w:vertAlign w:val="subscript"/>
        </w:rPr>
        <w:t>2</w:t>
      </w:r>
      <w:r>
        <w:rPr>
          <w:color w:val="000000"/>
        </w:rPr>
        <w:t>, 1–1,2% CaO, до 1% МgО, до 2,5% губитак жарења. Ванбилансне резерве дијатомита износе око 0,4 Мt и претежно су ниског квалитета. Прогнозни ресурси дијатомита у</w:t>
      </w:r>
      <w:r>
        <w:rPr>
          <w:color w:val="000000"/>
        </w:rPr>
        <w:t xml:space="preserve"> Метохијском басену су око 25 Мt од чега се око 21 Мt налази код села Ратковац. Садашњи однос потенцијалних ресурса према билансним резервама дијатомита износи око 53,5. У целини посматрано, минерални ресурси дијатомита Републике Србије су значајних дименз</w:t>
      </w:r>
      <w:r>
        <w:rPr>
          <w:color w:val="000000"/>
        </w:rPr>
        <w:t>ија, али ниског степена истражености.</w:t>
      </w:r>
    </w:p>
    <w:p w:rsidR="00CC5593" w:rsidRDefault="00654923">
      <w:pPr>
        <w:spacing w:after="120"/>
        <w:jc w:val="center"/>
      </w:pPr>
      <w:r>
        <w:rPr>
          <w:i/>
          <w:color w:val="000000"/>
        </w:rPr>
        <w:t>Минерални ресурси вермикулита</w:t>
      </w:r>
    </w:p>
    <w:p w:rsidR="00CC5593" w:rsidRDefault="00654923">
      <w:pPr>
        <w:spacing w:after="150"/>
      </w:pPr>
      <w:r>
        <w:rPr>
          <w:color w:val="000000"/>
        </w:rPr>
        <w:t>Појаве вермикулита су везане за алтерисане хлоритско-биотитске партије у Српско-македонској маси. Перспективе за проналажење нових лежита постоје, али су потенцијали недовољно испитани.</w:t>
      </w:r>
    </w:p>
    <w:p w:rsidR="00CC5593" w:rsidRDefault="00654923">
      <w:pPr>
        <w:spacing w:after="120"/>
        <w:jc w:val="center"/>
      </w:pPr>
      <w:r>
        <w:rPr>
          <w:i/>
          <w:color w:val="000000"/>
        </w:rPr>
        <w:t>Ми</w:t>
      </w:r>
      <w:r>
        <w:rPr>
          <w:i/>
          <w:color w:val="000000"/>
        </w:rPr>
        <w:t>нерални ресурси граната</w:t>
      </w:r>
    </w:p>
    <w:p w:rsidR="00CC5593" w:rsidRDefault="00654923">
      <w:pPr>
        <w:spacing w:after="150"/>
      </w:pPr>
      <w:r>
        <w:rPr>
          <w:color w:val="000000"/>
        </w:rPr>
        <w:t xml:space="preserve">У скарновском појасу гранодиоритског масива централног Копаоника налазе се бројне појаве гранатита. Такође, познате су и појаве у алувијону реке Нере код Беле Цркве, затим у микашистима из кристалина старијег </w:t>
      </w:r>
      <w:r>
        <w:rPr>
          <w:color w:val="000000"/>
        </w:rPr>
        <w:lastRenderedPageBreak/>
        <w:t xml:space="preserve">палеозоика на Косову и </w:t>
      </w:r>
      <w:r>
        <w:rPr>
          <w:color w:val="000000"/>
        </w:rPr>
        <w:t>Метохији (алмадин) и у алувиону Огоштанске реке (у близини Косовске Каменице) где је, делом, експлоатисан, односно у Текијско-сипском кристалину.</w:t>
      </w:r>
    </w:p>
    <w:p w:rsidR="00CC5593" w:rsidRDefault="00654923">
      <w:pPr>
        <w:spacing w:after="120"/>
        <w:jc w:val="center"/>
      </w:pPr>
      <w:r>
        <w:rPr>
          <w:i/>
          <w:color w:val="000000"/>
        </w:rPr>
        <w:t>Минерални ресурси сепиолита</w:t>
      </w:r>
    </w:p>
    <w:p w:rsidR="00CC5593" w:rsidRDefault="00654923">
      <w:pPr>
        <w:spacing w:after="150"/>
      </w:pPr>
      <w:r>
        <w:rPr>
          <w:color w:val="000000"/>
        </w:rPr>
        <w:t xml:space="preserve">Сепиолити се у Републици Србији јављају у виду хидротермалних жица уз магнезите у </w:t>
      </w:r>
      <w:r>
        <w:rPr>
          <w:color w:val="000000"/>
        </w:rPr>
        <w:t>ултрамафитима и као седименти у виду тзв. „сепиолитских глина”. Најзначајније појаве су уочене у магнезитским лежиштима на Голешу (Косово и Метохија), Ковиљачи, Трнави, као и на многим лежиштима на Златибору. Седиментни сепиолит се у неогеним басенима нала</w:t>
      </w:r>
      <w:r>
        <w:rPr>
          <w:color w:val="000000"/>
        </w:rPr>
        <w:t>зи заједно са седиментним магнезитима и доломитима, а у овом моменту је и поновно актуелан за детаљна геолошка истраживања.</w:t>
      </w:r>
    </w:p>
    <w:p w:rsidR="00CC5593" w:rsidRDefault="00654923">
      <w:pPr>
        <w:spacing w:after="120"/>
        <w:jc w:val="center"/>
      </w:pPr>
      <w:r>
        <w:rPr>
          <w:i/>
          <w:color w:val="000000"/>
        </w:rPr>
        <w:t>Минерални ресурси природних пигмената</w:t>
      </w:r>
    </w:p>
    <w:p w:rsidR="00CC5593" w:rsidRDefault="00654923">
      <w:pPr>
        <w:spacing w:after="150"/>
      </w:pPr>
      <w:r>
        <w:rPr>
          <w:color w:val="000000"/>
        </w:rPr>
        <w:t>Природни пигменти су регистровани у околини Аранђеловца и Горњег Милановца (различито тонирани</w:t>
      </w:r>
      <w:r>
        <w:rPr>
          <w:color w:val="000000"/>
        </w:rPr>
        <w:t xml:space="preserve"> гвожђевити оксиди). Лежишта су малих димензија и недовољно истражена, али са добром перспективом.</w:t>
      </w:r>
    </w:p>
    <w:p w:rsidR="00CC5593" w:rsidRDefault="00654923">
      <w:pPr>
        <w:spacing w:after="120"/>
        <w:jc w:val="center"/>
      </w:pPr>
      <w:r>
        <w:rPr>
          <w:i/>
          <w:color w:val="000000"/>
        </w:rPr>
        <w:t>Јувелирски минерални ресурси</w:t>
      </w:r>
    </w:p>
    <w:p w:rsidR="00CC5593" w:rsidRDefault="00654923">
      <w:pPr>
        <w:spacing w:after="150"/>
      </w:pPr>
      <w:r>
        <w:rPr>
          <w:color w:val="000000"/>
        </w:rPr>
        <w:t xml:space="preserve">Лежишта и појаве јувелирских минералних сировина се налазе у бројним геолошким формацијама Србије, а претежно су везана за </w:t>
      </w:r>
      <w:r>
        <w:rPr>
          <w:color w:val="000000"/>
        </w:rPr>
        <w:t>промењене ултрамафите и вулканогено-интрузивне комплексе. Појаве опала су махом везане за силицијско-опалске делове површински алтерисаних ултрамафита. Најпознатија лежишта су Рамаћа и Голеш (плави, сиви, зелени, жути, мрки до црвени опали), затим појаве у</w:t>
      </w:r>
      <w:r>
        <w:rPr>
          <w:color w:val="000000"/>
        </w:rPr>
        <w:t xml:space="preserve"> лецком андезитском комплексу у домену рудника („Леце” Медвеђа), појаве аметиста на локалитетима Расовача, односно у лежишту Леце (уз рудне зоне злата, олова и цинка).</w:t>
      </w:r>
    </w:p>
    <w:p w:rsidR="00CC5593" w:rsidRDefault="00654923">
      <w:pPr>
        <w:spacing w:after="120"/>
        <w:jc w:val="center"/>
      </w:pPr>
      <w:r>
        <w:rPr>
          <w:color w:val="000000"/>
        </w:rPr>
        <w:t>1.2.3. ОБЕЗБЕЂЕНОСТ СРБИЈЕ НЕМЕТАЛИЧНИМ МИНЕРАЛНИМ РЕСУРСИМА</w:t>
      </w:r>
    </w:p>
    <w:p w:rsidR="00CC5593" w:rsidRDefault="00654923">
      <w:pPr>
        <w:spacing w:after="150"/>
      </w:pPr>
      <w:r>
        <w:rPr>
          <w:color w:val="000000"/>
        </w:rPr>
        <w:t>Табела 1.12. Обезбеђеност С</w:t>
      </w:r>
      <w:r>
        <w:rPr>
          <w:color w:val="000000"/>
        </w:rPr>
        <w:t>рбије неметаличним минералним ресурсима за период 10 и 25 година</w:t>
      </w:r>
    </w:p>
    <w:p w:rsidR="00CC5593" w:rsidRDefault="00654923">
      <w:pPr>
        <w:spacing w:after="150"/>
        <w:jc w:val="center"/>
      </w:pPr>
      <w:r>
        <w:t>[MISSING IMAGE: strategija_Page_55.tif, strategija_Page_55.tif ]</w:t>
      </w:r>
    </w:p>
    <w:p w:rsidR="00CC5593" w:rsidRDefault="00654923">
      <w:pPr>
        <w:spacing w:after="120"/>
        <w:jc w:val="center"/>
      </w:pPr>
      <w:r>
        <w:rPr>
          <w:b/>
          <w:color w:val="000000"/>
        </w:rPr>
        <w:t>Обезбеђеност ресурса и резерви магнезита</w:t>
      </w:r>
    </w:p>
    <w:p w:rsidR="00CC5593" w:rsidRDefault="00654923">
      <w:pPr>
        <w:spacing w:after="150"/>
      </w:pPr>
      <w:r>
        <w:rPr>
          <w:color w:val="000000"/>
        </w:rPr>
        <w:t>Република Србија делимично располаже и делимично је обезбеђена билансним резервама ма</w:t>
      </w:r>
      <w:r>
        <w:rPr>
          <w:color w:val="000000"/>
        </w:rPr>
        <w:t>гнезита, тако да се подмирење потреба у наредном десетогодишњем периоду може вршити постојећим резервама, али за подмирење потреба у двадесетпетогодишњем периоду неопходна су геолошка истраживања и превођење садашњих ресурса у резерве магнезита (Табела 1.1</w:t>
      </w:r>
      <w:r>
        <w:rPr>
          <w:color w:val="000000"/>
        </w:rPr>
        <w:t>2.). Период обезбеђености је тешко дефинисати, јер ако би се за прорачун узео ранији капацитет од 0,5 Мt, билансне резерве би биле довољне за 12, а са резервама Косова и Метохије за 22 године.</w:t>
      </w:r>
    </w:p>
    <w:p w:rsidR="00CC5593" w:rsidRDefault="00654923">
      <w:pPr>
        <w:spacing w:after="150"/>
      </w:pPr>
      <w:r>
        <w:rPr>
          <w:color w:val="000000"/>
        </w:rPr>
        <w:t>Садашњи однос потенцијалних ресурса магнезита према билансним к</w:t>
      </w:r>
      <w:r>
        <w:rPr>
          <w:color w:val="000000"/>
        </w:rPr>
        <w:t xml:space="preserve">оличинама магнезита износи око 0,82 (Слика 1.18.), а однос потенцијалних </w:t>
      </w:r>
      <w:r>
        <w:rPr>
          <w:color w:val="000000"/>
        </w:rPr>
        <w:lastRenderedPageBreak/>
        <w:t>ресурса магнезита у ужој Србији према билансним количинама магнезита у ужој Србији износи око 1,07.</w:t>
      </w:r>
    </w:p>
    <w:p w:rsidR="00CC5593" w:rsidRDefault="00654923">
      <w:pPr>
        <w:spacing w:after="150"/>
      </w:pPr>
      <w:r>
        <w:rPr>
          <w:color w:val="000000"/>
        </w:rPr>
        <w:t>Серпентинисани перидотитски масиви Србије, и поред великих маса до сада откопаних м</w:t>
      </w:r>
      <w:r>
        <w:rPr>
          <w:color w:val="000000"/>
        </w:rPr>
        <w:t>агнезита, имају веома значајне минерагенетске потенцијале за проналажења нових лежишта магнезита. Даља стратегија, посебно у делу планирања и реализације геолошких истраживања треба да буде усмерена на проширење магнезитске минерално-сировинске базе, као о</w:t>
      </w:r>
      <w:r>
        <w:rPr>
          <w:color w:val="000000"/>
        </w:rPr>
        <w:t>снове за даљи развој и производњу ватросталних материјала у Републици Србији. Део активности мора бити усмерен и на проналажење начина за боље искоришћење магнезита при експлоатацији, али и технолошких решења у припреми магнезита и добијању квалитетнијих к</w:t>
      </w:r>
      <w:r>
        <w:rPr>
          <w:color w:val="000000"/>
        </w:rPr>
        <w:t>онцентрата и искоришћења постојећих резерви магнезита.</w:t>
      </w:r>
    </w:p>
    <w:p w:rsidR="00CC5593" w:rsidRDefault="00654923">
      <w:pPr>
        <w:spacing w:after="150"/>
        <w:jc w:val="center"/>
      </w:pPr>
      <w:r>
        <w:t>[MISSING IMAGE: strategija_Page_56.tif, strategija_Page_56.tif ]</w:t>
      </w:r>
    </w:p>
    <w:p w:rsidR="00CC5593" w:rsidRDefault="00654923">
      <w:pPr>
        <w:spacing w:after="150"/>
      </w:pPr>
      <w:r>
        <w:rPr>
          <w:color w:val="000000"/>
        </w:rPr>
        <w:t>Слика 1.18. Индекси односа потенцијалних и билансних неметаличних минералних ресурса Србије</w:t>
      </w:r>
      <w:r>
        <w:br/>
      </w:r>
      <w:r>
        <w:rPr>
          <w:color w:val="000000"/>
        </w:rPr>
        <w:t>(Индекс потенцијални / билансни ресурси за б</w:t>
      </w:r>
      <w:r>
        <w:rPr>
          <w:color w:val="000000"/>
        </w:rPr>
        <w:t>орате је знатно већи, али због илустративнијег дијаграмског приказа индекса за остале минералне ресурсе приказана је смањена вредност)</w:t>
      </w:r>
    </w:p>
    <w:p w:rsidR="00CC5593" w:rsidRDefault="00654923">
      <w:pPr>
        <w:spacing w:after="120"/>
        <w:jc w:val="center"/>
      </w:pPr>
      <w:r>
        <w:rPr>
          <w:b/>
          <w:color w:val="000000"/>
        </w:rPr>
        <w:t>Обезбеђеност ресурса и резерви сировина за цементну индустрију</w:t>
      </w:r>
    </w:p>
    <w:p w:rsidR="00CC5593" w:rsidRDefault="00654923">
      <w:pPr>
        <w:spacing w:after="150"/>
      </w:pPr>
      <w:r>
        <w:rPr>
          <w:color w:val="000000"/>
        </w:rPr>
        <w:t>Република Србија располаже и потпуно је обезбеђена значајн</w:t>
      </w:r>
      <w:r>
        <w:rPr>
          <w:color w:val="000000"/>
        </w:rPr>
        <w:t>ијим билансним геолошким резервама лапораца и кречњака као сировина за производњу цемента, тако да ће се подмирење потреба постојећих цементара у наредном десетогодишњем, као и двадесетпетогодишњем периоду вршити постојећим резервама.</w:t>
      </w:r>
    </w:p>
    <w:p w:rsidR="00CC5593" w:rsidRDefault="00654923">
      <w:pPr>
        <w:spacing w:after="150"/>
      </w:pPr>
      <w:r>
        <w:rPr>
          <w:color w:val="000000"/>
        </w:rPr>
        <w:t xml:space="preserve">Билансне резерве </w:t>
      </w:r>
      <w:r>
        <w:rPr>
          <w:color w:val="000000"/>
        </w:rPr>
        <w:t>лапорца су довољне за производњу цемента у Новом Поповцу са претходно наведеним капацитетом за око 50 година, док су билансне резерве кречњака довољне за око 85 година.</w:t>
      </w:r>
    </w:p>
    <w:p w:rsidR="00CC5593" w:rsidRDefault="00654923">
      <w:pPr>
        <w:spacing w:after="150"/>
      </w:pPr>
      <w:r>
        <w:rPr>
          <w:color w:val="000000"/>
        </w:rPr>
        <w:t>Билансне резерве лапорца су довољне за производњу цемента у Косјерићу са претходно наве</w:t>
      </w:r>
      <w:r>
        <w:rPr>
          <w:color w:val="000000"/>
        </w:rPr>
        <w:t>деним капацитетом за око 70 година, док су билансне резерве кречњака довољне за око 35 година.</w:t>
      </w:r>
    </w:p>
    <w:p w:rsidR="00CC5593" w:rsidRDefault="00654923">
      <w:pPr>
        <w:spacing w:after="150"/>
      </w:pPr>
      <w:r>
        <w:rPr>
          <w:color w:val="000000"/>
        </w:rPr>
        <w:t>Билансне резерве лапорца су довољне за производњу цемента у Беочину са претходно наведеним капацитетом за око 120 година, док су билансне резерве кречњака довољн</w:t>
      </w:r>
      <w:r>
        <w:rPr>
          <w:color w:val="000000"/>
        </w:rPr>
        <w:t>е за око 60 година.</w:t>
      </w:r>
    </w:p>
    <w:p w:rsidR="00CC5593" w:rsidRDefault="00654923">
      <w:pPr>
        <w:spacing w:after="150"/>
      </w:pPr>
      <w:r>
        <w:rPr>
          <w:color w:val="000000"/>
        </w:rPr>
        <w:t>Ипак у оквиру стратешких разматрања потребно је целовито размотрити минералну потенцијалност сировина на простору Републике Србије, поготово у југо-источном делу, а које се користе у цементној индустрији, како би се и у том делу успоста</w:t>
      </w:r>
      <w:r>
        <w:rPr>
          <w:color w:val="000000"/>
        </w:rPr>
        <w:t>вио основ за комплетан и реално заснован менаџмент цементним минералним ресурсима.</w:t>
      </w:r>
    </w:p>
    <w:p w:rsidR="00CC5593" w:rsidRDefault="00654923">
      <w:pPr>
        <w:spacing w:after="150"/>
      </w:pPr>
      <w:r>
        <w:rPr>
          <w:color w:val="000000"/>
        </w:rPr>
        <w:t xml:space="preserve">У 2010. години су билансиране резерве цементних сировина (кречњак и лапорац) на локалитету Мала Рудина Мртвине, код беле Паланке, које су </w:t>
      </w:r>
      <w:r>
        <w:rPr>
          <w:color w:val="000000"/>
        </w:rPr>
        <w:lastRenderedPageBreak/>
        <w:t>довољне за вишедеценијску производњ</w:t>
      </w:r>
      <w:r>
        <w:rPr>
          <w:color w:val="000000"/>
        </w:rPr>
        <w:t>у у будућим – планираним производним капацитетима.</w:t>
      </w:r>
    </w:p>
    <w:p w:rsidR="00CC5593" w:rsidRDefault="00654923">
      <w:pPr>
        <w:spacing w:after="120"/>
        <w:jc w:val="center"/>
      </w:pPr>
      <w:r>
        <w:rPr>
          <w:b/>
          <w:color w:val="000000"/>
        </w:rPr>
        <w:t>Обезбеђеност ресурса и резерви доломита</w:t>
      </w:r>
    </w:p>
    <w:p w:rsidR="00CC5593" w:rsidRDefault="00654923">
      <w:pPr>
        <w:spacing w:after="150"/>
      </w:pPr>
      <w:r>
        <w:rPr>
          <w:color w:val="000000"/>
        </w:rPr>
        <w:t>Република Србија располаже и обезбеђена је значајнијим билансним резервама доломита, тако да се подмирење потреба у наредном десетогодишњем и двадесетпетогодишњем пе</w:t>
      </w:r>
      <w:r>
        <w:rPr>
          <w:color w:val="000000"/>
        </w:rPr>
        <w:t>риоду може вршити постојећим резервама.</w:t>
      </w:r>
    </w:p>
    <w:p w:rsidR="00CC5593" w:rsidRDefault="00654923">
      <w:pPr>
        <w:spacing w:after="150"/>
      </w:pPr>
      <w:r>
        <w:rPr>
          <w:color w:val="000000"/>
        </w:rPr>
        <w:t>Садашњи однос потенцијалних ресурса доломита као индустријске сировине према билансним количинама доломита износи око 11.</w:t>
      </w:r>
    </w:p>
    <w:p w:rsidR="00CC5593" w:rsidRDefault="00654923">
      <w:pPr>
        <w:spacing w:after="150"/>
      </w:pPr>
      <w:r>
        <w:rPr>
          <w:color w:val="000000"/>
        </w:rPr>
        <w:t>Република Србија има распрострањене доломитске формације у којима постоје реални предуслови пр</w:t>
      </w:r>
      <w:r>
        <w:rPr>
          <w:color w:val="000000"/>
        </w:rPr>
        <w:t>оналажења нових лежишта доломита као индустријске минералне сировине. Минерално-сировинска база доломита може бити знатно проширена на рачун већ познатих лежишта кроз примену савремених технолошких поступака оплемењивања ровне доломитске руде, чији квалите</w:t>
      </w:r>
      <w:r>
        <w:rPr>
          <w:color w:val="000000"/>
        </w:rPr>
        <w:t>т не задовољава захтеве тржишта. У оквиру стратешких разматрања потребно је целовито размотрити минералну потенцијалност нарочито висококвалитетних доломита на простору Србије, у циљу добијања основа за комплетан и реално заснован менаџмент доломитским мин</w:t>
      </w:r>
      <w:r>
        <w:rPr>
          <w:color w:val="000000"/>
        </w:rPr>
        <w:t>ералним ресурсима.</w:t>
      </w:r>
    </w:p>
    <w:p w:rsidR="00CC5593" w:rsidRDefault="00654923">
      <w:pPr>
        <w:spacing w:after="120"/>
        <w:jc w:val="center"/>
      </w:pPr>
      <w:r>
        <w:rPr>
          <w:b/>
          <w:color w:val="000000"/>
        </w:rPr>
        <w:t>Обезбеђеност ресурса и резерви кречњака</w:t>
      </w:r>
    </w:p>
    <w:p w:rsidR="00CC5593" w:rsidRDefault="00654923">
      <w:pPr>
        <w:spacing w:after="150"/>
      </w:pPr>
      <w:r>
        <w:rPr>
          <w:color w:val="000000"/>
        </w:rPr>
        <w:t>Република Србија располаже и обезбеђена је значајнијим билансним резервама кречњака и мермера, тако да се подмирење потреба у наредном десетогодишњем и двадесетпетогодишњем периоду може вршити пост</w:t>
      </w:r>
      <w:r>
        <w:rPr>
          <w:color w:val="000000"/>
        </w:rPr>
        <w:t>ојећим резервама. На основу ранијег максималног годишњег капацитета може се констатовати да су резерве кречњака довољне за наредних 80–100 година.</w:t>
      </w:r>
    </w:p>
    <w:p w:rsidR="00CC5593" w:rsidRDefault="00654923">
      <w:pPr>
        <w:spacing w:after="150"/>
      </w:pPr>
      <w:r>
        <w:rPr>
          <w:color w:val="000000"/>
        </w:rPr>
        <w:t>Садашњи однос потенцијалних ресурса кречњака као индустријске сировине према билансним количинама кречњака из</w:t>
      </w:r>
      <w:r>
        <w:rPr>
          <w:color w:val="000000"/>
        </w:rPr>
        <w:t>носи око 3,22.</w:t>
      </w:r>
    </w:p>
    <w:p w:rsidR="00CC5593" w:rsidRDefault="00654923">
      <w:pPr>
        <w:spacing w:after="150"/>
      </w:pPr>
      <w:r>
        <w:rPr>
          <w:color w:val="000000"/>
        </w:rPr>
        <w:t>Република Србија има веома распрострањене кречњачке формације у којима постоје реални предуслови проналажења нових лежишта кречњака као индустријске минералне сировине. У оквиру стратешких разматрања потребно је целовито размотрити минералну</w:t>
      </w:r>
      <w:r>
        <w:rPr>
          <w:color w:val="000000"/>
        </w:rPr>
        <w:t xml:space="preserve"> потенцијалност нарочито висококвалитетних кречњака и мермера, у циљу добијања основа за комплетан и реално заснован менаџмент кречњачким минералним ресурсима.</w:t>
      </w:r>
    </w:p>
    <w:p w:rsidR="00CC5593" w:rsidRDefault="00654923">
      <w:pPr>
        <w:spacing w:after="120"/>
        <w:jc w:val="center"/>
      </w:pPr>
      <w:r>
        <w:rPr>
          <w:b/>
          <w:color w:val="000000"/>
        </w:rPr>
        <w:t>Обезбеђеност ресурса и резерви хризотил-азбеста</w:t>
      </w:r>
    </w:p>
    <w:p w:rsidR="00CC5593" w:rsidRDefault="00654923">
      <w:pPr>
        <w:spacing w:after="150"/>
      </w:pPr>
      <w:r>
        <w:rPr>
          <w:color w:val="000000"/>
        </w:rPr>
        <w:t xml:space="preserve">Република Србија не располаже и није обезбеђена </w:t>
      </w:r>
      <w:r>
        <w:rPr>
          <w:color w:val="000000"/>
        </w:rPr>
        <w:t>значајнијим билансним геолошким резервама азбеста, тако да се подмирење дела потреба у наредном десетогодишњем, а вероватно и двадесетпетогодишњем периоду мора планирати сировином из увоза (Табела 1.12.).</w:t>
      </w:r>
    </w:p>
    <w:p w:rsidR="00CC5593" w:rsidRDefault="00654923">
      <w:pPr>
        <w:spacing w:after="150"/>
      </w:pPr>
      <w:r>
        <w:rPr>
          <w:color w:val="000000"/>
        </w:rPr>
        <w:lastRenderedPageBreak/>
        <w:t>Садашњи однос потенцијалних ресурса руде азбеста пр</w:t>
      </w:r>
      <w:r>
        <w:rPr>
          <w:color w:val="000000"/>
        </w:rPr>
        <w:t>ема билансним количинама руде износи око 2,7 (Слика 1.18.), а овај однос у широј зони Корлаћа (копаоничке области) износи око 0,5, док на простору Страгара износи око 5,1.</w:t>
      </w:r>
    </w:p>
    <w:p w:rsidR="00CC5593" w:rsidRDefault="00654923">
      <w:pPr>
        <w:spacing w:after="150"/>
      </w:pPr>
      <w:r>
        <w:rPr>
          <w:color w:val="000000"/>
        </w:rPr>
        <w:t>Стагнација у геолошким истраживањима азбеста у Србији наступила је у периоду након п</w:t>
      </w:r>
      <w:r>
        <w:rPr>
          <w:color w:val="000000"/>
        </w:rPr>
        <w:t>роглашавања азбеста узрочником канцера, што је директно утицало и на количине билансних резерви, као и истраживаних ресурса азбеста. Даље значајније проширење минералних ресурса хризотил-азбеста у Србији, у савременим условима, за које постоје минерагенетс</w:t>
      </w:r>
      <w:r>
        <w:rPr>
          <w:color w:val="000000"/>
        </w:rPr>
        <w:t>ки предуслови, директно зависи од даљег третмана азбеста као означене канцерогене материје и потражње за производима од азбеста. Ипак стратешки је интерес да се кроз допунска геолошка истраживања и инвестирање у иновирање производних капацитета обезбеди по</w:t>
      </w:r>
      <w:r>
        <w:rPr>
          <w:color w:val="000000"/>
        </w:rPr>
        <w:t>дмирење домаћих потреба српске привреде за овом сировином.</w:t>
      </w:r>
    </w:p>
    <w:p w:rsidR="00CC5593" w:rsidRDefault="00654923">
      <w:pPr>
        <w:spacing w:after="120"/>
        <w:jc w:val="center"/>
      </w:pPr>
      <w:r>
        <w:rPr>
          <w:b/>
          <w:color w:val="000000"/>
        </w:rPr>
        <w:t>Обезбеђеност ресурса и резерви бората</w:t>
      </w:r>
    </w:p>
    <w:p w:rsidR="00CC5593" w:rsidRDefault="00654923">
      <w:pPr>
        <w:spacing w:after="150"/>
      </w:pPr>
      <w:r>
        <w:rPr>
          <w:color w:val="000000"/>
        </w:rPr>
        <w:t>Република Србија није обезбеђена довољним билансним геолошким резервама бората, тако да се подмирење дела потреба у наредном десетогодишњем, а можда делом и дв</w:t>
      </w:r>
      <w:r>
        <w:rPr>
          <w:color w:val="000000"/>
        </w:rPr>
        <w:t>адесетпетогодишњем периоду мора планирати сировином из увоза.</w:t>
      </w:r>
    </w:p>
    <w:p w:rsidR="00CC5593" w:rsidRDefault="00654923">
      <w:pPr>
        <w:spacing w:after="150"/>
      </w:pPr>
      <w:r>
        <w:rPr>
          <w:color w:val="000000"/>
        </w:rPr>
        <w:t>Садашњи однос потенцијалних ресурса бората према билансним количинама руде износи око 195, а овај однос према идентификованим резервама износи око 24.</w:t>
      </w:r>
    </w:p>
    <w:p w:rsidR="00CC5593" w:rsidRDefault="00654923">
      <w:pPr>
        <w:spacing w:after="150"/>
      </w:pPr>
      <w:r>
        <w:rPr>
          <w:color w:val="000000"/>
        </w:rPr>
        <w:t xml:space="preserve">Осим перспективних простора изван познатих </w:t>
      </w:r>
      <w:r>
        <w:rPr>
          <w:color w:val="000000"/>
        </w:rPr>
        <w:t>билансних резерви бората Јадарског и Јарандолског басена и могућности превођења постојећих ресурса у резерве, постоји значајна перспективност и у другим неогеним басенима Српско-македонске металогенетске провинције, пре свега у Врањском и Ваљевском басену,</w:t>
      </w:r>
      <w:r>
        <w:rPr>
          <w:color w:val="000000"/>
        </w:rPr>
        <w:t xml:space="preserve"> при чему се у овом последњем већ обављају комерцијална детаљна геолошка истраживања. У стратешком планирању геолошких истраживања део треба да буде посвећен даљем истраживању и проширењу минерално-сировинске базе бората Републике Србије. Постоје потребни </w:t>
      </w:r>
      <w:r>
        <w:rPr>
          <w:color w:val="000000"/>
        </w:rPr>
        <w:t>предуслови за пројектовање производних капацитета и производњу бората из домаћих сировина, што треба у предстојећем времену реализовати, али то директно зависи и од других привредно развојних планова.</w:t>
      </w:r>
    </w:p>
    <w:p w:rsidR="00CC5593" w:rsidRDefault="00654923">
      <w:pPr>
        <w:spacing w:after="120"/>
        <w:jc w:val="center"/>
      </w:pPr>
      <w:r>
        <w:rPr>
          <w:b/>
          <w:color w:val="000000"/>
        </w:rPr>
        <w:t>Обезбеђеност ресурса и резерви фосфата</w:t>
      </w:r>
    </w:p>
    <w:p w:rsidR="00CC5593" w:rsidRDefault="00654923">
      <w:pPr>
        <w:spacing w:after="150"/>
      </w:pPr>
      <w:r>
        <w:rPr>
          <w:color w:val="000000"/>
        </w:rPr>
        <w:t>Република Србија</w:t>
      </w:r>
      <w:r>
        <w:rPr>
          <w:color w:val="000000"/>
        </w:rPr>
        <w:t xml:space="preserve"> је делимично обезбеђена билансним геолошким резервама фосфата, али с обзиром да нису производно активиране, подмирење дела потреба у наредном десетогодишњем периоду се мора планирати сировином из увоза, а даље снабдевање у двадесетпетогодишњем периоду зав</w:t>
      </w:r>
      <w:r>
        <w:rPr>
          <w:color w:val="000000"/>
        </w:rPr>
        <w:t>иси од производног активирања, које је сада у иницијалној фази (Лисина, код Босилеграда).</w:t>
      </w:r>
    </w:p>
    <w:p w:rsidR="00CC5593" w:rsidRDefault="00654923">
      <w:pPr>
        <w:spacing w:after="150"/>
      </w:pPr>
      <w:r>
        <w:rPr>
          <w:color w:val="000000"/>
        </w:rPr>
        <w:lastRenderedPageBreak/>
        <w:t>Садашњи однос потенцијалних ресурса фосфата према билансним количинама износи око 3,22.</w:t>
      </w:r>
    </w:p>
    <w:p w:rsidR="00CC5593" w:rsidRDefault="00654923">
      <w:pPr>
        <w:spacing w:after="150"/>
      </w:pPr>
      <w:r>
        <w:rPr>
          <w:color w:val="000000"/>
        </w:rPr>
        <w:t>Ограничавајућих фактори за коришћење фосфата Србије из лежишта Лисина у индуст</w:t>
      </w:r>
      <w:r>
        <w:rPr>
          <w:color w:val="000000"/>
        </w:rPr>
        <w:t>рији вештачких ђубрива су: до сада, претходно пројектовано скупо јамско откопавање, низак садржај улазне руде у флотацију, релативно дуго време разлагања у земљишту и др. Без обзира на ове проблеме, планираним адекватним системом експлоатаије (делом и повр</w:t>
      </w:r>
      <w:r>
        <w:rPr>
          <w:color w:val="000000"/>
        </w:rPr>
        <w:t>шинским), постојеће резерве су потенцијални основ за производњу фосфоритних концентрата. Осим тога потенцијални простори за нова истраживања су локације са тзв. „малим фосфатима”, односно локације на којима се фосфорити налазе на површини и чија је концент</w:t>
      </w:r>
      <w:r>
        <w:rPr>
          <w:color w:val="000000"/>
        </w:rPr>
        <w:t>рација P</w:t>
      </w:r>
      <w:r>
        <w:rPr>
          <w:color w:val="000000"/>
          <w:vertAlign w:val="subscript"/>
        </w:rPr>
        <w:t>2</w:t>
      </w:r>
      <w:r>
        <w:rPr>
          <w:color w:val="000000"/>
        </w:rPr>
        <w:t>О</w:t>
      </w:r>
      <w:r>
        <w:rPr>
          <w:color w:val="000000"/>
          <w:vertAlign w:val="subscript"/>
        </w:rPr>
        <w:t>5</w:t>
      </w:r>
      <w:r>
        <w:rPr>
          <w:color w:val="000000"/>
        </w:rPr>
        <w:t xml:space="preserve"> у интервалу 14–18 %. Садашњи однос потенцијалних ресурса фосфата у Србији према билансним количинама износи око 3,22.</w:t>
      </w:r>
    </w:p>
    <w:p w:rsidR="00CC5593" w:rsidRDefault="00654923">
      <w:pPr>
        <w:spacing w:after="120"/>
        <w:jc w:val="center"/>
      </w:pPr>
      <w:r>
        <w:rPr>
          <w:b/>
          <w:color w:val="000000"/>
        </w:rPr>
        <w:t>Обезбеђеност ресурса и резерви флуорита</w:t>
      </w:r>
    </w:p>
    <w:p w:rsidR="00CC5593" w:rsidRDefault="00654923">
      <w:pPr>
        <w:spacing w:after="150"/>
      </w:pPr>
      <w:r>
        <w:rPr>
          <w:color w:val="000000"/>
        </w:rPr>
        <w:t>Република Србија није обезбеђена довољним билансним геолошким резервама флуорита, тако</w:t>
      </w:r>
      <w:r>
        <w:rPr>
          <w:color w:val="000000"/>
        </w:rPr>
        <w:t xml:space="preserve"> да подмирење потреба у наредном десетогодишњем периоду, а вероватно и двадесетпетогодишњем периоду мора планирати сировином из увоза.</w:t>
      </w:r>
    </w:p>
    <w:p w:rsidR="00CC5593" w:rsidRDefault="00654923">
      <w:pPr>
        <w:spacing w:after="150"/>
      </w:pPr>
      <w:r>
        <w:rPr>
          <w:color w:val="000000"/>
        </w:rPr>
        <w:t>Садашњи однос потенцијалних ресурса фосфата према билансним количинама износи око 0,42.</w:t>
      </w:r>
    </w:p>
    <w:p w:rsidR="00CC5593" w:rsidRDefault="00654923">
      <w:pPr>
        <w:spacing w:after="150"/>
      </w:pPr>
      <w:r>
        <w:rPr>
          <w:color w:val="000000"/>
        </w:rPr>
        <w:t>Постоји могућност да се кроз допу</w:t>
      </w:r>
      <w:r>
        <w:rPr>
          <w:color w:val="000000"/>
        </w:rPr>
        <w:t>нска истраживања изврши превођење ресурса у резерве, и тиме проширење минерално-сировинске базе флуорита, које би могло да послужи као основ за валоризовање домаћег флуорита у привреди Републике Србије. Резерве флуорита у Равнаји, иако су значајнијих колич</w:t>
      </w:r>
      <w:r>
        <w:rPr>
          <w:color w:val="000000"/>
        </w:rPr>
        <w:t>ина, имају средње садржаје CaF</w:t>
      </w:r>
      <w:r>
        <w:rPr>
          <w:color w:val="000000"/>
          <w:vertAlign w:val="subscript"/>
        </w:rPr>
        <w:t>2</w:t>
      </w:r>
      <w:r>
        <w:rPr>
          <w:color w:val="000000"/>
        </w:rPr>
        <w:t xml:space="preserve"> од 10% у импрегнацијама и 65% у масивној руди, али услед присуства металичних минерала галенита и сфалерита, затим кварца и калцита, експлоатација и искоришћење руде је праћено одређеним проблемима. Перспектива проналажења н</w:t>
      </w:r>
      <w:r>
        <w:rPr>
          <w:color w:val="000000"/>
        </w:rPr>
        <w:t>ових лежишта флурита је мала.</w:t>
      </w:r>
    </w:p>
    <w:p w:rsidR="00CC5593" w:rsidRDefault="00654923">
      <w:pPr>
        <w:spacing w:after="120"/>
        <w:jc w:val="center"/>
      </w:pPr>
      <w:r>
        <w:rPr>
          <w:color w:val="000000"/>
        </w:rPr>
        <w:t>1.2.4. ПРОЦЕНА УТИЦАЈА КОРИШЋЕЊА НЕМЕТАЛИЧНИХ МИНЕРАЛНИХ РЕСУРСА НА ЖИВОТНУ СРЕДИНУ</w:t>
      </w:r>
    </w:p>
    <w:p w:rsidR="00CC5593" w:rsidRDefault="00654923">
      <w:pPr>
        <w:spacing w:after="150"/>
      </w:pPr>
      <w:r>
        <w:rPr>
          <w:color w:val="000000"/>
        </w:rPr>
        <w:t xml:space="preserve">Утицаји експлоатације и прераде неметаличних минералних ресурса на животну средину и здравље људи су мање значајни од утицаја који по животну </w:t>
      </w:r>
      <w:r>
        <w:rPr>
          <w:color w:val="000000"/>
        </w:rPr>
        <w:t>средину има експлоатација и прерада металичних ресурса. Разлог за то је њихова нетоксичност и краћи животни циклус. Међутим, експлоатација и прерада азбеста, без спровођења адекватне заштите, може представљати велики ризик за појаву респираторних и плућних</w:t>
      </w:r>
      <w:r>
        <w:rPr>
          <w:color w:val="000000"/>
        </w:rPr>
        <w:t xml:space="preserve"> обољења (азбестоза) запослених и локалног становништва које је изложено утицају азбеста.</w:t>
      </w:r>
    </w:p>
    <w:p w:rsidR="00CC5593" w:rsidRDefault="00654923">
      <w:pPr>
        <w:spacing w:after="150"/>
      </w:pPr>
      <w:r>
        <w:rPr>
          <w:color w:val="000000"/>
        </w:rPr>
        <w:t xml:space="preserve">Радови у каменолому могу довести до значајних негативних визуелних утицаја (деградација животне средине), снижавања нивоа подземних вода, </w:t>
      </w:r>
      <w:r>
        <w:rPr>
          <w:color w:val="000000"/>
        </w:rPr>
        <w:lastRenderedPageBreak/>
        <w:t>загађења подземних вода и би</w:t>
      </w:r>
      <w:r>
        <w:rPr>
          <w:color w:val="000000"/>
        </w:rPr>
        <w:t>тних утицаја везаних са бучне операције минирања и бушења.</w:t>
      </w:r>
    </w:p>
    <w:p w:rsidR="00CC5593" w:rsidRDefault="00654923">
      <w:pPr>
        <w:spacing w:after="120"/>
        <w:jc w:val="center"/>
      </w:pPr>
      <w:r>
        <w:rPr>
          <w:b/>
          <w:color w:val="000000"/>
        </w:rPr>
        <w:t>1.2.4.1 Азбест</w:t>
      </w:r>
    </w:p>
    <w:p w:rsidR="00CC5593" w:rsidRDefault="00654923">
      <w:pPr>
        <w:spacing w:after="150"/>
      </w:pPr>
      <w:r>
        <w:rPr>
          <w:color w:val="000000"/>
        </w:rPr>
        <w:t>У Републици Србији постоје два лежишта, тј. рудника са површинском експлоатацијом азбеста и то: рудник азбеста „Корлаће” код Рашке и Рудник „Страгари” код Крагујевца, али тренутно ни</w:t>
      </w:r>
      <w:r>
        <w:rPr>
          <w:color w:val="000000"/>
        </w:rPr>
        <w:t>су активна.</w:t>
      </w:r>
    </w:p>
    <w:p w:rsidR="00CC5593" w:rsidRDefault="00654923">
      <w:pPr>
        <w:spacing w:after="150"/>
      </w:pPr>
      <w:r>
        <w:rPr>
          <w:color w:val="000000"/>
        </w:rPr>
        <w:t>На основу одобрења за експлоатацију азбеста из лежишта Корлаће, из 1961. године (катастар експлоатационих поља у Министарству рударства и енергетике), на експлоатационом пољу површине 6,4 hа, предузеће „Југоазбест – Корлаће” Рудник азбеста Брве</w:t>
      </w:r>
      <w:r>
        <w:rPr>
          <w:color w:val="000000"/>
        </w:rPr>
        <w:t>ник (на Ибру) је наставило са експлоатацијом азбеста из предметног лежишта, тј. са локалитета – ревира Лештак, Станиловица, Погребине и Бучје. Ова експлоатација се одвијала до пре десет-петнаест година, када се престаје са експлоатацијом азбеста, због успо</w:t>
      </w:r>
      <w:r>
        <w:rPr>
          <w:color w:val="000000"/>
        </w:rPr>
        <w:t>стављеног општег јавног мњења према азбесту и производима на бази азбеста да изазивају канцерогена обољења, према Америчкој агенцији за заштиту околине „ЕПА” из 1989. године, која је демантована (према исцрпној анализи Америчког апелационог суда, у судском</w:t>
      </w:r>
      <w:r>
        <w:rPr>
          <w:color w:val="000000"/>
        </w:rPr>
        <w:t xml:space="preserve"> процесу на жалбу „ЕПА” на одлуку Врховног суда је наведено „да је ризик од обољења минималан и не оправдава забрану коришћења азбеста”). У току ових дешавања, у Корлаћу је ипак дошло до престанка експлоатације, а у међувремену је ово предузеће доживело и </w:t>
      </w:r>
      <w:r>
        <w:rPr>
          <w:color w:val="000000"/>
        </w:rPr>
        <w:t>власничку трансформацију, приватизовано је. У складу са тим, у последњих неколико година на овом експлоатационом пољу су постојале одговарајуће активности на експлоатацији ове сировине (али и других), спорадично и у незнатном обиму.</w:t>
      </w:r>
    </w:p>
    <w:p w:rsidR="00CC5593" w:rsidRDefault="00654923">
      <w:pPr>
        <w:spacing w:after="150"/>
      </w:pPr>
      <w:r>
        <w:rPr>
          <w:color w:val="000000"/>
        </w:rPr>
        <w:t>На овом подручју деград</w:t>
      </w:r>
      <w:r>
        <w:rPr>
          <w:color w:val="000000"/>
        </w:rPr>
        <w:t>ирана је укупна површина од око 70 hа, на којој су, уз површински коп позиционирани и постројење за сепарацију, стара одлагалишта, одлагалишта јаловине и други објекти. Према томе, у сваком случају овакав „еколошки ожиљак” заслужује одговарајући третман.</w:t>
      </w:r>
    </w:p>
    <w:p w:rsidR="00CC5593" w:rsidRDefault="00654923">
      <w:pPr>
        <w:spacing w:after="150"/>
      </w:pPr>
      <w:r>
        <w:rPr>
          <w:color w:val="000000"/>
        </w:rPr>
        <w:t>Н</w:t>
      </w:r>
      <w:r>
        <w:rPr>
          <w:color w:val="000000"/>
        </w:rPr>
        <w:t xml:space="preserve">а површинском копу азбеста из лежишта Страгари, одвијала се експлоатација азбеста од стране предузећа РЕИК „Колубара – Азбест” Страгари. Рудоносна структурна зона азбестне руде се пружа у правцу СЗ-ЈИ, и изван контура површинског копа, ради чега је била и </w:t>
      </w:r>
      <w:r>
        <w:rPr>
          <w:color w:val="000000"/>
        </w:rPr>
        <w:t>предмет дугорочних геолошких истраживања у циљу утврђивања потенцијалности.</w:t>
      </w:r>
    </w:p>
    <w:p w:rsidR="00CC5593" w:rsidRDefault="00654923">
      <w:pPr>
        <w:spacing w:after="150"/>
      </w:pPr>
      <w:r>
        <w:rPr>
          <w:color w:val="000000"/>
        </w:rPr>
        <w:t>Из претходно поменутих разлога, на овом локалитету данас нема активности на експлоатацији азбеста, али су одређена ужа подручја остала деградирана.</w:t>
      </w:r>
    </w:p>
    <w:p w:rsidR="00CC5593" w:rsidRDefault="00654923">
      <w:pPr>
        <w:spacing w:after="120"/>
        <w:jc w:val="center"/>
      </w:pPr>
      <w:r>
        <w:rPr>
          <w:i/>
          <w:color w:val="000000"/>
        </w:rPr>
        <w:t>Утицај загађења ваздуха на живот</w:t>
      </w:r>
      <w:r>
        <w:rPr>
          <w:i/>
          <w:color w:val="000000"/>
        </w:rPr>
        <w:t>ну средину</w:t>
      </w:r>
    </w:p>
    <w:p w:rsidR="00CC5593" w:rsidRDefault="00654923">
      <w:pPr>
        <w:spacing w:after="150"/>
      </w:pPr>
      <w:r>
        <w:rPr>
          <w:color w:val="000000"/>
        </w:rPr>
        <w:t xml:space="preserve">У експлоатацији руде азбеста, као и у погонима његове прераде (сепарацијама), јавља се лебдећа фракција азбестне прашине која може угрозити радни простор, али и потенцијално ваздух животне средине. </w:t>
      </w:r>
      <w:r>
        <w:rPr>
          <w:color w:val="000000"/>
        </w:rPr>
        <w:lastRenderedPageBreak/>
        <w:t xml:space="preserve">Удисањем азбестна прашина може проузроковати </w:t>
      </w:r>
      <w:r>
        <w:rPr>
          <w:color w:val="000000"/>
        </w:rPr>
        <w:t>болест – азбестозу (фиброза плућа). Нема расположивих и доступних података за концентрације азбестне прашине на и у близини технолошког процеса експлоатације руде азбеста. У погонима где се азбест прерађује и користи као сировина гравиметријска концентраци</w:t>
      </w:r>
      <w:r>
        <w:rPr>
          <w:color w:val="000000"/>
        </w:rPr>
        <w:t>ја у радном окружењу износи од 0.3 mg/m</w:t>
      </w:r>
      <w:r>
        <w:rPr>
          <w:color w:val="000000"/>
          <w:vertAlign w:val="superscript"/>
        </w:rPr>
        <w:t>3</w:t>
      </w:r>
      <w:r>
        <w:rPr>
          <w:color w:val="000000"/>
        </w:rPr>
        <w:t xml:space="preserve"> – 6 mg/m</w:t>
      </w:r>
      <w:r>
        <w:rPr>
          <w:color w:val="000000"/>
          <w:vertAlign w:val="superscript"/>
        </w:rPr>
        <w:t>3</w:t>
      </w:r>
      <w:r>
        <w:rPr>
          <w:color w:val="000000"/>
        </w:rPr>
        <w:t xml:space="preserve"> или кониметријски, тј. број влакана у cm3 се креће од 0.15–1.3 вл/ cm</w:t>
      </w:r>
      <w:r>
        <w:rPr>
          <w:color w:val="000000"/>
          <w:vertAlign w:val="superscript"/>
        </w:rPr>
        <w:t>3</w:t>
      </w:r>
      <w:r>
        <w:rPr>
          <w:color w:val="000000"/>
        </w:rPr>
        <w:t>.</w:t>
      </w:r>
    </w:p>
    <w:p w:rsidR="00CC5593" w:rsidRDefault="00654923">
      <w:pPr>
        <w:spacing w:after="150"/>
      </w:pPr>
      <w:r>
        <w:rPr>
          <w:color w:val="000000"/>
        </w:rPr>
        <w:t>Према неким мерењима код нас у погонима где се азбест прерађује и користи као сировина, гравиметријска концентрација у радном окружењ</w:t>
      </w:r>
      <w:r>
        <w:rPr>
          <w:color w:val="000000"/>
        </w:rPr>
        <w:t>у износи од 0.3 mg/m</w:t>
      </w:r>
      <w:r>
        <w:rPr>
          <w:color w:val="000000"/>
          <w:vertAlign w:val="superscript"/>
        </w:rPr>
        <w:t>3</w:t>
      </w:r>
      <w:r>
        <w:rPr>
          <w:color w:val="000000"/>
        </w:rPr>
        <w:t xml:space="preserve"> - 6 mg/m</w:t>
      </w:r>
      <w:r>
        <w:rPr>
          <w:color w:val="000000"/>
          <w:vertAlign w:val="superscript"/>
        </w:rPr>
        <w:t>3</w:t>
      </w:r>
      <w:r>
        <w:rPr>
          <w:color w:val="000000"/>
        </w:rPr>
        <w:t xml:space="preserve"> или кониметријски, тј. број влакана у cm</w:t>
      </w:r>
      <w:r>
        <w:rPr>
          <w:color w:val="000000"/>
          <w:vertAlign w:val="superscript"/>
        </w:rPr>
        <w:t>3</w:t>
      </w:r>
      <w:r>
        <w:rPr>
          <w:color w:val="000000"/>
        </w:rPr>
        <w:t xml:space="preserve"> варира од 0.15–1.3 вл/ cm</w:t>
      </w:r>
      <w:r>
        <w:rPr>
          <w:color w:val="000000"/>
          <w:vertAlign w:val="superscript"/>
        </w:rPr>
        <w:t>3</w:t>
      </w:r>
      <w:r>
        <w:rPr>
          <w:color w:val="000000"/>
        </w:rPr>
        <w:t>.</w:t>
      </w:r>
    </w:p>
    <w:p w:rsidR="00CC5593" w:rsidRDefault="00654923">
      <w:pPr>
        <w:spacing w:after="120"/>
        <w:jc w:val="center"/>
      </w:pPr>
      <w:r>
        <w:rPr>
          <w:b/>
          <w:color w:val="000000"/>
        </w:rPr>
        <w:t>1.2.4.2. Кречњак, лапорац, доломит и магнезит</w:t>
      </w:r>
    </w:p>
    <w:p w:rsidR="00CC5593" w:rsidRDefault="00654923">
      <w:pPr>
        <w:spacing w:after="150"/>
      </w:pPr>
      <w:r>
        <w:rPr>
          <w:color w:val="000000"/>
        </w:rPr>
        <w:t xml:space="preserve">У процесу експлоатације површинским путем постојећи каменоломи могу бити значајни извори прашкастих </w:t>
      </w:r>
      <w:r>
        <w:rPr>
          <w:color w:val="000000"/>
        </w:rPr>
        <w:t>материја. Дисперзна фаза се јавља у скоро свим технолошким целинама: значајно у фази бушења минских бушотина, поступку минирања, затим утовара, као и транспорта до дробиличних постројења и коначно на месту дробљења и даљег третмана или транспорта. Извори п</w:t>
      </w:r>
      <w:r>
        <w:rPr>
          <w:color w:val="000000"/>
        </w:rPr>
        <w:t>рашкастих материја могу бити и транспортни путеви, етажне равни, као и површине одлагалишта.</w:t>
      </w:r>
    </w:p>
    <w:p w:rsidR="00CC5593" w:rsidRDefault="00654923">
      <w:pPr>
        <w:spacing w:after="120"/>
        <w:jc w:val="center"/>
      </w:pPr>
      <w:r>
        <w:rPr>
          <w:i/>
          <w:color w:val="000000"/>
        </w:rPr>
        <w:t>Утицај на заштићена подручја и врсте</w:t>
      </w:r>
    </w:p>
    <w:p w:rsidR="00CC5593" w:rsidRDefault="00654923">
      <w:pPr>
        <w:spacing w:after="150"/>
      </w:pPr>
      <w:r>
        <w:rPr>
          <w:color w:val="000000"/>
        </w:rPr>
        <w:t>Експлоатација песка подразумева и експлоатацију испод нивоа подземне воде, односно отварање фреатске издани, чиме се мења хидр</w:t>
      </w:r>
      <w:r>
        <w:rPr>
          <w:color w:val="000000"/>
        </w:rPr>
        <w:t>олошки режим окружења. Отворено фреатско окно под нашим климатским условима доприноси снижавању нивоа прве издани у широј околини, што изазива деградацију шума и пољопривредног земљишта и доводи до нестанка влажних природних станишта. Коришћење овог фреатс</w:t>
      </w:r>
      <w:r>
        <w:rPr>
          <w:color w:val="000000"/>
        </w:rPr>
        <w:t>ког окна као рекреационих језера или рибњака доводи до неизбежног загађивања истог, као и ширења загађења у подземним водама.</w:t>
      </w:r>
    </w:p>
    <w:p w:rsidR="00CC5593" w:rsidRDefault="00654923">
      <w:pPr>
        <w:spacing w:after="150"/>
      </w:pPr>
      <w:r>
        <w:rPr>
          <w:color w:val="000000"/>
        </w:rPr>
        <w:t>Дуготрајна експлоатација камена и других сировина довела је до деградације и деструкције великих размера, што има за резултат осир</w:t>
      </w:r>
      <w:r>
        <w:rPr>
          <w:color w:val="000000"/>
        </w:rPr>
        <w:t>омашење екосистема, уништење земљишта, шума и других станишта, нестанак појединих фитоценоза, значајних птичијих и других врста. Ови простори су претрпели велике промене микроклиме, режима површинских и подземних вода, као и квалитета животне средине што с</w:t>
      </w:r>
      <w:r>
        <w:rPr>
          <w:color w:val="000000"/>
        </w:rPr>
        <w:t>е испољава у негативном утицају буке, сеизмичким деловањима (минирање стена), погоршању квалитета ваздуха и др.</w:t>
      </w:r>
    </w:p>
    <w:p w:rsidR="00CC5593" w:rsidRDefault="00654923">
      <w:pPr>
        <w:spacing w:after="150"/>
      </w:pPr>
      <w:r>
        <w:rPr>
          <w:color w:val="000000"/>
        </w:rPr>
        <w:t>У случају да се поље експлоатације налази у зони утицаја на хидролошки режим шумских култура, смањење нивоа подземне воде може изазвати пропадањ</w:t>
      </w:r>
      <w:r>
        <w:rPr>
          <w:color w:val="000000"/>
        </w:rPr>
        <w:t xml:space="preserve">е састојина чији је опстанак хидролошки условљен дубином подземних вода. Као пример последица досадашње непромишљене и неконтролисане експлоатације песка као грађевинског материјала, у комбинацији са вишедеценијском тенденцијом превођења неплодних </w:t>
      </w:r>
      <w:r>
        <w:rPr>
          <w:color w:val="000000"/>
        </w:rPr>
        <w:lastRenderedPageBreak/>
        <w:t>пешчарск</w:t>
      </w:r>
      <w:r>
        <w:rPr>
          <w:color w:val="000000"/>
        </w:rPr>
        <w:t>их станишта у пољопривредно земљиште, наводи се подручје Суботичке пешчаре. Поред деградације природних вредности, пад нивоа подземних вода проузрокован нерационалним коришћењем природних богатстава ове пешчаре, има за последицу сушење шумских култура и во</w:t>
      </w:r>
      <w:r>
        <w:rPr>
          <w:color w:val="000000"/>
        </w:rPr>
        <w:t xml:space="preserve">ћњака који представљају важан извор прихода локалне заједнице. Чињеница да је недозвољена експлоатација минералних сировина, поред девет станишта строго заштићених врста, евидентирана и на три природна добра, указује на неусаглашеност различитих законских </w:t>
      </w:r>
      <w:r>
        <w:rPr>
          <w:color w:val="000000"/>
        </w:rPr>
        <w:t>прописа (укључујући и надлежности разних инспекцијских служби).</w:t>
      </w:r>
    </w:p>
    <w:p w:rsidR="00CC5593" w:rsidRDefault="00654923">
      <w:pPr>
        <w:spacing w:after="120"/>
        <w:jc w:val="center"/>
      </w:pPr>
      <w:r>
        <w:rPr>
          <w:i/>
          <w:color w:val="000000"/>
        </w:rPr>
        <w:t>1.3. РЕЦИКЛАБИЛНИ РЕСУРСИ</w:t>
      </w:r>
    </w:p>
    <w:p w:rsidR="00CC5593" w:rsidRDefault="00654923">
      <w:pPr>
        <w:spacing w:after="150"/>
      </w:pPr>
      <w:r>
        <w:rPr>
          <w:color w:val="000000"/>
        </w:rPr>
        <w:t>У односу на минералне ресурсе неметала и минерална горива, минерални ресурси метала имају особину да се више пута враћају у процес потрошње, при чему и као рециклиран</w:t>
      </w:r>
      <w:r>
        <w:rPr>
          <w:color w:val="000000"/>
        </w:rPr>
        <w:t>и имају идентичне физичко-техничке и друге карактеристике, као да су добијени прерадом примарних минерала. Рециклирање метала, као техничко-технолошки процес, сваким даном добија све више на значају, пре свега због огромне уштеде електричне енергије при ов</w:t>
      </w:r>
      <w:r>
        <w:rPr>
          <w:color w:val="000000"/>
        </w:rPr>
        <w:t xml:space="preserve">аквом начину добијања метала, али и уштеде и очувања природних – примарних „извора” ресурса и др. Примера ради, уштеда енергије код добијања рециклираног олова иде и до 6:1, а од укупне светске производње олова, 50–70% се добија из секундарних сировина. У </w:t>
      </w:r>
      <w:r>
        <w:rPr>
          <w:color w:val="000000"/>
        </w:rPr>
        <w:t>ЕУ овај проценат је око 60%, у SAD око 70%, док је овај удео у слабо развијеним земљама знатно нижи. У Републици Србији отпадни оловни акумулатори представљају ресурс, са обимом од око 80–90%, од свих рециклабилних ресурса. У Републици Србији у периоду 200</w:t>
      </w:r>
      <w:r>
        <w:rPr>
          <w:color w:val="000000"/>
        </w:rPr>
        <w:t>6–2009. године, овај вид рециклирања отпадних металних материјала има тренд раста, али још увек са незнатним обимом, с обзиром да се рециклира свега 150 – 200 хиљада тона металних отпадака. Ако овоме додамо да постоје и други рециклабилни ресурси, претходн</w:t>
      </w:r>
      <w:r>
        <w:rPr>
          <w:color w:val="000000"/>
        </w:rPr>
        <w:t>о поменути (грађевински отпад и др.), који су „настали” и од неметалних материјала, онда је извесно, да производња у поступку рециклирања пружа значајне развојне могућности и перспективу. Посебну прилику за повећано коришћење рециклабилних ресурса пружа ко</w:t>
      </w:r>
      <w:r>
        <w:rPr>
          <w:color w:val="000000"/>
        </w:rPr>
        <w:t>нцепт зелене градње у зградарству који подразумева примену зелених (еколошких) материјала у градњи добијених рециклажом. Овај концепт подржава управљање отпадом насталим приликом рушења објеката и поновно коришћење сировина из тог отпада као и његово одлаг</w:t>
      </w:r>
      <w:r>
        <w:rPr>
          <w:color w:val="000000"/>
        </w:rPr>
        <w:t>ање.</w:t>
      </w:r>
    </w:p>
    <w:p w:rsidR="00CC5593" w:rsidRDefault="00654923">
      <w:pPr>
        <w:spacing w:after="150"/>
      </w:pPr>
      <w:r>
        <w:rPr>
          <w:color w:val="000000"/>
        </w:rPr>
        <w:t>Расположиви подаци указују да су, као рециклабилни ресурси метала, највише заступљени Fe, Аl, Cu, Pb и Zn.</w:t>
      </w:r>
    </w:p>
    <w:p w:rsidR="00CC5593" w:rsidRDefault="00654923">
      <w:pPr>
        <w:spacing w:after="150"/>
      </w:pPr>
      <w:r>
        <w:rPr>
          <w:color w:val="000000"/>
        </w:rPr>
        <w:t>С обзиром на то да су рециклабилни процеси и у функцији заштите животне средине, потребно је (1) успоставити регулативу за планско рециклирање р</w:t>
      </w:r>
      <w:r>
        <w:rPr>
          <w:color w:val="000000"/>
        </w:rPr>
        <w:t>есурса метала, али и других ресурса (неметала, грађевинског отпада и др, који раније и нису били предмет интересовања) и (2) проценат обавезног учешћа у укупно-произведеним количинама, нпр. од око 50–60%. Овај правац и политику рециклирања секундарних ресу</w:t>
      </w:r>
      <w:r>
        <w:rPr>
          <w:color w:val="000000"/>
        </w:rPr>
        <w:t xml:space="preserve">рса свакако треба да </w:t>
      </w:r>
      <w:r>
        <w:rPr>
          <w:color w:val="000000"/>
        </w:rPr>
        <w:lastRenderedPageBreak/>
        <w:t>подржава и перманентна контрола аерозагађења и водотокова, у домену постојећих индустријских објеката, што се пријатељски одражава на однос са животном средином.</w:t>
      </w:r>
    </w:p>
    <w:p w:rsidR="00CC5593" w:rsidRDefault="00654923">
      <w:pPr>
        <w:spacing w:after="150"/>
      </w:pPr>
      <w:r>
        <w:rPr>
          <w:color w:val="000000"/>
        </w:rPr>
        <w:t>У којој мери, и у ком проценту је у Србији неопходно и могуће данас „ства</w:t>
      </w:r>
      <w:r>
        <w:rPr>
          <w:color w:val="000000"/>
        </w:rPr>
        <w:t>рати” и затим користити рециклабилне ресурсе, зависи пре свега од правне регулативе, од расположивости примарног и очекиваног пројектованог удела рециклабилног ресурса (по врсти, обиму и типу) у укупној производњи/потрошњи, прописаног или очекиваног процен</w:t>
      </w:r>
      <w:r>
        <w:rPr>
          <w:color w:val="000000"/>
        </w:rPr>
        <w:t>туалног степена искористивости у процесу рециклирања и сл. Наравно, све ово је уско повезано са коришћењем одговарајуће – савремене технике (машина) и технологије (реално усклађених са набавним ценама), производном и продајном ценом добијених рециклабилних</w:t>
      </w:r>
      <w:r>
        <w:rPr>
          <w:color w:val="000000"/>
        </w:rPr>
        <w:t xml:space="preserve"> ресурса, нпр. скупих метала, стриктним спровођењем законске регулативе, спровођењем широке кампање за скупљање отпада, а све то уз неопходно увођење стимулација и пореских и других олакшица за физичка лица и привредне субјекте и сл.</w:t>
      </w:r>
    </w:p>
    <w:p w:rsidR="00CC5593" w:rsidRDefault="00654923">
      <w:pPr>
        <w:spacing w:after="120"/>
        <w:jc w:val="center"/>
      </w:pPr>
      <w:r>
        <w:rPr>
          <w:i/>
          <w:color w:val="000000"/>
        </w:rPr>
        <w:t>1.4. ФОСИЛНА ГОРИВА</w:t>
      </w:r>
    </w:p>
    <w:p w:rsidR="00CC5593" w:rsidRDefault="00654923">
      <w:pPr>
        <w:spacing w:after="150"/>
      </w:pPr>
      <w:r>
        <w:rPr>
          <w:color w:val="000000"/>
        </w:rPr>
        <w:t xml:space="preserve">У </w:t>
      </w:r>
      <w:r>
        <w:rPr>
          <w:color w:val="000000"/>
        </w:rPr>
        <w:t>оквиру овог поглавља разматрају се нафта, гас и угаљ.</w:t>
      </w:r>
    </w:p>
    <w:p w:rsidR="00CC5593" w:rsidRDefault="00654923">
      <w:pPr>
        <w:spacing w:after="120"/>
        <w:jc w:val="center"/>
      </w:pPr>
      <w:r>
        <w:rPr>
          <w:color w:val="000000"/>
        </w:rPr>
        <w:t>1.4.1. НАФТА И ГАС</w:t>
      </w:r>
    </w:p>
    <w:p w:rsidR="00CC5593" w:rsidRDefault="00654923">
      <w:pPr>
        <w:spacing w:after="150"/>
      </w:pPr>
      <w:r>
        <w:rPr>
          <w:color w:val="000000"/>
        </w:rPr>
        <w:t xml:space="preserve">На територији АП Војводине у оквиру Панонског басена откривена су значајна лежишта нафте и гаса. Почетак експлоатације датира од 1952. године и до данас је произведено више од 72 000 </w:t>
      </w:r>
      <w:r>
        <w:rPr>
          <w:color w:val="000000"/>
        </w:rPr>
        <w:t>000 условних тона нафте. НИС – АД Нови Сад, као једини носилац производње нафте и гаса у Републици Србији производи нафту из око 800 нафтних бушотина и гаса из око 110 бушотина. Еруптивном методом ради око 15% нафтних бушотина, 70% је у дубинском пумпању а</w:t>
      </w:r>
      <w:r>
        <w:rPr>
          <w:color w:val="000000"/>
        </w:rPr>
        <w:t xml:space="preserve"> преосталих 15% има систем гас-лифт методе.</w:t>
      </w:r>
    </w:p>
    <w:p w:rsidR="00CC5593" w:rsidRDefault="00654923">
      <w:pPr>
        <w:spacing w:after="120"/>
        <w:jc w:val="center"/>
      </w:pPr>
      <w:r>
        <w:rPr>
          <w:i/>
          <w:color w:val="000000"/>
        </w:rPr>
        <w:t>А. Географски положај и типови лежишта</w:t>
      </w:r>
    </w:p>
    <w:p w:rsidR="00CC5593" w:rsidRDefault="00654923">
      <w:pPr>
        <w:spacing w:after="150"/>
      </w:pPr>
      <w:r>
        <w:rPr>
          <w:color w:val="000000"/>
        </w:rPr>
        <w:t>Производња гаса започела је 1952. године а производња нафте 1956. године. На подручју АП Војводине као главног носиоца производње нафте и гаса откривено је 222 лежишта угљов</w:t>
      </w:r>
      <w:r>
        <w:rPr>
          <w:color w:val="000000"/>
        </w:rPr>
        <w:t>одоника на 88 поља са дубином залегања од 300 – 3600 метара. Највећи број откривених лежишта према величини придобивих резерви, на основу светске класификације лежишта, припада групи маргиналних, док су мала лежишта и лежишта средње величине најмање заступ</w:t>
      </w:r>
      <w:r>
        <w:rPr>
          <w:color w:val="000000"/>
        </w:rPr>
        <w:t>љена. Према типу замки или трапа, већина лежишта припада лежиштима са комбинованим, структурно-стратиграфским и стратиграфским трапом, а само један мали број поседује структурну замку (трап). Колектор стене ових лежишта су различите стратиграфске припаднос</w:t>
      </w:r>
      <w:r>
        <w:rPr>
          <w:color w:val="000000"/>
        </w:rPr>
        <w:t>ти, а литолошки су најчешће представљене алевролитима, песковима, пешчарима, конгломератима, бречама, орогеним кречњацима и испуцалим кристаластим шкриљцима. С обзиром да је већина колектор стена представљена седиментима интегрална порозност се креће у гра</w:t>
      </w:r>
      <w:r>
        <w:rPr>
          <w:color w:val="000000"/>
        </w:rPr>
        <w:t>ницама од 2 – 3 %. Засићење водом се креће од 0.10-0.50 д.ј, а пропусност колектор стена од неколико до 2000x10-15 m</w:t>
      </w:r>
      <w:r>
        <w:rPr>
          <w:color w:val="000000"/>
          <w:vertAlign w:val="superscript"/>
        </w:rPr>
        <w:t>2</w:t>
      </w:r>
      <w:r>
        <w:rPr>
          <w:color w:val="000000"/>
        </w:rPr>
        <w:t>.</w:t>
      </w:r>
    </w:p>
    <w:p w:rsidR="00CC5593" w:rsidRDefault="00654923">
      <w:pPr>
        <w:spacing w:after="120"/>
        <w:jc w:val="center"/>
      </w:pPr>
      <w:r>
        <w:rPr>
          <w:b/>
          <w:color w:val="000000"/>
        </w:rPr>
        <w:lastRenderedPageBreak/>
        <w:t>1.4.1.1. Индикатори одрживог коришћења ресурса нафте и гаса</w:t>
      </w:r>
    </w:p>
    <w:p w:rsidR="00CC5593" w:rsidRDefault="00654923">
      <w:pPr>
        <w:spacing w:after="120"/>
        <w:jc w:val="center"/>
      </w:pPr>
      <w:r>
        <w:rPr>
          <w:i/>
          <w:color w:val="000000"/>
        </w:rPr>
        <w:t>А. Резерве, ресурси и други индикатори</w:t>
      </w:r>
    </w:p>
    <w:p w:rsidR="00CC5593" w:rsidRDefault="00654923">
      <w:pPr>
        <w:spacing w:after="120"/>
        <w:jc w:val="center"/>
      </w:pPr>
      <w:r>
        <w:rPr>
          <w:color w:val="000000"/>
        </w:rPr>
        <w:t>Геолошке резерве</w:t>
      </w:r>
    </w:p>
    <w:p w:rsidR="00CC5593" w:rsidRDefault="00654923">
      <w:pPr>
        <w:spacing w:after="150"/>
      </w:pPr>
      <w:r>
        <w:rPr>
          <w:color w:val="000000"/>
        </w:rPr>
        <w:t>Према расположивим по</w:t>
      </w:r>
      <w:r>
        <w:rPr>
          <w:color w:val="000000"/>
        </w:rPr>
        <w:t>дацима из 2009. године укупне геолошке резерве нафте и гаса у АП Војводини, исказано у 106 t ЕN, са стањем на дан 31. децембра 2009. године износе 186,36, од чега билансним резервама припада 40,54 x10</w:t>
      </w:r>
      <w:r>
        <w:rPr>
          <w:color w:val="000000"/>
          <w:vertAlign w:val="superscript"/>
        </w:rPr>
        <w:t>6</w:t>
      </w:r>
      <w:r>
        <w:rPr>
          <w:color w:val="000000"/>
        </w:rPr>
        <w:t xml:space="preserve"> t EN. (t EN=тона еквивалентне нафте која има калоричну</w:t>
      </w:r>
      <w:r>
        <w:rPr>
          <w:color w:val="000000"/>
        </w:rPr>
        <w:t xml:space="preserve"> моћ 41 660 кЈ).</w:t>
      </w:r>
    </w:p>
    <w:p w:rsidR="00CC5593" w:rsidRDefault="00654923">
      <w:pPr>
        <w:spacing w:after="150"/>
      </w:pPr>
      <w:r>
        <w:rPr>
          <w:color w:val="000000"/>
        </w:rPr>
        <w:t xml:space="preserve">С обзиром на ограничени простор и оцену стања геолошких резерви нафте и гаса, потребно је методолошки осавременити истраживања преосталог потенцијално перспективног простора са циљем одржања дате динамике производње нафте и гаса. Да би се </w:t>
      </w:r>
      <w:r>
        <w:rPr>
          <w:color w:val="000000"/>
        </w:rPr>
        <w:t>то остварило потребно је применити најсавременија технолошка достигнућа и методе из домена геофизичких и геолошких истраживања. Као резултат таквог приступа истраживању намеће се потреба рада на пројектима који би обухватили следећу проблематику која ће се</w:t>
      </w:r>
      <w:r>
        <w:rPr>
          <w:color w:val="000000"/>
        </w:rPr>
        <w:t xml:space="preserve"> решавати самостално или у сарадњи са учешћем иностраних партнера: истраживање и дефинисање мезозоиског комплекса са посебним аспектом на резултате истраживања дела панонског басена у Мађарској и Хрватској, истраживање неструктурних замки Терцијара, истраж</w:t>
      </w:r>
      <w:r>
        <w:rPr>
          <w:color w:val="000000"/>
        </w:rPr>
        <w:t>ивање и експлоатација на пројектима високог ризика (као што су колектори ниске пропусности, експлоатација лежишта са вискозном нафтом и др.).</w:t>
      </w:r>
    </w:p>
    <w:p w:rsidR="00CC5593" w:rsidRDefault="00654923">
      <w:pPr>
        <w:spacing w:after="150"/>
      </w:pPr>
      <w:r>
        <w:rPr>
          <w:color w:val="000000"/>
        </w:rPr>
        <w:t>Према наведеним правцима НИС – АД Нови Сад је у току 2010. године наставио реализацију вишегодишњих геолошких истр</w:t>
      </w:r>
      <w:r>
        <w:rPr>
          <w:color w:val="000000"/>
        </w:rPr>
        <w:t>аживања на целој територији Србије, применом адекватних геолошко-геофизичких и других метода истраживања, а у складу са новим стручним схватањима ове проблематике.</w:t>
      </w:r>
    </w:p>
    <w:p w:rsidR="00CC5593" w:rsidRDefault="00654923">
      <w:pPr>
        <w:spacing w:after="120"/>
        <w:jc w:val="center"/>
      </w:pPr>
      <w:r>
        <w:rPr>
          <w:color w:val="000000"/>
        </w:rPr>
        <w:t>Билансне резерве</w:t>
      </w:r>
    </w:p>
    <w:p w:rsidR="00CC5593" w:rsidRDefault="00654923">
      <w:pPr>
        <w:spacing w:after="150"/>
      </w:pPr>
      <w:r>
        <w:rPr>
          <w:color w:val="000000"/>
        </w:rPr>
        <w:t>Према доступним подацима билансне резерве нафте и гаса износе 40,54 x10</w:t>
      </w:r>
      <w:r>
        <w:rPr>
          <w:color w:val="000000"/>
          <w:vertAlign w:val="superscript"/>
        </w:rPr>
        <w:t>6</w:t>
      </w:r>
      <w:r>
        <w:rPr>
          <w:color w:val="000000"/>
        </w:rPr>
        <w:t xml:space="preserve"> t </w:t>
      </w:r>
      <w:r>
        <w:rPr>
          <w:color w:val="000000"/>
        </w:rPr>
        <w:t>ЕN.</w:t>
      </w:r>
    </w:p>
    <w:p w:rsidR="00CC5593" w:rsidRDefault="00654923">
      <w:pPr>
        <w:spacing w:after="150"/>
      </w:pPr>
      <w:r>
        <w:rPr>
          <w:color w:val="000000"/>
        </w:rPr>
        <w:t>Да би се остварило искоришћење ових билансних резерви потребно је деловати у следећим правцима:</w:t>
      </w:r>
    </w:p>
    <w:p w:rsidR="00CC5593" w:rsidRDefault="00654923">
      <w:pPr>
        <w:spacing w:after="150"/>
      </w:pPr>
      <w:r>
        <w:rPr>
          <w:color w:val="000000"/>
        </w:rPr>
        <w:t>1) рационално газдовање на постојећим и новооткривеним лежиштима;</w:t>
      </w:r>
    </w:p>
    <w:p w:rsidR="00CC5593" w:rsidRDefault="00654923">
      <w:pPr>
        <w:spacing w:after="150"/>
      </w:pPr>
      <w:r>
        <w:rPr>
          <w:color w:val="000000"/>
        </w:rPr>
        <w:t xml:space="preserve">2) увођење допунских метода на лежиштима у експлоатацији (заводњавање, утискивање CО2 и </w:t>
      </w:r>
      <w:r>
        <w:rPr>
          <w:color w:val="000000"/>
        </w:rPr>
        <w:t>примена полимера);</w:t>
      </w:r>
    </w:p>
    <w:p w:rsidR="00CC5593" w:rsidRDefault="00654923">
      <w:pPr>
        <w:spacing w:after="150"/>
      </w:pPr>
      <w:r>
        <w:rPr>
          <w:color w:val="000000"/>
        </w:rPr>
        <w:t>3) примена разрадног бушења у циљу остварења већег степена искоришћења (бушење хоризонталних и косо усмерених бушотина).</w:t>
      </w:r>
    </w:p>
    <w:p w:rsidR="00CC5593" w:rsidRDefault="00654923">
      <w:pPr>
        <w:spacing w:after="120"/>
        <w:jc w:val="center"/>
      </w:pPr>
      <w:r>
        <w:rPr>
          <w:color w:val="000000"/>
        </w:rPr>
        <w:t>Ванбилансне резерве</w:t>
      </w:r>
    </w:p>
    <w:p w:rsidR="00CC5593" w:rsidRDefault="00654923">
      <w:pPr>
        <w:spacing w:after="150"/>
      </w:pPr>
      <w:r>
        <w:rPr>
          <w:color w:val="000000"/>
        </w:rPr>
        <w:t>Према доступним подацима ванбилансне резерве нафте и гаса износе 145,82 x10</w:t>
      </w:r>
      <w:r>
        <w:rPr>
          <w:color w:val="000000"/>
          <w:vertAlign w:val="superscript"/>
        </w:rPr>
        <w:t>6</w:t>
      </w:r>
      <w:r>
        <w:rPr>
          <w:color w:val="000000"/>
        </w:rPr>
        <w:t xml:space="preserve"> t EN (стање 31. децембра 2009. године). Циљ је да се ванбилансне </w:t>
      </w:r>
      <w:r>
        <w:rPr>
          <w:color w:val="000000"/>
        </w:rPr>
        <w:lastRenderedPageBreak/>
        <w:t>резерве, увођењем нових технологија и метода експлоатације, преведу у билансне резерве:</w:t>
      </w:r>
    </w:p>
    <w:p w:rsidR="00CC5593" w:rsidRDefault="00654923">
      <w:pPr>
        <w:spacing w:after="150"/>
      </w:pPr>
      <w:r>
        <w:rPr>
          <w:color w:val="000000"/>
        </w:rPr>
        <w:t>1) да се резерве нафте које су заостале у воденим зонама и зонама контакта нафте и воде уз савремене м</w:t>
      </w:r>
      <w:r>
        <w:rPr>
          <w:color w:val="000000"/>
        </w:rPr>
        <w:t>етоде експлоатације изексплоатишу;</w:t>
      </w:r>
    </w:p>
    <w:p w:rsidR="00CC5593" w:rsidRDefault="00654923">
      <w:pPr>
        <w:spacing w:after="150"/>
      </w:pPr>
      <w:r>
        <w:rPr>
          <w:color w:val="000000"/>
        </w:rPr>
        <w:t>2) експлоатација високо вискозних нафти и лежишта са нафтом великог вискозитета и покретљивим песком;</w:t>
      </w:r>
    </w:p>
    <w:p w:rsidR="00CC5593" w:rsidRDefault="00654923">
      <w:pPr>
        <w:spacing w:after="150"/>
      </w:pPr>
      <w:r>
        <w:rPr>
          <w:color w:val="000000"/>
        </w:rPr>
        <w:t>3) експлоатација лежишта са колекторима изразито ниске пропусности.</w:t>
      </w:r>
    </w:p>
    <w:p w:rsidR="00CC5593" w:rsidRDefault="00654923">
      <w:pPr>
        <w:spacing w:after="120"/>
        <w:jc w:val="center"/>
      </w:pPr>
      <w:r>
        <w:rPr>
          <w:color w:val="000000"/>
        </w:rPr>
        <w:t>Експлоатационе (придобиве) резерве</w:t>
      </w:r>
    </w:p>
    <w:p w:rsidR="00CC5593" w:rsidRDefault="00654923">
      <w:pPr>
        <w:spacing w:after="150"/>
      </w:pPr>
      <w:r>
        <w:rPr>
          <w:color w:val="000000"/>
        </w:rPr>
        <w:t xml:space="preserve">Према доступним </w:t>
      </w:r>
      <w:r>
        <w:rPr>
          <w:color w:val="000000"/>
        </w:rPr>
        <w:t>подацима експлоатационе резерве нафте и гаса износе 20 милиона тона. Главни носилац производње нафте и гаса у Србији је подручје АП Војводине. Степен истражености и степен експлоатације нафтних и гасних лежишта је висок и да би се остварила дата будућа дин</w:t>
      </w:r>
      <w:r>
        <w:rPr>
          <w:color w:val="000000"/>
        </w:rPr>
        <w:t>амика производње до 2015. године потребно је применити најновија техничка и технолошка достигнућа у експлоатацији нафте и гаса. У циљу остварења стратешког плана и реализације развојног програма, а с обзиром да постојеће резерве нафте и гаса и производни к</w:t>
      </w:r>
      <w:r>
        <w:rPr>
          <w:color w:val="000000"/>
        </w:rPr>
        <w:t>апацитети не могу да подмире непрекидно растуће домаће потребе, НИС – АД је утврдио и различите облике сарадње (концесионе) са другим земљама. Тако је из претходног периода „наслеђена” сарадња са Анголом, којом се остварује од 5% годишње производње, чиме с</w:t>
      </w:r>
      <w:r>
        <w:rPr>
          <w:color w:val="000000"/>
        </w:rPr>
        <w:t>е надомешћује пад производње домаћих тзв. „старих” лежишта (према подацима из Извештаја о стању резерви и ресурса минералних сировина Републике Србије на дан 31. децембра 2009. године – Биланс); Министарство рударства и енергетике (Табела 1.13.). Циљ такве</w:t>
      </w:r>
      <w:r>
        <w:rPr>
          <w:color w:val="000000"/>
        </w:rPr>
        <w:t xml:space="preserve"> активности је:</w:t>
      </w:r>
    </w:p>
    <w:p w:rsidR="00CC5593" w:rsidRDefault="00654923">
      <w:pPr>
        <w:spacing w:after="150"/>
      </w:pPr>
      <w:r>
        <w:rPr>
          <w:color w:val="000000"/>
        </w:rPr>
        <w:t>1) извршити постављене циљеве које је дала компанија и верификовала држава;</w:t>
      </w:r>
    </w:p>
    <w:p w:rsidR="00CC5593" w:rsidRDefault="00654923">
      <w:pPr>
        <w:spacing w:after="150"/>
      </w:pPr>
      <w:r>
        <w:rPr>
          <w:color w:val="000000"/>
        </w:rPr>
        <w:t>2) обезбедити нафту за домаће тржиште на најекономичнији начин јер је нафта из концесија после домаће нафте најјефтинија и обезбеђује сигурност са становишта редовн</w:t>
      </w:r>
      <w:r>
        <w:rPr>
          <w:color w:val="000000"/>
        </w:rPr>
        <w:t>ог снабдевања.</w:t>
      </w:r>
    </w:p>
    <w:p w:rsidR="00CC5593" w:rsidRDefault="00654923">
      <w:pPr>
        <w:spacing w:after="150"/>
      </w:pPr>
      <w:r>
        <w:rPr>
          <w:color w:val="000000"/>
        </w:rPr>
        <w:t>Табела 1.13. Динамика производње нафте и гаса из сопствених извора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40"/>
        <w:gridCol w:w="2047"/>
        <w:gridCol w:w="2047"/>
        <w:gridCol w:w="2047"/>
        <w:gridCol w:w="2047"/>
      </w:tblGrid>
      <w:tr w:rsidR="00CC5593">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тен</w:t>
            </w:r>
          </w:p>
        </w:tc>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Нафта</w:t>
            </w:r>
          </w:p>
        </w:tc>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0.75</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0.95</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r>
      <w:tr w:rsidR="00CC5593">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w:t>
            </w:r>
          </w:p>
        </w:tc>
        <w:tc>
          <w:tcPr>
            <w:tcW w:w="34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0.293</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0.444</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c>
          <w:tcPr>
            <w:tcW w:w="34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r>
    </w:tbl>
    <w:p w:rsidR="00CC5593" w:rsidRDefault="00654923">
      <w:pPr>
        <w:spacing w:after="120"/>
        <w:jc w:val="center"/>
      </w:pPr>
      <w:r>
        <w:rPr>
          <w:color w:val="000000"/>
        </w:rPr>
        <w:t>Потенцијални ресурси</w:t>
      </w:r>
    </w:p>
    <w:p w:rsidR="00CC5593" w:rsidRDefault="00654923">
      <w:pPr>
        <w:spacing w:after="150"/>
      </w:pPr>
      <w:r>
        <w:rPr>
          <w:color w:val="000000"/>
        </w:rPr>
        <w:t xml:space="preserve">Према досадашњем степену истражености потенцијалне резерве можемо </w:t>
      </w:r>
      <w:r>
        <w:rPr>
          <w:color w:val="000000"/>
        </w:rPr>
        <w:t>очекивати у дубљим деловима Панонског басена (у лежиштима мезозоика). Квантификација резерви не може да се одреди сада, јер не постоје релевантни подаци за прецизније одређивање потенцијалности. Постоји неколико студија и радова о томе, али међусобно опреч</w:t>
      </w:r>
      <w:r>
        <w:rPr>
          <w:color w:val="000000"/>
        </w:rPr>
        <w:t xml:space="preserve">них, тако да је у </w:t>
      </w:r>
      <w:r>
        <w:rPr>
          <w:color w:val="000000"/>
        </w:rPr>
        <w:lastRenderedPageBreak/>
        <w:t>овом тренутку тешко прецизирати потенцијалност, а без резултата геолошко-геофизичких и других испитивања, која се реализују према новоусвојеном геолошко-нафтном моделу.</w:t>
      </w:r>
    </w:p>
    <w:p w:rsidR="00CC5593" w:rsidRDefault="00654923">
      <w:pPr>
        <w:spacing w:after="120"/>
        <w:jc w:val="center"/>
      </w:pPr>
      <w:r>
        <w:rPr>
          <w:color w:val="000000"/>
        </w:rPr>
        <w:t>Техногени извори</w:t>
      </w:r>
    </w:p>
    <w:p w:rsidR="00CC5593" w:rsidRDefault="00654923">
      <w:pPr>
        <w:spacing w:after="150"/>
      </w:pPr>
      <w:r>
        <w:rPr>
          <w:color w:val="000000"/>
        </w:rPr>
        <w:t>Поред природних извора гаса, постоје и значајни техн</w:t>
      </w:r>
      <w:r>
        <w:rPr>
          <w:color w:val="000000"/>
        </w:rPr>
        <w:t xml:space="preserve">огени извори депонијских гасова који настају распадањем отпада. Процењује се да се са депонија и ђубришта годишње ослободи 95 хиљада тона метана и 916 хиљада тона CО2. Депонијски гасови увећавају укупну емисију гасова Републике Србије који стварају ефекат </w:t>
      </w:r>
      <w:r>
        <w:rPr>
          <w:color w:val="000000"/>
        </w:rPr>
        <w:t>стаклене баште. Део гасова са депонија могао би се искористити за локалне грејне потребе.</w:t>
      </w:r>
    </w:p>
    <w:p w:rsidR="00CC5593" w:rsidRDefault="00654923">
      <w:pPr>
        <w:spacing w:after="120"/>
        <w:jc w:val="center"/>
      </w:pPr>
      <w:r>
        <w:rPr>
          <w:i/>
          <w:color w:val="000000"/>
        </w:rPr>
        <w:t>Б. Садашње и очекиване потребе привреде (у складу са Стратегијом развоја енергетике Републике Србије до 2015. године и Програма за имплементацију Стратегије)</w:t>
      </w:r>
    </w:p>
    <w:p w:rsidR="00CC5593" w:rsidRDefault="00654923">
      <w:pPr>
        <w:spacing w:after="150"/>
      </w:pPr>
      <w:r>
        <w:rPr>
          <w:color w:val="000000"/>
        </w:rPr>
        <w:t xml:space="preserve">У </w:t>
      </w:r>
      <w:r>
        <w:rPr>
          <w:color w:val="000000"/>
        </w:rPr>
        <w:t>Стратегији развоја енергетике Републике Србије до 2015. године дати су подаци предвиђених потреба за нафтом и гасом које ће се обезбедити из домаћих извора и увоза (Табеле 1.14. и 1.15.):</w:t>
      </w:r>
    </w:p>
    <w:p w:rsidR="00CC5593" w:rsidRDefault="00654923">
      <w:pPr>
        <w:spacing w:after="150"/>
      </w:pPr>
      <w:r>
        <w:rPr>
          <w:color w:val="000000"/>
        </w:rPr>
        <w:t>Табела 1.14. Предвиђене потребе за нафтом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48"/>
        <w:gridCol w:w="1795"/>
        <w:gridCol w:w="1795"/>
        <w:gridCol w:w="1795"/>
        <w:gridCol w:w="1795"/>
      </w:tblGrid>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Домаћа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0,75</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0,95</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Увозна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3,11</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3,12</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3,54</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3,86</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4,07</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4,54</w:t>
            </w:r>
          </w:p>
        </w:tc>
      </w:tr>
    </w:tbl>
    <w:p w:rsidR="00CC5593" w:rsidRDefault="00654923">
      <w:pPr>
        <w:spacing w:after="150"/>
      </w:pPr>
      <w:r>
        <w:rPr>
          <w:color w:val="000000"/>
        </w:rPr>
        <w:t>Табела 1.15. Предвиђене потребе за гасом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31"/>
        <w:gridCol w:w="1824"/>
        <w:gridCol w:w="1824"/>
        <w:gridCol w:w="1824"/>
        <w:gridCol w:w="1825"/>
      </w:tblGrid>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Домаћи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0,293</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0,444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Увозни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2,300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2,694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3,000</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3,444</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2,593</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3,138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3,939</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 укупно:</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6,399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7,208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8,479</w:t>
            </w:r>
          </w:p>
        </w:tc>
      </w:tr>
    </w:tbl>
    <w:p w:rsidR="00CC5593" w:rsidRDefault="00654923">
      <w:pPr>
        <w:spacing w:after="120"/>
        <w:jc w:val="center"/>
      </w:pPr>
      <w:r>
        <w:rPr>
          <w:i/>
          <w:color w:val="000000"/>
        </w:rPr>
        <w:t>Ц. Обим експлоатације</w:t>
      </w:r>
    </w:p>
    <w:p w:rsidR="00CC5593" w:rsidRDefault="00654923">
      <w:pPr>
        <w:spacing w:after="150"/>
      </w:pPr>
      <w:r>
        <w:rPr>
          <w:color w:val="000000"/>
        </w:rPr>
        <w:t>Обим и преглед производње за период 1985–2005 године дат је на сликама 1.19, 1.20. и 1.21.</w:t>
      </w:r>
    </w:p>
    <w:p w:rsidR="00CC5593" w:rsidRDefault="00654923">
      <w:pPr>
        <w:spacing w:after="150"/>
        <w:jc w:val="center"/>
      </w:pPr>
      <w:r>
        <w:t>[MISSING IMAGE: strategija_Page_57.tif, strategija_Page_57.tif ]</w:t>
      </w:r>
    </w:p>
    <w:p w:rsidR="00CC5593" w:rsidRDefault="00654923">
      <w:pPr>
        <w:spacing w:after="150"/>
      </w:pPr>
      <w:r>
        <w:rPr>
          <w:color w:val="000000"/>
        </w:rPr>
        <w:t xml:space="preserve">Слика 1.19. </w:t>
      </w:r>
      <w:r>
        <w:rPr>
          <w:color w:val="000000"/>
        </w:rPr>
        <w:t>Производња нафте у периоду 1985–2005. године</w:t>
      </w:r>
    </w:p>
    <w:p w:rsidR="00CC5593" w:rsidRDefault="00654923">
      <w:pPr>
        <w:spacing w:after="150"/>
        <w:jc w:val="center"/>
      </w:pPr>
      <w:r>
        <w:t>[MISSING IMAGE: strategija_Page_58.tif, strategija_Page_58.tif ]</w:t>
      </w:r>
    </w:p>
    <w:p w:rsidR="00CC5593" w:rsidRDefault="00654923">
      <w:pPr>
        <w:spacing w:after="150"/>
      </w:pPr>
      <w:r>
        <w:rPr>
          <w:color w:val="000000"/>
        </w:rPr>
        <w:t>Слика 1.20. Производња слободног гаса у периоду 1985–2005. године</w:t>
      </w:r>
    </w:p>
    <w:p w:rsidR="00CC5593" w:rsidRDefault="00654923">
      <w:pPr>
        <w:spacing w:after="150"/>
        <w:jc w:val="center"/>
      </w:pPr>
      <w:r>
        <w:lastRenderedPageBreak/>
        <w:t>[MISSING IMAGE: strategija_Page_59.tif, strategija_Page_59.tif ]</w:t>
      </w:r>
    </w:p>
    <w:p w:rsidR="00CC5593" w:rsidRDefault="00654923">
      <w:pPr>
        <w:spacing w:after="150"/>
      </w:pPr>
      <w:r>
        <w:rPr>
          <w:color w:val="000000"/>
        </w:rPr>
        <w:t xml:space="preserve">Слика 1.21. </w:t>
      </w:r>
      <w:r>
        <w:rPr>
          <w:color w:val="000000"/>
        </w:rPr>
        <w:t>Производња каптажног гаса у периоду 1985–2005. године</w:t>
      </w:r>
    </w:p>
    <w:p w:rsidR="00CC5593" w:rsidRDefault="00654923">
      <w:pPr>
        <w:spacing w:after="150"/>
      </w:pPr>
      <w:r>
        <w:rPr>
          <w:color w:val="000000"/>
        </w:rPr>
        <w:t>Произведене количине и планирана производња са нафтних и гасних поља која се налазе у АП Војводини (Табела 1.16).</w:t>
      </w:r>
    </w:p>
    <w:p w:rsidR="00CC5593" w:rsidRDefault="00654923">
      <w:pPr>
        <w:spacing w:after="150"/>
      </w:pPr>
      <w:r>
        <w:rPr>
          <w:color w:val="000000"/>
        </w:rPr>
        <w:t>Табела 1.16. Домаћа производња нафте и гаса у наредном периоду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51"/>
        <w:gridCol w:w="1844"/>
        <w:gridCol w:w="1844"/>
        <w:gridCol w:w="1844"/>
        <w:gridCol w:w="1845"/>
      </w:tblGrid>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w:t>
            </w:r>
            <w:r>
              <w:rPr>
                <w:color w:val="000000"/>
              </w:rPr>
              <w:t>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Нафта</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0,75</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0,95</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0,293</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0,444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r>
    </w:tbl>
    <w:p w:rsidR="00CC5593" w:rsidRDefault="00654923">
      <w:pPr>
        <w:spacing w:after="120"/>
        <w:jc w:val="center"/>
      </w:pPr>
      <w:r>
        <w:rPr>
          <w:i/>
          <w:color w:val="000000"/>
        </w:rPr>
        <w:t>Д. Обим увоза нафте и гаса</w:t>
      </w:r>
    </w:p>
    <w:p w:rsidR="00CC5593" w:rsidRDefault="00654923">
      <w:pPr>
        <w:spacing w:after="150"/>
      </w:pPr>
      <w:r>
        <w:rPr>
          <w:color w:val="000000"/>
        </w:rPr>
        <w:t>Однос увоза и планираног увоза нафте и гаса дат је у табели 1.17.</w:t>
      </w:r>
    </w:p>
    <w:p w:rsidR="00CC5593" w:rsidRDefault="00654923">
      <w:pPr>
        <w:spacing w:after="150"/>
      </w:pPr>
      <w:r>
        <w:rPr>
          <w:color w:val="000000"/>
        </w:rPr>
        <w:t>Табела 1.17. Увоз нафте и гаса у наредном периоду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51"/>
        <w:gridCol w:w="1844"/>
        <w:gridCol w:w="1844"/>
        <w:gridCol w:w="1844"/>
        <w:gridCol w:w="1845"/>
      </w:tblGrid>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Нафта</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3,11</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3,12</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3,30</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3,54</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2,410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2,694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3,000</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3,444</w:t>
            </w:r>
          </w:p>
        </w:tc>
      </w:tr>
    </w:tbl>
    <w:p w:rsidR="00CC5593" w:rsidRDefault="00654923">
      <w:pPr>
        <w:spacing w:after="120"/>
        <w:jc w:val="center"/>
      </w:pPr>
      <w:r>
        <w:rPr>
          <w:i/>
          <w:color w:val="000000"/>
        </w:rPr>
        <w:t>Е. Обим припреме</w:t>
      </w:r>
    </w:p>
    <w:p w:rsidR="00CC5593" w:rsidRDefault="00654923">
      <w:pPr>
        <w:spacing w:after="150"/>
      </w:pPr>
      <w:r>
        <w:rPr>
          <w:color w:val="000000"/>
        </w:rPr>
        <w:t>Нафту која се извлачи из лежишта, увек прати одређена количина гаса, воде и примеса. Таква сирова нафта се на нафтном пољу припрема за транспорт у линији у којој се ослобађа што већа количина пратећих супстанц</w:t>
      </w:r>
      <w:r>
        <w:rPr>
          <w:color w:val="000000"/>
        </w:rPr>
        <w:t>и. Вода која прати производњу нафте и гаса припада лежишним водама. Богата је минералним солима од 1 до 50 g/l, тешким металима: калцијум, магнезијум, натријум, баријум, стронцијум, органским материјалима: феноли, нафтенске киселине, масне киселине, заоста</w:t>
      </w:r>
      <w:r>
        <w:rPr>
          <w:color w:val="000000"/>
        </w:rPr>
        <w:t>ла нафта са суспендованом глином. Лежишна вода која се добија при процесу производње нафте и гаса враћа се у лежиште преко бушотина за утискивање воде (ињекционих бушотина).</w:t>
      </w:r>
    </w:p>
    <w:p w:rsidR="00CC5593" w:rsidRDefault="00654923">
      <w:pPr>
        <w:spacing w:after="120"/>
        <w:jc w:val="center"/>
      </w:pPr>
      <w:r>
        <w:rPr>
          <w:i/>
          <w:color w:val="000000"/>
        </w:rPr>
        <w:t>Ф. Обим прераде</w:t>
      </w:r>
    </w:p>
    <w:p w:rsidR="00CC5593" w:rsidRDefault="00654923">
      <w:pPr>
        <w:spacing w:after="150"/>
      </w:pPr>
      <w:r>
        <w:rPr>
          <w:color w:val="000000"/>
        </w:rPr>
        <w:t>Рафинеријска прерада нафте се одвија у Рафинерији нафте Панчево (Р</w:t>
      </w:r>
      <w:r>
        <w:rPr>
          <w:color w:val="000000"/>
        </w:rPr>
        <w:t>НП) и Рафинерији нафте Нови Сад (Табела 1.18.). У њима се производе моторна и енергетска горива, путни и индустријски битумен, петрохемијске сировине, специјални бензини, растварачи и други малотонажни производи на бази нафте.</w:t>
      </w:r>
    </w:p>
    <w:p w:rsidR="00CC5593" w:rsidRDefault="00654923">
      <w:pPr>
        <w:spacing w:after="150"/>
      </w:pPr>
      <w:r>
        <w:rPr>
          <w:color w:val="000000"/>
        </w:rPr>
        <w:t>Расположиви рафинеријски капа</w:t>
      </w:r>
      <w:r>
        <w:rPr>
          <w:color w:val="000000"/>
        </w:rPr>
        <w:t>цитети у потпуности задовољавају потребе домаћег тржишта и омогућују прераду нафте, односно производњу деривата за друга тржишта. Капацитети енергетских рафинерија у Панчеву и Новом Саду износе укупно 7,3 милиона t примарне прераде годишње, са одговарајући</w:t>
      </w:r>
      <w:r>
        <w:rPr>
          <w:color w:val="000000"/>
        </w:rPr>
        <w:t>м секундарним капацитетима. У рафинерији нафте Панчево развијена је конверзиона рафинерија енергетског типа, док су у рафинерији Нови Сад паралелно развијени програми производње енергената и уља.</w:t>
      </w:r>
    </w:p>
    <w:p w:rsidR="00CC5593" w:rsidRDefault="00654923">
      <w:pPr>
        <w:spacing w:after="150"/>
      </w:pPr>
      <w:r>
        <w:rPr>
          <w:color w:val="000000"/>
        </w:rPr>
        <w:lastRenderedPageBreak/>
        <w:t>Инсталисани примарни капацитет рафинерије у Панчеву је 4,8 м</w:t>
      </w:r>
      <w:r>
        <w:rPr>
          <w:color w:val="000000"/>
        </w:rPr>
        <w:t>илиона t/g сирове нафте са процесним и ванпроцесним постројењима и складишним објектима грађеним сукцесивно у временском периоду.</w:t>
      </w:r>
    </w:p>
    <w:p w:rsidR="00CC5593" w:rsidRDefault="00654923">
      <w:pPr>
        <w:spacing w:after="150"/>
      </w:pPr>
      <w:r>
        <w:rPr>
          <w:color w:val="000000"/>
        </w:rPr>
        <w:t>Инсталисани примарни капацитет рафинерије у Новом Саду је 2 милиона t/g сирове нафте и 500.000 t/g нафтенске нафте за производ</w:t>
      </w:r>
      <w:r>
        <w:rPr>
          <w:color w:val="000000"/>
        </w:rPr>
        <w:t>њу уља.</w:t>
      </w:r>
    </w:p>
    <w:p w:rsidR="00CC5593" w:rsidRDefault="00654923">
      <w:pPr>
        <w:spacing w:after="150"/>
      </w:pPr>
      <w:r>
        <w:rPr>
          <w:color w:val="000000"/>
        </w:rPr>
        <w:t>Табела 1.18. Обим прераде нафте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48"/>
        <w:gridCol w:w="1795"/>
        <w:gridCol w:w="1795"/>
        <w:gridCol w:w="1795"/>
        <w:gridCol w:w="1795"/>
      </w:tblGrid>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Домаћа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0,75</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0,95</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Увозна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3,11</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3,12</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3,54</w:t>
            </w:r>
          </w:p>
        </w:tc>
      </w:tr>
      <w:tr w:rsidR="00CC5593">
        <w:trPr>
          <w:trHeight w:val="45"/>
          <w:tblCellSpacing w:w="0" w:type="auto"/>
        </w:trPr>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нафта</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3,86</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4,07</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4,30</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4,54</w:t>
            </w:r>
          </w:p>
        </w:tc>
      </w:tr>
    </w:tbl>
    <w:p w:rsidR="00CC5593" w:rsidRDefault="00654923">
      <w:pPr>
        <w:spacing w:after="150"/>
      </w:pPr>
      <w:r>
        <w:rPr>
          <w:color w:val="000000"/>
        </w:rPr>
        <w:t xml:space="preserve">Од укупне количине гаса (домаћи + увоз) један део се користи за индустрију и </w:t>
      </w:r>
      <w:r>
        <w:rPr>
          <w:color w:val="000000"/>
        </w:rPr>
        <w:t>домаћинства, а мањи део за производњу ђубрива и метанола у фабрикама за ту намену (Табела 1.19.).</w:t>
      </w:r>
    </w:p>
    <w:p w:rsidR="00CC5593" w:rsidRDefault="00654923">
      <w:pPr>
        <w:spacing w:after="150"/>
      </w:pPr>
      <w:r>
        <w:rPr>
          <w:color w:val="000000"/>
        </w:rPr>
        <w:t>Табела 1.19. Обим прераде гаса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31"/>
        <w:gridCol w:w="1824"/>
        <w:gridCol w:w="1824"/>
        <w:gridCol w:w="1824"/>
        <w:gridCol w:w="1825"/>
      </w:tblGrid>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Домаћи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0,293</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0,444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0,495</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Увозни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2,017</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2,694</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3,000</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3,444</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гас</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2,300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3,138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3,939</w:t>
            </w:r>
          </w:p>
        </w:tc>
      </w:tr>
      <w:tr w:rsidR="00CC5593">
        <w:trPr>
          <w:trHeight w:val="45"/>
          <w:tblCellSpacing w:w="0" w:type="auto"/>
        </w:trPr>
        <w:tc>
          <w:tcPr>
            <w:tcW w:w="2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 укупно:</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6,160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7,208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8,479</w:t>
            </w:r>
          </w:p>
        </w:tc>
      </w:tr>
    </w:tbl>
    <w:p w:rsidR="00CC5593" w:rsidRDefault="00654923">
      <w:pPr>
        <w:spacing w:after="150"/>
      </w:pPr>
      <w:r>
        <w:rPr>
          <w:color w:val="000000"/>
        </w:rPr>
        <w:t>У табели 1.20. дат је преглед и однос коришћења тог гаса. У процесу прераде гаса део се користи за енергетске потребе, а од другог већег дела се добија сировина као што је вештачко ђубриво и метанол.</w:t>
      </w:r>
    </w:p>
    <w:p w:rsidR="00CC5593" w:rsidRDefault="00654923">
      <w:pPr>
        <w:spacing w:after="150"/>
      </w:pPr>
      <w:r>
        <w:rPr>
          <w:color w:val="000000"/>
        </w:rPr>
        <w:t>Табела</w:t>
      </w:r>
      <w:r>
        <w:rPr>
          <w:color w:val="000000"/>
        </w:rPr>
        <w:t xml:space="preserve"> 1.20. Расподела прераде гаса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38"/>
        <w:gridCol w:w="1326"/>
        <w:gridCol w:w="1591"/>
        <w:gridCol w:w="1591"/>
        <w:gridCol w:w="1591"/>
        <w:gridCol w:w="1591"/>
      </w:tblGrid>
      <w:tr w:rsidR="00CC5593">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 t EN</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 за енергетске потребе</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1,950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2,661</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2,964</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3,091</w:t>
            </w:r>
          </w:p>
        </w:tc>
      </w:tr>
      <w:tr w:rsidR="00CC5593">
        <w:trPr>
          <w:trHeight w:val="45"/>
          <w:tblCellSpacing w:w="0" w:type="auto"/>
        </w:trPr>
        <w:tc>
          <w:tcPr>
            <w:tcW w:w="1946"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 за прераду</w:t>
            </w:r>
          </w:p>
        </w:tc>
        <w:tc>
          <w:tcPr>
            <w:tcW w:w="7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Енергија</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0,035</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0,048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0,053</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0,085</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7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Сировина</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0,315</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0,429</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0,478</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0,763</w:t>
            </w:r>
          </w:p>
        </w:tc>
      </w:tr>
      <w:tr w:rsidR="00CC5593">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Гас за прераду укупно</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0,350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0,477</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0,531</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0,848</w:t>
            </w:r>
          </w:p>
        </w:tc>
      </w:tr>
      <w:tr w:rsidR="00CC5593">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2,300</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3,138</w:t>
            </w:r>
          </w:p>
        </w:tc>
        <w:tc>
          <w:tcPr>
            <w:tcW w:w="29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3,495</w:t>
            </w:r>
          </w:p>
        </w:tc>
        <w:tc>
          <w:tcPr>
            <w:tcW w:w="29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3,939</w:t>
            </w:r>
          </w:p>
        </w:tc>
      </w:tr>
    </w:tbl>
    <w:p w:rsidR="00CC5593" w:rsidRDefault="00654923">
      <w:pPr>
        <w:spacing w:after="120"/>
        <w:jc w:val="center"/>
      </w:pPr>
      <w:r>
        <w:rPr>
          <w:i/>
          <w:color w:val="000000"/>
        </w:rPr>
        <w:t>Г. Складиштење и одлагање</w:t>
      </w:r>
    </w:p>
    <w:p w:rsidR="00CC5593" w:rsidRDefault="00654923">
      <w:pPr>
        <w:spacing w:after="150"/>
      </w:pPr>
      <w:r>
        <w:rPr>
          <w:color w:val="000000"/>
        </w:rPr>
        <w:lastRenderedPageBreak/>
        <w:t>Радни флуид (исплака) који се користи у процесу бушења се одлаже у посебне танкове и поново користи на новим бушотинама. Сада је у фази припрема за санацију флуида за бушење на старим локацијама бушотина. Санаци</w:t>
      </w:r>
      <w:r>
        <w:rPr>
          <w:color w:val="000000"/>
        </w:rPr>
        <w:t>ја се огледа у посебним уређајима за технолошку припрему и одлагање те старе исплаке у напуштена лежишта. Пројекат ове припреме је у завршној фази израде.</w:t>
      </w:r>
    </w:p>
    <w:p w:rsidR="00CC5593" w:rsidRDefault="00654923">
      <w:pPr>
        <w:spacing w:after="150"/>
      </w:pPr>
      <w:r>
        <w:rPr>
          <w:color w:val="000000"/>
        </w:rPr>
        <w:t>У рафинеријама се поред прераде нафте одвија складиштење сировина, полупроизвода, готових производа х</w:t>
      </w:r>
      <w:r>
        <w:rPr>
          <w:color w:val="000000"/>
        </w:rPr>
        <w:t>емикалија, адитива, претовар и намешавање готових производа. Објекти у којима се ово изводи генерално се могу груписати као: резервоари, цевоводи, пумпне станице, вагон пунилишта, аутопунилишта и понтони.</w:t>
      </w:r>
    </w:p>
    <w:p w:rsidR="00CC5593" w:rsidRDefault="00654923">
      <w:pPr>
        <w:spacing w:after="120"/>
        <w:jc w:val="center"/>
      </w:pPr>
      <w:r>
        <w:rPr>
          <w:color w:val="000000"/>
        </w:rPr>
        <w:t>1.4.2. УГАЉ</w:t>
      </w:r>
    </w:p>
    <w:p w:rsidR="00CC5593" w:rsidRDefault="00654923">
      <w:pPr>
        <w:spacing w:after="150"/>
      </w:pPr>
      <w:r>
        <w:rPr>
          <w:color w:val="000000"/>
        </w:rPr>
        <w:t xml:space="preserve">У Републици Србији се налази 46 басена </w:t>
      </w:r>
      <w:r>
        <w:rPr>
          <w:color w:val="000000"/>
        </w:rPr>
        <w:t>мрких и камених угљева, и то 13 басена камених и 33 басена мрких угљева (Николић и Димитријевић, 1990). Тренутно се угаљ откопава у 13 басена (2 каменог угља и 11 мрких угљева) док су поједина лежишта исцрпљена, поједина у фази истраживања, а поједина напу</w:t>
      </w:r>
      <w:r>
        <w:rPr>
          <w:color w:val="000000"/>
        </w:rPr>
        <w:t>штена због рударских несрећа (Рудник Алексинац). Подела басена и лежишта према производној активности дата су у Табели 1.21.</w:t>
      </w:r>
    </w:p>
    <w:p w:rsidR="00CC5593" w:rsidRDefault="00654923">
      <w:pPr>
        <w:spacing w:after="150"/>
      </w:pPr>
      <w:r>
        <w:rPr>
          <w:color w:val="000000"/>
        </w:rPr>
        <w:t>Мрки угљеви Србије одликују се различитим степеном карбонификације и квалитетом. Развијени су у различитим литостратиграфским једин</w:t>
      </w:r>
      <w:r>
        <w:rPr>
          <w:color w:val="000000"/>
        </w:rPr>
        <w:t>ицама (од доњег миоцена до плиоцена) кластичног и теригеног састава. Скоро сви басени припадају интрамонтанском језерском типу. Само угаљ Деспотовачког и вероватно Боговинског басена – Источно поље, припадају паралском типу. Њихов ранг дефинисан је (Ерцего</w:t>
      </w:r>
      <w:r>
        <w:rPr>
          <w:color w:val="000000"/>
        </w:rPr>
        <w:t>вац 1998; Ерцеговац .., 2006) на основу средње рефлексије хуминита/витринита (0.26–0.50 %), укупне влаге (13.18–49.11 %) и доње топлоте сагоревања без влаге и пепела (21.2–28.1 МЈ/kg). На основу наведених параметара Ерцеговац (1998) издваја 3 групе мрких у</w:t>
      </w:r>
      <w:r>
        <w:rPr>
          <w:color w:val="000000"/>
        </w:rPr>
        <w:t>гљева Србије:</w:t>
      </w:r>
    </w:p>
    <w:p w:rsidR="00CC5593" w:rsidRDefault="00654923">
      <w:pPr>
        <w:spacing w:after="150"/>
      </w:pPr>
      <w:r>
        <w:rPr>
          <w:color w:val="000000"/>
        </w:rPr>
        <w:t>1) меки мрки угљеви (лигнити);</w:t>
      </w:r>
    </w:p>
    <w:p w:rsidR="00CC5593" w:rsidRDefault="00654923">
      <w:pPr>
        <w:spacing w:after="150"/>
      </w:pPr>
      <w:r>
        <w:rPr>
          <w:color w:val="000000"/>
        </w:rPr>
        <w:t>2) мат тврди мрки угљеви (мрко-лигнити);</w:t>
      </w:r>
    </w:p>
    <w:p w:rsidR="00CC5593" w:rsidRDefault="00654923">
      <w:pPr>
        <w:spacing w:after="150"/>
      </w:pPr>
      <w:r>
        <w:rPr>
          <w:color w:val="000000"/>
        </w:rPr>
        <w:t>3) полусјајни тврди мрки угљеви (мрки).</w:t>
      </w:r>
    </w:p>
    <w:p w:rsidR="00CC5593" w:rsidRDefault="00654923">
      <w:pPr>
        <w:spacing w:after="150"/>
      </w:pPr>
      <w:r>
        <w:rPr>
          <w:color w:val="000000"/>
        </w:rPr>
        <w:t xml:space="preserve">Камени угљеви Србије су до седамдесетих година XX века играли велику улогу у економији тадашње Југославије. Током 70-их година </w:t>
      </w:r>
      <w:r>
        <w:rPr>
          <w:color w:val="000000"/>
        </w:rPr>
        <w:t>бројна лежишта и рудници су затворени и напуштени. На простору Србије позната су бројна истражена, исцрпљена и напуштена лежишта камених угљева карбонске, јурске, кредне и неогене старости. Тренутно се камени угаљ откопава само у Ибарском Басену и Вршкој Ч</w:t>
      </w:r>
      <w:r>
        <w:rPr>
          <w:color w:val="000000"/>
        </w:rPr>
        <w:t>уки. Према степену карбонификације камени угљеви Србије деле се на:</w:t>
      </w:r>
    </w:p>
    <w:p w:rsidR="00CC5593" w:rsidRDefault="00654923">
      <w:pPr>
        <w:spacing w:after="150"/>
      </w:pPr>
      <w:r>
        <w:rPr>
          <w:color w:val="000000"/>
        </w:rPr>
        <w:t>1) камене угљеве средњег ранга;</w:t>
      </w:r>
    </w:p>
    <w:p w:rsidR="00CC5593" w:rsidRDefault="00654923">
      <w:pPr>
        <w:spacing w:after="150"/>
      </w:pPr>
      <w:r>
        <w:rPr>
          <w:color w:val="000000"/>
        </w:rPr>
        <w:t>2) камене угљеве високог ранга.</w:t>
      </w:r>
    </w:p>
    <w:p w:rsidR="00CC5593" w:rsidRDefault="00654923">
      <w:pPr>
        <w:spacing w:after="150"/>
      </w:pPr>
      <w:r>
        <w:rPr>
          <w:color w:val="000000"/>
        </w:rPr>
        <w:lastRenderedPageBreak/>
        <w:t xml:space="preserve">Најзначајнији ресурси угљева везани су за подручја Српско-македонске и Карпато-балканске металогенетске провинције. Највећи </w:t>
      </w:r>
      <w:r>
        <w:rPr>
          <w:color w:val="000000"/>
        </w:rPr>
        <w:t>ресурси мрких угљева и то меких мрких угљева, налазе су у Косовском басену, односно Колубарском и Костолачком басену.</w:t>
      </w:r>
    </w:p>
    <w:p w:rsidR="00CC5593" w:rsidRDefault="00654923">
      <w:pPr>
        <w:spacing w:after="150"/>
      </w:pPr>
      <w:r>
        <w:rPr>
          <w:color w:val="000000"/>
        </w:rPr>
        <w:t>Табела 1.21. Подела лежишта према производној активности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05"/>
        <w:gridCol w:w="2394"/>
        <w:gridCol w:w="5729"/>
      </w:tblGrid>
      <w:tr w:rsidR="00CC559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БАСЕНИ И ЛЕЖИШТА У ЕКСПЛОАТАЦИЈИ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Меки мрки угљеви (лигнити)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Колубарски, </w:t>
            </w:r>
            <w:r>
              <w:rPr>
                <w:color w:val="000000"/>
              </w:rPr>
              <w:t>Костолачки, Ковин, Косовски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Мат тврди мрки угљеви (мрко-лигнити)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Крепољински, Лубнички, Сјенички, Сокобањски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Полусјајни тврди мрки угљеви (мрки)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Боговина (Источно поље), Сењско-Ресавски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Камени угљеви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Ибарски, Вршка Чука</w:t>
            </w:r>
          </w:p>
        </w:tc>
      </w:tr>
      <w:tr w:rsidR="00CC559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БАСЕНИ И ЛЕЖИШТА ВАН </w:t>
            </w:r>
            <w:r>
              <w:rPr>
                <w:color w:val="000000"/>
              </w:rPr>
              <w:t>ЕКСПЛОАТАЦИЈЕ</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Меки мрки угљеви (лигнити)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Ковин (копнени део), Метохија, Срем и Јужна Бачка</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Мат тврди мрки угљеви (мрко-лигнити)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Пољана, Западно Моравски, Млавски, Драгачевски, Деспотовачки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Полусјајни тврди мрки угљеви (мрки)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Алексиначки, Звишки</w:t>
            </w:r>
          </w:p>
        </w:tc>
      </w:tr>
      <w:tr w:rsidR="00CC5593">
        <w:trPr>
          <w:trHeight w:val="45"/>
          <w:tblCellSpacing w:w="0" w:type="auto"/>
        </w:trPr>
        <w:tc>
          <w:tcPr>
            <w:tcW w:w="15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w:t>
            </w:r>
          </w:p>
        </w:tc>
        <w:tc>
          <w:tcPr>
            <w:tcW w:w="33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Камени угљеви</w:t>
            </w:r>
          </w:p>
        </w:tc>
        <w:tc>
          <w:tcPr>
            <w:tcW w:w="9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Боговина Западно поље, Добра Срећа, Подвис, Влашко поље, Грделица – Пчиња, Ртањ, Добра на Дунаву, Јерма</w:t>
            </w:r>
          </w:p>
        </w:tc>
      </w:tr>
    </w:tbl>
    <w:p w:rsidR="00CC5593" w:rsidRDefault="00654923">
      <w:pPr>
        <w:spacing w:after="150"/>
      </w:pPr>
      <w:r>
        <w:rPr>
          <w:color w:val="000000"/>
        </w:rPr>
        <w:t>Ресурси угљева Републике Србије обухватају бројне басене и лежишта и према геолошко-економском значају могу се поделити у две групе:</w:t>
      </w:r>
    </w:p>
    <w:p w:rsidR="00CC5593" w:rsidRDefault="00654923">
      <w:pPr>
        <w:spacing w:after="150"/>
      </w:pPr>
      <w:r>
        <w:rPr>
          <w:color w:val="000000"/>
        </w:rPr>
        <w:t>1) ресурси угљева примарног геолошко-економског значаја, у које спадају басени и лежишта меких мрких угљева (лигнита);</w:t>
      </w:r>
    </w:p>
    <w:p w:rsidR="00CC5593" w:rsidRDefault="00654923">
      <w:pPr>
        <w:spacing w:after="150"/>
      </w:pPr>
      <w:r>
        <w:rPr>
          <w:color w:val="000000"/>
        </w:rPr>
        <w:t>2) ресурси угљева сeкундарног геолошко-економског значаја, у које спадају басени и лежишта тврдих мрких угљева (мат и сјајних, односно м</w:t>
      </w:r>
      <w:r>
        <w:rPr>
          <w:color w:val="000000"/>
        </w:rPr>
        <w:t>рко-лигнита и мрких) и камених угљева.</w:t>
      </w:r>
    </w:p>
    <w:p w:rsidR="00CC5593" w:rsidRDefault="00654923">
      <w:pPr>
        <w:spacing w:after="150"/>
      </w:pPr>
      <w:r>
        <w:rPr>
          <w:color w:val="000000"/>
        </w:rPr>
        <w:t xml:space="preserve">Од примарних, са економског аспекта значајна су три басена који се већ дуже време експлоатишу и економски валоризују, а који ће и у наредном периоду бити стратешки важни. Басен са највећим ресурсима тренутно се не </w:t>
      </w:r>
      <w:r>
        <w:rPr>
          <w:color w:val="000000"/>
        </w:rPr>
        <w:lastRenderedPageBreak/>
        <w:t>нал</w:t>
      </w:r>
      <w:r>
        <w:rPr>
          <w:color w:val="000000"/>
        </w:rPr>
        <w:t>ази у саставу ЕПС-а. Секундарни ресурси угљева имају геолошки потенцијал, неки од њих су у експлоатацији са дефинисаним билансним резервама, али са нејасно дефинисаним ресурсима и сложеним условима експлоатације, који у великој мери утичу на цену угља. Пос</w:t>
      </w:r>
      <w:r>
        <w:rPr>
          <w:color w:val="000000"/>
        </w:rPr>
        <w:t>тоји и група ресурса угљева маргиналног значаја, који нису обухваћени овом стратегијом и нису разматрани у овом материјалу.</w:t>
      </w:r>
    </w:p>
    <w:p w:rsidR="00CC5593" w:rsidRDefault="00654923">
      <w:pPr>
        <w:spacing w:after="150"/>
      </w:pPr>
      <w:r>
        <w:rPr>
          <w:color w:val="000000"/>
        </w:rPr>
        <w:t>С обзиром да се већи део резерви тврдих мрких угљева користи у енергетске сврхе, неке од индикатора одрживог коришћења није могуће с</w:t>
      </w:r>
      <w:r>
        <w:rPr>
          <w:color w:val="000000"/>
        </w:rPr>
        <w:t>агледати појединачно, тако да ће бити приказани заједно, као што је то дато и у Стратегији развоја енергетике Републике Србије до 2015.</w:t>
      </w:r>
    </w:p>
    <w:p w:rsidR="00CC5593" w:rsidRDefault="00654923">
      <w:pPr>
        <w:spacing w:after="150"/>
      </w:pPr>
      <w:r>
        <w:rPr>
          <w:color w:val="000000"/>
        </w:rPr>
        <w:t>Укупне геолошке резерве (билансне+ванбилансне) мрких и камених угљева Републике Србије са покрајинама на дан 31. децемба</w:t>
      </w:r>
      <w:r>
        <w:rPr>
          <w:color w:val="000000"/>
        </w:rPr>
        <w:t>р 2005. године према „Билансу геолошких резерви и ресурса минералних сировина Републике Србије” износе 20.122.303.000 тона, од чега геолошке резерве Републике Србије без покрајина износе 9.278.979.753 t.</w:t>
      </w:r>
    </w:p>
    <w:p w:rsidR="00CC5593" w:rsidRDefault="00654923">
      <w:pPr>
        <w:spacing w:after="150"/>
      </w:pPr>
      <w:r>
        <w:rPr>
          <w:color w:val="000000"/>
        </w:rPr>
        <w:t>Према стању резерви од 31. децембра 2009. године, би</w:t>
      </w:r>
      <w:r>
        <w:rPr>
          <w:color w:val="000000"/>
        </w:rPr>
        <w:t>лансне резерве каменог и мрког угља, категорија А+Б+Ц</w:t>
      </w:r>
      <w:r>
        <w:rPr>
          <w:color w:val="000000"/>
          <w:vertAlign w:val="subscript"/>
        </w:rPr>
        <w:t>1</w:t>
      </w:r>
      <w:r>
        <w:rPr>
          <w:color w:val="000000"/>
        </w:rPr>
        <w:t>, у рудницима са подземном експлоатацијом износе: 84 531 870 тона. У системима површинске експлоатације (Колубара и Костолац) је 2 193 921 959 тона угља (лигнита) билансних резерви, са стањем на дан 31.</w:t>
      </w:r>
      <w:r>
        <w:rPr>
          <w:color w:val="000000"/>
        </w:rPr>
        <w:t xml:space="preserve"> децембар 2009. године. Количине угља од 280 653 470 тона су исказане на основу потврда о резервама, којима је истекао рок важења, а према истом Извештају од 31. децембра 2009. године на територији АП Војводине је евидентирано 190 553 786 тона билансних ре</w:t>
      </w:r>
      <w:r>
        <w:rPr>
          <w:color w:val="000000"/>
        </w:rPr>
        <w:t>зерви, 303 135 958 тона условно-билансних (!?) и 612 353 068 тона потенцијалних резерви (мрки угаљ + лигнит). Према подацима из овог Извештаја (који су наслеђени из претходних Биланса, и непрецизни су) укупне билансне резерве угља (лигнита) на Косову и Мет</w:t>
      </w:r>
      <w:r>
        <w:rPr>
          <w:color w:val="000000"/>
        </w:rPr>
        <w:t>охији износе 4 402 968 x 10</w:t>
      </w:r>
      <w:r>
        <w:rPr>
          <w:color w:val="000000"/>
          <w:vertAlign w:val="superscript"/>
        </w:rPr>
        <w:t>3</w:t>
      </w:r>
      <w:r>
        <w:rPr>
          <w:color w:val="000000"/>
        </w:rPr>
        <w:t xml:space="preserve"> тона.</w:t>
      </w:r>
    </w:p>
    <w:p w:rsidR="00CC5593" w:rsidRDefault="00654923">
      <w:pPr>
        <w:spacing w:after="120"/>
        <w:jc w:val="center"/>
      </w:pPr>
      <w:r>
        <w:rPr>
          <w:b/>
          <w:color w:val="000000"/>
        </w:rPr>
        <w:t>1.4.2.1. Ресурси угљева примарног геолошко-економског значаја</w:t>
      </w:r>
    </w:p>
    <w:p w:rsidR="00CC5593" w:rsidRDefault="00654923">
      <w:pPr>
        <w:spacing w:after="120"/>
        <w:jc w:val="center"/>
      </w:pPr>
      <w:r>
        <w:rPr>
          <w:i/>
          <w:color w:val="000000"/>
        </w:rPr>
        <w:t>Меки мрки угљеви</w:t>
      </w:r>
    </w:p>
    <w:p w:rsidR="00CC5593" w:rsidRDefault="00654923">
      <w:pPr>
        <w:spacing w:after="120"/>
        <w:jc w:val="center"/>
      </w:pPr>
      <w:r>
        <w:rPr>
          <w:color w:val="000000"/>
        </w:rPr>
        <w:t>А. Положај и економски типови лежишта</w:t>
      </w:r>
    </w:p>
    <w:p w:rsidR="00CC5593" w:rsidRDefault="00654923">
      <w:pPr>
        <w:spacing w:after="150"/>
      </w:pPr>
      <w:r>
        <w:rPr>
          <w:color w:val="000000"/>
        </w:rPr>
        <w:t xml:space="preserve">Меки мрки угљеви (Low-Rank C; ECE-UN, 1998, 1999, 2000, лигнити – Према Правилнику о класификацији и </w:t>
      </w:r>
      <w:r>
        <w:rPr>
          <w:color w:val="000000"/>
        </w:rPr>
        <w:t>категоризацији резерви чврстих минералних сировина и АSТМ), карактеришу се степеном рефлексије хуминит/витринит од 0,26 % Rr до 0,30% Rr. Најзначајнији ресурси меких мрких угљева (лигнита) Републике Србије везани су за басенe понтске старости (горњи миоцен</w:t>
      </w:r>
      <w:r>
        <w:rPr>
          <w:color w:val="000000"/>
        </w:rPr>
        <w:t>), који се јављају на простору Српско-македонске металогенетске провинције. Сви басени припадају језерском интрамонтанском (међувеначном) типу. Најзначајнији угљени басени, горњомиоценске старости су: Косовски, Костолачки и Колубарски, као и лежиште Ковин.</w:t>
      </w:r>
    </w:p>
    <w:p w:rsidR="00CC5593" w:rsidRDefault="00654923">
      <w:pPr>
        <w:spacing w:after="120"/>
        <w:jc w:val="center"/>
      </w:pPr>
      <w:r>
        <w:rPr>
          <w:color w:val="000000"/>
        </w:rPr>
        <w:t>Б. Резерве, ресурси и други индикатори</w:t>
      </w:r>
    </w:p>
    <w:p w:rsidR="00CC5593" w:rsidRDefault="00654923">
      <w:pPr>
        <w:spacing w:after="150"/>
      </w:pPr>
      <w:r>
        <w:rPr>
          <w:color w:val="000000"/>
        </w:rPr>
        <w:lastRenderedPageBreak/>
        <w:t>За стратешко сагледавање услова и начина одрживог коришћења минералних ресурса Србије дефинисан је потребан сет од 22 индикатора, који су наведени у претходном тексту. Један део приказаних индикатора базира се на под</w:t>
      </w:r>
      <w:r>
        <w:rPr>
          <w:color w:val="000000"/>
        </w:rPr>
        <w:t>ацима из Стратегије развоја енергетике Републике Србије до 2015.</w:t>
      </w:r>
    </w:p>
    <w:p w:rsidR="00CC5593" w:rsidRDefault="00654923">
      <w:pPr>
        <w:spacing w:after="120"/>
        <w:jc w:val="center"/>
      </w:pPr>
      <w:r>
        <w:rPr>
          <w:color w:val="000000"/>
        </w:rPr>
        <w:t>Резерве</w:t>
      </w:r>
    </w:p>
    <w:p w:rsidR="00CC5593" w:rsidRDefault="00654923">
      <w:pPr>
        <w:spacing w:after="150"/>
      </w:pPr>
      <w:r>
        <w:rPr>
          <w:color w:val="000000"/>
        </w:rPr>
        <w:t>Укупне геолошке резерве меких мрких угљева – лигнита Републике Србије на дан 31. децембар 2009. године према „Билансу геолошких резерви и ресурса минералних сировина Републике Србије”</w:t>
      </w:r>
      <w:r>
        <w:rPr>
          <w:color w:val="000000"/>
        </w:rPr>
        <w:t xml:space="preserve"> износе 19.748.941.000 t. Геолошке резерве меких мрких угљева Републике Србије без покрајина износе 3.079.201 959 t и то 2 193 921 959 тона билансних и 885.280.000 t ванбилансних резерви. Најзначајније резерве ових угљева у Републици Србији ван покрајина н</w:t>
      </w:r>
      <w:r>
        <w:rPr>
          <w:color w:val="000000"/>
        </w:rPr>
        <w:t>алазе се у Колубарском и Костолачком басену (као и у лежишту Ковин, које представља природни наставак Костолачког басена). Колубарски басен има за сада највеће количине истражених резерви. Највеће резерве угља налазе су у АП Косово и Метохија, 15.746.600.0</w:t>
      </w:r>
      <w:r>
        <w:rPr>
          <w:color w:val="000000"/>
        </w:rPr>
        <w:t>00 тона, од чега 13.226.000.000 билансних и то у Косовском басену и 2.520.000.000 t ванбилансних резерви. Геолошке резерве угља у АП Војводина износе 13.608.000 тона, од чега 9.083.000 t билансних и 4.525.000 t ванбилансних резерви.</w:t>
      </w:r>
    </w:p>
    <w:p w:rsidR="00CC5593" w:rsidRDefault="00654923">
      <w:pPr>
        <w:spacing w:after="120"/>
        <w:jc w:val="center"/>
      </w:pPr>
      <w:r>
        <w:rPr>
          <w:color w:val="000000"/>
        </w:rPr>
        <w:t>Експлоатационе резерве</w:t>
      </w:r>
    </w:p>
    <w:p w:rsidR="00CC5593" w:rsidRDefault="00654923">
      <w:pPr>
        <w:spacing w:after="150"/>
      </w:pPr>
      <w:r>
        <w:rPr>
          <w:color w:val="000000"/>
        </w:rPr>
        <w:t>Укупне експлоатационе резерве меких мрких угљева Републике Србије без покрајина износе 2.382.832.224 t (према „Програму остваривања Стратегије развоја енергетике Републике Србије до 2015. године за период 2007–2012. године”).</w:t>
      </w:r>
    </w:p>
    <w:p w:rsidR="00CC5593" w:rsidRDefault="00654923">
      <w:pPr>
        <w:spacing w:after="120"/>
        <w:jc w:val="center"/>
      </w:pPr>
      <w:r>
        <w:rPr>
          <w:color w:val="000000"/>
        </w:rPr>
        <w:t>Ресурси</w:t>
      </w:r>
    </w:p>
    <w:p w:rsidR="00CC5593" w:rsidRDefault="00654923">
      <w:pPr>
        <w:spacing w:after="150"/>
      </w:pPr>
      <w:r>
        <w:rPr>
          <w:color w:val="000000"/>
        </w:rPr>
        <w:t>Процењени ресурси меки</w:t>
      </w:r>
      <w:r>
        <w:rPr>
          <w:color w:val="000000"/>
        </w:rPr>
        <w:t>х мрких угљева Републике Србије износе око три милијарде тона. У басенима који су ван експлоатације, ресурси меких мрких угљева, налазе се у Метохијском басену, лежишту Ковин (копнени део) и Срему и Јужној Бачкој.</w:t>
      </w:r>
    </w:p>
    <w:p w:rsidR="00CC5593" w:rsidRDefault="00654923">
      <w:pPr>
        <w:spacing w:after="120"/>
        <w:jc w:val="center"/>
      </w:pPr>
      <w:r>
        <w:rPr>
          <w:color w:val="000000"/>
        </w:rPr>
        <w:t>Квалитет</w:t>
      </w:r>
    </w:p>
    <w:p w:rsidR="00CC5593" w:rsidRDefault="00654923">
      <w:pPr>
        <w:spacing w:after="150"/>
      </w:pPr>
      <w:r>
        <w:rPr>
          <w:color w:val="000000"/>
        </w:rPr>
        <w:t>Меки мрки угљеви одликују се висо</w:t>
      </w:r>
      <w:r>
        <w:rPr>
          <w:color w:val="000000"/>
        </w:rPr>
        <w:t>ким садржајем укупне влаге (43,41–49,11%); садржајем пепела на укупну влагу од 17,40 до 20,53%; садржајем укупног сумпора на укупну влагу од 0,57% до 2,27%; доњом топлотом сагоревања на укупну влагу од 5,43 МЈ/kg до 8,37 МЈ/kg. Ови угљеви имају слабокиселе</w:t>
      </w:r>
      <w:r>
        <w:rPr>
          <w:color w:val="000000"/>
        </w:rPr>
        <w:t xml:space="preserve"> до изразито киселе пепеле, са тачком разливања од 1261ºC до 1366ºC. Најзаступљенији мацерали су текстинит, улминит, денсинит и атринит. Садржај липтинита и инертинита је низак.</w:t>
      </w:r>
    </w:p>
    <w:p w:rsidR="00CC5593" w:rsidRDefault="00654923">
      <w:pPr>
        <w:spacing w:after="120"/>
        <w:jc w:val="center"/>
      </w:pPr>
      <w:r>
        <w:rPr>
          <w:color w:val="000000"/>
        </w:rPr>
        <w:t>Садашње и очекиване потребе привреде</w:t>
      </w:r>
    </w:p>
    <w:p w:rsidR="00CC5593" w:rsidRDefault="00654923">
      <w:pPr>
        <w:spacing w:after="150"/>
      </w:pPr>
      <w:r>
        <w:rPr>
          <w:color w:val="000000"/>
        </w:rPr>
        <w:t>Електро енергетски извори у Републици Срб</w:t>
      </w:r>
      <w:r>
        <w:rPr>
          <w:color w:val="000000"/>
        </w:rPr>
        <w:t xml:space="preserve">ији, без АП Косова и Метохије, имају укупно инсталисаних 7120 МW на прагу електране, односно 3936 МW </w:t>
      </w:r>
      <w:r>
        <w:rPr>
          <w:color w:val="000000"/>
        </w:rPr>
        <w:lastRenderedPageBreak/>
        <w:t>у ТЕ на меки мрки угаљ (лигнит), 2831 МW у HЕ и 353 МW у ТЕ-ТО на мазут и природни гас (према Стратегији развоја енергетике Републике Србије до 2015. годин</w:t>
      </w:r>
      <w:r>
        <w:rPr>
          <w:color w:val="000000"/>
        </w:rPr>
        <w:t>е и Програму остваривања Стратегије развоја енергетике Републике Србије до 2015. године за период 2007–2012. године). На територији АП Косова и Метохије има укупно инсталисаних 1235 МW на прагу, које тренутно не раде у саставу Електроенергетског система Ср</w:t>
      </w:r>
      <w:r>
        <w:rPr>
          <w:color w:val="000000"/>
        </w:rPr>
        <w:t>бије. Постојећи капацитет хидроенергије износи 10200 GWh годишње топлотне енергије (према Стратегији развоја енергетике Републике Србије до 2015. године). С обзиром на успорени опоравак привреде (црна металургија, хемијска индустрија, индустрија грађевинск</w:t>
      </w:r>
      <w:r>
        <w:rPr>
          <w:color w:val="000000"/>
        </w:rPr>
        <w:t>их материјала и др.), као и великог учешћа застарелих производних и енергетских технологија у индустрији и саобраћају, забележена је висока специфична потрошња специфичне енергије. За рационално смањење, данас високе специфичне потрошње електричне енергије</w:t>
      </w:r>
      <w:r>
        <w:rPr>
          <w:color w:val="000000"/>
        </w:rPr>
        <w:t xml:space="preserve"> (преко 50 % у сектору домаћинства од укупне потрошње) неопходна је нова енергетска политика са инструментима за њено доследно спровођење (Табела 1.22.).</w:t>
      </w:r>
    </w:p>
    <w:p w:rsidR="00CC5593" w:rsidRDefault="00654923">
      <w:pPr>
        <w:spacing w:after="150"/>
      </w:pPr>
      <w:r>
        <w:rPr>
          <w:color w:val="000000"/>
        </w:rPr>
        <w:t>Сходно пројекцијама енергетских потреба, која је приказана у Стратегији развоја енергетике Републике С</w:t>
      </w:r>
      <w:r>
        <w:rPr>
          <w:color w:val="000000"/>
        </w:rPr>
        <w:t>рбије до 2015. године („Службени гласник РС”, број 44/05) планира се да до 2012. године у погону буде још једна темоелектрана укупног капацитета од око 750 МWh, што ће повећати производњу меког мрког угља (лигнита) за око 8 милиона тона годишње у односу на</w:t>
      </w:r>
      <w:r>
        <w:rPr>
          <w:color w:val="000000"/>
        </w:rPr>
        <w:t xml:space="preserve"> 2003. годину. До 2012. године планирана је базна производња од око 4800 GWh.</w:t>
      </w:r>
    </w:p>
    <w:p w:rsidR="00CC5593" w:rsidRDefault="00654923">
      <w:pPr>
        <w:spacing w:after="150"/>
      </w:pPr>
      <w:r>
        <w:rPr>
          <w:color w:val="000000"/>
        </w:rPr>
        <w:t>Табела 1.22. Садашња и планирана производња меког мрког угља (према Стратегији развоја енергетике Републике</w:t>
      </w:r>
      <w:r>
        <w:br/>
      </w:r>
      <w:r>
        <w:rPr>
          <w:color w:val="000000"/>
        </w:rPr>
        <w:t>Србије до 2015.)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3"/>
        <w:gridCol w:w="1419"/>
        <w:gridCol w:w="1419"/>
        <w:gridCol w:w="1419"/>
        <w:gridCol w:w="1419"/>
        <w:gridCol w:w="1419"/>
      </w:tblGrid>
      <w:tr w:rsidR="00CC5593">
        <w:trPr>
          <w:trHeight w:val="45"/>
          <w:tblCellSpacing w:w="0" w:type="auto"/>
        </w:trPr>
        <w:tc>
          <w:tcPr>
            <w:tcW w:w="23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ПРОИЗВОДЊА УГЉА (у милионима тона)</w:t>
            </w:r>
          </w:p>
        </w:tc>
        <w:tc>
          <w:tcPr>
            <w:tcW w:w="24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2003.</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3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Површинска експлоатација ( меки мрки угаљ-лигнит)</w:t>
            </w:r>
          </w:p>
        </w:tc>
        <w:tc>
          <w:tcPr>
            <w:tcW w:w="24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35,66</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38,04</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38,16</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44,07</w:t>
            </w:r>
          </w:p>
        </w:tc>
        <w:tc>
          <w:tcPr>
            <w:tcW w:w="241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43,74</w:t>
            </w:r>
          </w:p>
        </w:tc>
      </w:tr>
    </w:tbl>
    <w:p w:rsidR="00CC5593" w:rsidRDefault="00654923">
      <w:pPr>
        <w:spacing w:after="150"/>
      </w:pPr>
      <w:r>
        <w:rPr>
          <w:color w:val="000000"/>
        </w:rPr>
        <w:t xml:space="preserve">Према Стратегији развоја енергетике Републике Србије до 2015. године, пројекције развоја у енергетском сектору до 2015. године показују да би се потрошња финалне </w:t>
      </w:r>
      <w:r>
        <w:rPr>
          <w:color w:val="000000"/>
        </w:rPr>
        <w:t>енергије могла повећати од 7.31 mtое у 2003. до 9,16–10,0 mtое у 2015. години, у зависности од нивоа економског развоја у земљи.</w:t>
      </w:r>
    </w:p>
    <w:p w:rsidR="00CC5593" w:rsidRDefault="00654923">
      <w:pPr>
        <w:spacing w:after="120"/>
        <w:jc w:val="center"/>
      </w:pPr>
      <w:r>
        <w:rPr>
          <w:color w:val="000000"/>
        </w:rPr>
        <w:t>Обим експлоатације</w:t>
      </w:r>
    </w:p>
    <w:p w:rsidR="00CC5593" w:rsidRDefault="00654923">
      <w:pPr>
        <w:spacing w:after="150"/>
      </w:pPr>
      <w:r>
        <w:rPr>
          <w:color w:val="000000"/>
        </w:rPr>
        <w:t>Угаљ се тренутно откопава у четири басена. Преко 95% укупне годишње производње меког мрког угља (лигнита), к</w:t>
      </w:r>
      <w:r>
        <w:rPr>
          <w:color w:val="000000"/>
        </w:rPr>
        <w:t xml:space="preserve">оји се откопава на површинским </w:t>
      </w:r>
      <w:r>
        <w:rPr>
          <w:color w:val="000000"/>
        </w:rPr>
        <w:lastRenderedPageBreak/>
        <w:t>коповима Колубарског и Костолачког басена, користи се за производњу електричне енергије, а око 5% годишње производње користи се за широку потрошњу. Током 2009. године укупно је откопано 38,16 милиона тона, на површинским копо</w:t>
      </w:r>
      <w:r>
        <w:rPr>
          <w:color w:val="000000"/>
        </w:rPr>
        <w:t>вима Колубаре, Костолца и подводно у лежишту Ковин (према „Програму остваривања Стратегије развоја енергетике Републике Србије до 2015. године за период 2007–2012. године”) (Табела 1.23.).</w:t>
      </w:r>
    </w:p>
    <w:p w:rsidR="00CC5593" w:rsidRDefault="00654923">
      <w:pPr>
        <w:spacing w:after="150"/>
      </w:pPr>
      <w:r>
        <w:rPr>
          <w:color w:val="000000"/>
        </w:rPr>
        <w:t>Табела 1.23. Производња меког мрког угља – лигнита у Републици Срби</w:t>
      </w:r>
      <w:r>
        <w:rPr>
          <w:color w:val="000000"/>
        </w:rPr>
        <w:t>ји у периоду 1955–2008. године</w:t>
      </w:r>
    </w:p>
    <w:p w:rsidR="00CC5593" w:rsidRDefault="00654923">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931"/>
        <w:gridCol w:w="5197"/>
      </w:tblGrid>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Период</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Површинска</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1955–1960</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37.532.874</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1961–1970</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149.631.584</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1971–1980</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420.618.487</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1981–1990</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770.285.834</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1991–2000</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577.468.564</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2001–2008</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299.012.000</w:t>
            </w:r>
          </w:p>
        </w:tc>
      </w:tr>
      <w:tr w:rsidR="00CC5593">
        <w:trPr>
          <w:trHeight w:val="45"/>
          <w:tblCellSpacing w:w="0" w:type="auto"/>
        </w:trPr>
        <w:tc>
          <w:tcPr>
            <w:tcW w:w="63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80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2.254.549.343</w:t>
            </w:r>
          </w:p>
        </w:tc>
      </w:tr>
    </w:tbl>
    <w:p w:rsidR="00CC5593" w:rsidRDefault="00654923">
      <w:pPr>
        <w:spacing w:after="120"/>
        <w:jc w:val="center"/>
      </w:pPr>
      <w:r>
        <w:rPr>
          <w:color w:val="000000"/>
        </w:rPr>
        <w:t>Складиштење и одлагање</w:t>
      </w:r>
    </w:p>
    <w:p w:rsidR="00CC5593" w:rsidRDefault="00654923">
      <w:pPr>
        <w:spacing w:after="150"/>
      </w:pPr>
      <w:r>
        <w:rPr>
          <w:color w:val="000000"/>
        </w:rPr>
        <w:t>Термоелектране на угаљ</w:t>
      </w:r>
      <w:r>
        <w:rPr>
          <w:color w:val="000000"/>
        </w:rPr>
        <w:t xml:space="preserve"> спадају, поред индустрије нафте и нафтних деривата, у највеће загађиваче животне средине. Током експлоатације и сагоревања угља, као и одлагања продуката сагоревања, долази до загађења земљишта и вода потенцијално токсичним микроелементима и загађења вазд</w:t>
      </w:r>
      <w:r>
        <w:rPr>
          <w:color w:val="000000"/>
        </w:rPr>
        <w:t>уха различитим гасовима. Годишње се према подацима Стратегије развоја енергетике Републике Србије до 2015. године одложи преко 5,5 милиона тона/годишње пепела у непосредној околини ТЕ.</w:t>
      </w:r>
    </w:p>
    <w:p w:rsidR="00CC5593" w:rsidRDefault="00654923">
      <w:pPr>
        <w:spacing w:after="150"/>
      </w:pPr>
      <w:r>
        <w:rPr>
          <w:color w:val="000000"/>
        </w:rPr>
        <w:t>Према „Програму остваривања Стратегије развоја енергетике Републике Срб</w:t>
      </w:r>
      <w:r>
        <w:rPr>
          <w:color w:val="000000"/>
        </w:rPr>
        <w:t>ије до 2015. године за период 2007–2012. године” емисија из постројења ЕПС-а износе: 66.900 t/годишње честица, 360.4400 t/годишње SОx и 43.200 t/годишње NОx.</w:t>
      </w:r>
    </w:p>
    <w:p w:rsidR="00CC5593" w:rsidRDefault="00654923">
      <w:pPr>
        <w:spacing w:after="150"/>
      </w:pPr>
      <w:r>
        <w:rPr>
          <w:color w:val="000000"/>
        </w:rPr>
        <w:t xml:space="preserve">У Републици Србији главни стационарни загађивачи су термоелектране лоциране у басенима Колубаре и </w:t>
      </w:r>
      <w:r>
        <w:rPr>
          <w:color w:val="000000"/>
        </w:rPr>
        <w:t>Костолца. Колубарски басен (Никола Тесла А и Б и Колубара А) са 3.936 МW инсталисане снаге емитује више од 160 kt сумпор-диоксида, скоро 40 kt азотових оксида и око 50 kt прашине годишње. Басен Костолац (Термоелектрана Костолац) са 1.007 МW капацитета емит</w:t>
      </w:r>
      <w:r>
        <w:rPr>
          <w:color w:val="000000"/>
        </w:rPr>
        <w:t>ује више од 150 kt сумпор-диоксида, око 9 kt азотових оксида и око 9 kt прашине. Емисије других загађивача, као што су угљенмоноксид, испарљива органска једињења (VOC) и тешки метали такође су присутне. Поред тога, термоелектране продукују 6-8 милиона тона</w:t>
      </w:r>
      <w:r>
        <w:rPr>
          <w:color w:val="000000"/>
        </w:rPr>
        <w:t xml:space="preserve"> </w:t>
      </w:r>
      <w:r>
        <w:rPr>
          <w:color w:val="000000"/>
        </w:rPr>
        <w:lastRenderedPageBreak/>
        <w:t>чврстог отпада. Емисије прашине из ових термоелектрана, скоро 60 kt годишње, су екстремно високе (добро опремљена електрана са инсталисаном снагом од 1.000 MW емитује мање од 1 kt прашине годишње).</w:t>
      </w:r>
    </w:p>
    <w:p w:rsidR="00CC5593" w:rsidRDefault="00654923">
      <w:pPr>
        <w:spacing w:after="120"/>
        <w:jc w:val="center"/>
      </w:pPr>
      <w:r>
        <w:rPr>
          <w:b/>
          <w:color w:val="000000"/>
        </w:rPr>
        <w:t>1.4.2.2. Ресурси угљева секундарног геолошко-економског з</w:t>
      </w:r>
      <w:r>
        <w:rPr>
          <w:b/>
          <w:color w:val="000000"/>
        </w:rPr>
        <w:t>начаја</w:t>
      </w:r>
    </w:p>
    <w:p w:rsidR="00CC5593" w:rsidRDefault="00654923">
      <w:pPr>
        <w:spacing w:after="120"/>
        <w:jc w:val="center"/>
      </w:pPr>
      <w:r>
        <w:rPr>
          <w:i/>
          <w:color w:val="000000"/>
        </w:rPr>
        <w:t>1.4.2.2.1. Тврди мрки угљеви</w:t>
      </w:r>
    </w:p>
    <w:p w:rsidR="00CC5593" w:rsidRDefault="00654923">
      <w:pPr>
        <w:spacing w:after="120"/>
        <w:jc w:val="center"/>
      </w:pPr>
      <w:r>
        <w:rPr>
          <w:color w:val="000000"/>
        </w:rPr>
        <w:t>А. Положај и економски типови лежишта</w:t>
      </w:r>
    </w:p>
    <w:p w:rsidR="00CC5593" w:rsidRDefault="00654923">
      <w:pPr>
        <w:spacing w:after="150"/>
      </w:pPr>
      <w:r>
        <w:rPr>
          <w:color w:val="000000"/>
        </w:rPr>
        <w:t>Тврди мрки угљеви деле се на мат и сјајне. Мат тврди мрки угљеви (Low-Rank B; мрко-лигнити; лигнити-АSТМ) имају степен рефлексије хуминит/витринит од 0,31% Rr до 0,40% Rr, а полусјај</w:t>
      </w:r>
      <w:r>
        <w:rPr>
          <w:color w:val="000000"/>
        </w:rPr>
        <w:t>ни тврди мрки угљеви (Low-Rank А; мрки), имају степен рефлексије хуминит/витринит који варира од 0,41% Rr до 0,47% Rr. Ресурси тврдих мрких угљева Републике Србије везани су за басене доњомиоценске, средњемиоценске и панонске (горњи миоцен) старости које с</w:t>
      </w:r>
      <w:r>
        <w:rPr>
          <w:color w:val="000000"/>
        </w:rPr>
        <w:t>е јављају на простору Карпато-балканске, Динарске и Српско-македонске металогенетске провинције. Скоро сви басени припадају интрамонтанском језерском типу. Само угаљ Деспотовачког и вероватно Боговинског басена-Источно поље припадају паралском интрамонтанс</w:t>
      </w:r>
      <w:r>
        <w:rPr>
          <w:color w:val="000000"/>
        </w:rPr>
        <w:t>ком типу. У групу мат тврдих мрких угљева спадају следећи најзначајнији басени: Крепољински, Лубнички, Сјенички и Сокобањски. Најзначајнији басени групе полусјајних тврдих мрких угљева су Сењско-Ресавски, односно Ресавско-Моравски и Боговински (Источно пољ</w:t>
      </w:r>
      <w:r>
        <w:rPr>
          <w:color w:val="000000"/>
        </w:rPr>
        <w:t>е) басен.</w:t>
      </w:r>
    </w:p>
    <w:p w:rsidR="00CC5593" w:rsidRDefault="00654923">
      <w:pPr>
        <w:spacing w:after="120"/>
        <w:jc w:val="center"/>
      </w:pPr>
      <w:r>
        <w:rPr>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Укупне геолошке резерве мат тврдих мрких угљева (мрко-лигнита) Републике Србије на дан 31. децембра 2005. године према „Билансу геолошких резерви и ресурса минералних сировина Републике Србије” износ</w:t>
      </w:r>
      <w:r>
        <w:rPr>
          <w:color w:val="000000"/>
        </w:rPr>
        <w:t>е 285.797.000 t. Геолошке резерве мат тврдих мрких угљева Републике Србије без покрајина износе 279.052.950 t, од чега 268.339.290 t билансних и 10.713.660 t ванбилансних резерви. Геолошке резерве полусјајних тврдих мрких угљева Републике Србије износе 111</w:t>
      </w:r>
      <w:r>
        <w:rPr>
          <w:color w:val="000000"/>
        </w:rPr>
        <w:t>.293.630 t и то 90.120.540 t билансних и 21.173.090 t ванбилансних.</w:t>
      </w:r>
    </w:p>
    <w:p w:rsidR="00CC5593" w:rsidRDefault="00654923">
      <w:pPr>
        <w:spacing w:after="120"/>
        <w:jc w:val="center"/>
      </w:pPr>
      <w:r>
        <w:rPr>
          <w:color w:val="000000"/>
        </w:rPr>
        <w:t>Експлоатационе резерве</w:t>
      </w:r>
    </w:p>
    <w:p w:rsidR="00CC5593" w:rsidRDefault="00654923">
      <w:pPr>
        <w:spacing w:after="150"/>
      </w:pPr>
      <w:r>
        <w:rPr>
          <w:color w:val="000000"/>
        </w:rPr>
        <w:t>Укупне експлоатационе резерве мат тврдих мрких угљева (мрко-лигнита) Републике Србије на дан 31. децембра 2005. године (према „Програму остваривања Стратегије развој</w:t>
      </w:r>
      <w:r>
        <w:rPr>
          <w:color w:val="000000"/>
        </w:rPr>
        <w:t>а енергетике Републике Србије до 2015. године за период 2007–2012. године”) износе 63.878.890 t, док експлоатационе резерве полусјајних тврдих мрких угљева (мрких) износе 5.478.313 t.</w:t>
      </w:r>
    </w:p>
    <w:p w:rsidR="00CC5593" w:rsidRDefault="00654923">
      <w:pPr>
        <w:spacing w:after="120"/>
        <w:jc w:val="center"/>
      </w:pPr>
      <w:r>
        <w:rPr>
          <w:color w:val="000000"/>
        </w:rPr>
        <w:t>Ресурси</w:t>
      </w:r>
    </w:p>
    <w:p w:rsidR="00CC5593" w:rsidRDefault="00654923">
      <w:pPr>
        <w:spacing w:after="150"/>
      </w:pPr>
      <w:r>
        <w:rPr>
          <w:color w:val="000000"/>
        </w:rPr>
        <w:t xml:space="preserve">Процењени ресурси мат тврдих мрких угљева Републике Србије </w:t>
      </w:r>
      <w:r>
        <w:rPr>
          <w:color w:val="000000"/>
        </w:rPr>
        <w:t>износе око 314 милиона тона, а полусјајних тврдих мрких угљева око 26 милиона тона.</w:t>
      </w:r>
    </w:p>
    <w:p w:rsidR="00CC5593" w:rsidRDefault="00654923">
      <w:pPr>
        <w:spacing w:after="120"/>
        <w:jc w:val="center"/>
      </w:pPr>
      <w:r>
        <w:rPr>
          <w:color w:val="000000"/>
        </w:rPr>
        <w:lastRenderedPageBreak/>
        <w:t>Квалитет</w:t>
      </w:r>
    </w:p>
    <w:p w:rsidR="00CC5593" w:rsidRDefault="00654923">
      <w:pPr>
        <w:spacing w:after="150"/>
      </w:pPr>
      <w:r>
        <w:rPr>
          <w:color w:val="000000"/>
        </w:rPr>
        <w:t>Мат тврди мрки угљеви (мрко-лигнити) имају садржај укупне влаге од 17,05% до 37,59%; садржај пепела на укупну влагу од 12,87% до 25,74%; садржај укупног сумпора на</w:t>
      </w:r>
      <w:r>
        <w:rPr>
          <w:color w:val="000000"/>
        </w:rPr>
        <w:t xml:space="preserve"> укупну влагу од 1,35% до 3,10%; доњу топлоту сагоревања на укупну влагу од 10,51 МЈ/kg до 16,97 МЈ/kg. Угљеви овог ранга имају слабо базне до киселе пепеле, а тачка разливања им варира од 1246оC до 1318оC. Полусјајни тврди мрки угљеви карактеришу се садрж</w:t>
      </w:r>
      <w:r>
        <w:rPr>
          <w:color w:val="000000"/>
        </w:rPr>
        <w:t>ајем укупне влаге од 13,18% до 27,55%; садржајем пепела на укупну влагу од 12,54% до 22,53%; садржајем укупног сумпора на укупну влагу од 1,13% до 5,67%; доњом топлотом сагоревања на укупну влагу од 13,35 МЈ/kg до 19,45 МЈ/kg. Угљеви ове групе имају слабок</w:t>
      </w:r>
      <w:r>
        <w:rPr>
          <w:color w:val="000000"/>
        </w:rPr>
        <w:t>иселе пепеле. Тачка разливања тврдих мрких угљева варира од 1220ºC до 1393ºC.</w:t>
      </w:r>
    </w:p>
    <w:p w:rsidR="00CC5593" w:rsidRDefault="00654923">
      <w:pPr>
        <w:spacing w:after="120"/>
        <w:jc w:val="center"/>
      </w:pPr>
      <w:r>
        <w:rPr>
          <w:color w:val="000000"/>
        </w:rPr>
        <w:t>Садашње и очекиване потребе привреде</w:t>
      </w:r>
    </w:p>
    <w:p w:rsidR="00CC5593" w:rsidRDefault="00654923">
      <w:pPr>
        <w:spacing w:after="150"/>
      </w:pPr>
      <w:r>
        <w:rPr>
          <w:color w:val="000000"/>
        </w:rPr>
        <w:t>Тренутна производња тврдих мрких угљева у највећој мери задовољава потребе привреде, уз увоз квалитетних мрких угљева. До 2015. године планир</w:t>
      </w:r>
      <w:r>
        <w:rPr>
          <w:color w:val="000000"/>
        </w:rPr>
        <w:t>ано је да се производња тврдих мрких угљева са 551.942 t повећа на 1.500.000 t, због очекиваног раста привреде и пораста потрошње енергије (Табела 1.24.).</w:t>
      </w:r>
    </w:p>
    <w:p w:rsidR="00CC5593" w:rsidRDefault="00654923">
      <w:pPr>
        <w:spacing w:after="150"/>
      </w:pPr>
      <w:r>
        <w:rPr>
          <w:color w:val="000000"/>
        </w:rPr>
        <w:t>Табела 1.24. Садашња и планирана производња угља (према Стратегији развоја енергетике Републике Србиј</w:t>
      </w:r>
      <w:r>
        <w:rPr>
          <w:color w:val="000000"/>
        </w:rPr>
        <w:t>е до 2015.)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43"/>
        <w:gridCol w:w="1437"/>
        <w:gridCol w:w="1437"/>
        <w:gridCol w:w="1437"/>
        <w:gridCol w:w="1437"/>
        <w:gridCol w:w="1437"/>
      </w:tblGrid>
      <w:tr w:rsidR="00CC5593">
        <w:trPr>
          <w:trHeight w:val="45"/>
          <w:tblCellSpacing w:w="0" w:type="auto"/>
        </w:trPr>
        <w:tc>
          <w:tcPr>
            <w:tcW w:w="20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ПРОИЗВОДЊА УГЉА (у милионима тона)</w:t>
            </w:r>
          </w:p>
        </w:tc>
        <w:tc>
          <w:tcPr>
            <w:tcW w:w="24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2003.</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2012.</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2015.</w:t>
            </w:r>
          </w:p>
        </w:tc>
      </w:tr>
      <w:tr w:rsidR="00CC5593">
        <w:trPr>
          <w:trHeight w:val="45"/>
          <w:tblCellSpacing w:w="0" w:type="auto"/>
        </w:trPr>
        <w:tc>
          <w:tcPr>
            <w:tcW w:w="20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Подземна експлоатација ( тврди мрки угаљ)</w:t>
            </w:r>
          </w:p>
        </w:tc>
        <w:tc>
          <w:tcPr>
            <w:tcW w:w="246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0,48</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0,62</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0,81</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1,34</w:t>
            </w:r>
          </w:p>
        </w:tc>
        <w:tc>
          <w:tcPr>
            <w:tcW w:w="24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1,50</w:t>
            </w:r>
          </w:p>
        </w:tc>
      </w:tr>
    </w:tbl>
    <w:p w:rsidR="00CC5593" w:rsidRDefault="00654923">
      <w:pPr>
        <w:spacing w:after="120"/>
        <w:jc w:val="center"/>
      </w:pPr>
      <w:r>
        <w:rPr>
          <w:color w:val="000000"/>
        </w:rPr>
        <w:t>Обим експлоатације</w:t>
      </w:r>
    </w:p>
    <w:p w:rsidR="00CC5593" w:rsidRDefault="00654923">
      <w:pPr>
        <w:spacing w:after="150"/>
      </w:pPr>
      <w:r>
        <w:rPr>
          <w:color w:val="000000"/>
        </w:rPr>
        <w:t xml:space="preserve">Тврди мрки угљеви се тренутно откопавају у шест басена. Експлоатација у свим басенима је </w:t>
      </w:r>
      <w:r>
        <w:rPr>
          <w:color w:val="000000"/>
        </w:rPr>
        <w:t>подземна и одвија се у склопу ЈП ПЕУ. Током 2005. године укупно је произведено 272.845 t мат и 212.701 t полусјајног тврдог мрког угља. За потребе сагоревања у ТЕ Морава испоручено је 43.494 t мат и 63.017 полусјајног тврдог мрког угља, док је за остале по</w:t>
      </w:r>
      <w:r>
        <w:rPr>
          <w:color w:val="000000"/>
        </w:rPr>
        <w:t>требе (индустрија, широка потрошња, трговине и топлане) испоручено 195.913 t мат и 133.731 t полусјајног тврдог мрког угља (Табела 1.25.).</w:t>
      </w:r>
    </w:p>
    <w:p w:rsidR="00CC5593" w:rsidRDefault="00654923">
      <w:pPr>
        <w:spacing w:after="150"/>
      </w:pPr>
      <w:r>
        <w:rPr>
          <w:color w:val="000000"/>
        </w:rPr>
        <w:t>Табела 1.25. Производња тврдих мрких угљева Србије у периоду 1955–2000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33"/>
        <w:gridCol w:w="4695"/>
      </w:tblGrid>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Период</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Производња</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1955–1960</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15.526.400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1961–1970</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30.574.100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1971–1980</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16.278.200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1981–1990</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11.042.300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1991–2000</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7.100.900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2001–2008</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1.555.000</w:t>
            </w:r>
          </w:p>
        </w:tc>
      </w:tr>
      <w:tr w:rsidR="00CC5593">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720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82.076.900</w:t>
            </w:r>
          </w:p>
        </w:tc>
      </w:tr>
    </w:tbl>
    <w:p w:rsidR="00CC5593" w:rsidRDefault="00654923">
      <w:pPr>
        <w:spacing w:after="120"/>
        <w:jc w:val="center"/>
      </w:pPr>
      <w:r>
        <w:rPr>
          <w:color w:val="000000"/>
        </w:rPr>
        <w:t>Складиштење и одлагање</w:t>
      </w:r>
    </w:p>
    <w:p w:rsidR="00CC5593" w:rsidRDefault="00654923">
      <w:pPr>
        <w:spacing w:after="150"/>
      </w:pPr>
      <w:r>
        <w:rPr>
          <w:color w:val="000000"/>
        </w:rPr>
        <w:t xml:space="preserve">Подаци који су дати у поглављу 2.3.2.2.1. односе се на све термолектране и топлане у Републици Србији, </w:t>
      </w:r>
      <w:r>
        <w:rPr>
          <w:color w:val="000000"/>
        </w:rPr>
        <w:t>укључујући и ТЕ Морава која користи и тврде мрке угљеве.</w:t>
      </w:r>
    </w:p>
    <w:p w:rsidR="00CC5593" w:rsidRDefault="00654923">
      <w:pPr>
        <w:spacing w:after="120"/>
        <w:jc w:val="center"/>
      </w:pPr>
      <w:r>
        <w:rPr>
          <w:i/>
          <w:color w:val="000000"/>
        </w:rPr>
        <w:t>1.4.2.2.1 Камени угљеви</w:t>
      </w:r>
    </w:p>
    <w:p w:rsidR="00CC5593" w:rsidRDefault="00654923">
      <w:pPr>
        <w:spacing w:after="120"/>
        <w:jc w:val="center"/>
      </w:pPr>
      <w:r>
        <w:rPr>
          <w:color w:val="000000"/>
        </w:rPr>
        <w:t>А. Положај и економски типови лежишта</w:t>
      </w:r>
    </w:p>
    <w:p w:rsidR="00CC5593" w:rsidRDefault="00654923">
      <w:pPr>
        <w:spacing w:after="150"/>
      </w:pPr>
      <w:r>
        <w:rPr>
          <w:color w:val="000000"/>
        </w:rPr>
        <w:t>На простору Републике Србије позната су бројна истражена, исцрпљена и напуштена лежишта камених угљева карбонске, јурске, кредне и неоген</w:t>
      </w:r>
      <w:r>
        <w:rPr>
          <w:color w:val="000000"/>
        </w:rPr>
        <w:t>е старости. Тренутно се угаљ откопава само у Ибарском Басену и Вршкој Чуки. Лежишта камених угљева немају већу перспективу. Сви басени припадају језерском интрамонтанском типу.</w:t>
      </w:r>
    </w:p>
    <w:p w:rsidR="00CC5593" w:rsidRDefault="00654923">
      <w:pPr>
        <w:spacing w:after="120"/>
        <w:jc w:val="center"/>
      </w:pPr>
      <w:r>
        <w:rPr>
          <w:color w:val="000000"/>
        </w:rPr>
        <w:t>Б. Резерве, ресурси и други индикатори</w:t>
      </w:r>
    </w:p>
    <w:p w:rsidR="00CC5593" w:rsidRDefault="00654923">
      <w:pPr>
        <w:spacing w:after="120"/>
        <w:jc w:val="center"/>
      </w:pPr>
      <w:r>
        <w:rPr>
          <w:color w:val="000000"/>
        </w:rPr>
        <w:t>Резерве</w:t>
      </w:r>
    </w:p>
    <w:p w:rsidR="00CC5593" w:rsidRDefault="00654923">
      <w:pPr>
        <w:spacing w:after="150"/>
      </w:pPr>
      <w:r>
        <w:rPr>
          <w:color w:val="000000"/>
        </w:rPr>
        <w:t xml:space="preserve">Укупне геолошке резерве камених </w:t>
      </w:r>
      <w:r>
        <w:rPr>
          <w:color w:val="000000"/>
        </w:rPr>
        <w:t>угљева Републике Србије на дан 31. децембра 2009. године према „Билансу–Извештају о резервама и ресурсима минералних сировина Републике Србије” износе 20,95 x10</w:t>
      </w:r>
      <w:r>
        <w:rPr>
          <w:color w:val="000000"/>
          <w:vertAlign w:val="superscript"/>
        </w:rPr>
        <w:t>6</w:t>
      </w:r>
      <w:r>
        <w:rPr>
          <w:color w:val="000000"/>
        </w:rPr>
        <w:t xml:space="preserve"> t, од чега 8,21x10</w:t>
      </w:r>
      <w:r>
        <w:rPr>
          <w:color w:val="000000"/>
          <w:vertAlign w:val="superscript"/>
        </w:rPr>
        <w:t>6</w:t>
      </w:r>
      <w:r>
        <w:rPr>
          <w:color w:val="000000"/>
        </w:rPr>
        <w:t xml:space="preserve"> t билансних и 12,74 x 10</w:t>
      </w:r>
      <w:r>
        <w:rPr>
          <w:color w:val="000000"/>
          <w:vertAlign w:val="superscript"/>
        </w:rPr>
        <w:t>6</w:t>
      </w:r>
      <w:r>
        <w:rPr>
          <w:color w:val="000000"/>
        </w:rPr>
        <w:t xml:space="preserve"> t ванбилансних резерви.</w:t>
      </w:r>
    </w:p>
    <w:p w:rsidR="00CC5593" w:rsidRDefault="00654923">
      <w:pPr>
        <w:spacing w:after="150"/>
      </w:pPr>
      <w:r>
        <w:rPr>
          <w:color w:val="000000"/>
        </w:rPr>
        <w:t>Експлоатационе резерве к</w:t>
      </w:r>
      <w:r>
        <w:rPr>
          <w:color w:val="000000"/>
        </w:rPr>
        <w:t>амених угљева Републике Србије на дан 31. децембра 2005. године (према „Програму остваривања Стратегије развоја енергетике Републике Србије до 2015. године за период 2007-2012. године”) износе 1.984.703 t.</w:t>
      </w:r>
    </w:p>
    <w:p w:rsidR="00CC5593" w:rsidRDefault="00654923">
      <w:pPr>
        <w:spacing w:after="120"/>
        <w:jc w:val="center"/>
      </w:pPr>
      <w:r>
        <w:rPr>
          <w:color w:val="000000"/>
        </w:rPr>
        <w:t>Ресурси</w:t>
      </w:r>
    </w:p>
    <w:p w:rsidR="00CC5593" w:rsidRDefault="00654923">
      <w:pPr>
        <w:spacing w:after="150"/>
      </w:pPr>
      <w:r>
        <w:rPr>
          <w:color w:val="000000"/>
        </w:rPr>
        <w:t>Процењени и прогнозни ресурси камених угље</w:t>
      </w:r>
      <w:r>
        <w:rPr>
          <w:color w:val="000000"/>
        </w:rPr>
        <w:t>ва Републике Србије износе око 52,00 x10</w:t>
      </w:r>
      <w:r>
        <w:rPr>
          <w:color w:val="000000"/>
          <w:vertAlign w:val="superscript"/>
        </w:rPr>
        <w:t>6</w:t>
      </w:r>
      <w:r>
        <w:rPr>
          <w:color w:val="000000"/>
        </w:rPr>
        <w:t xml:space="preserve"> t.</w:t>
      </w:r>
    </w:p>
    <w:p w:rsidR="00CC5593" w:rsidRDefault="00654923">
      <w:pPr>
        <w:spacing w:after="120"/>
        <w:jc w:val="center"/>
      </w:pPr>
      <w:r>
        <w:rPr>
          <w:color w:val="000000"/>
        </w:rPr>
        <w:t>Квалитет</w:t>
      </w:r>
    </w:p>
    <w:p w:rsidR="00CC5593" w:rsidRDefault="00654923">
      <w:pPr>
        <w:spacing w:after="150"/>
      </w:pPr>
      <w:r>
        <w:rPr>
          <w:color w:val="000000"/>
        </w:rPr>
        <w:t>Камени угљеви средњег ранга, са степеном рефлексије витринита 0,51-2,20 % Rr, имају садржај влаге испод 10 %, садржај испарљивих материја без влаге и пепела испод 42 %, и доњу топлоту сагоревања без вла</w:t>
      </w:r>
      <w:r>
        <w:rPr>
          <w:color w:val="000000"/>
        </w:rPr>
        <w:t xml:space="preserve">ге и пепела од 26 МЈ/kg до 35 МЈ/kg. Камени угљеви високог ранга, антрацити, са </w:t>
      </w:r>
      <w:r>
        <w:rPr>
          <w:color w:val="000000"/>
        </w:rPr>
        <w:lastRenderedPageBreak/>
        <w:t>средњим степеном рефлексије витринита преко 2,20 % Rr, имају садржај влаге испод 5 %, садржај испарљивих материја испод 10 %, и доњу топлоту сагоревања преко 35 МЈ/kg.</w:t>
      </w:r>
    </w:p>
    <w:p w:rsidR="00CC5593" w:rsidRDefault="00654923">
      <w:pPr>
        <w:spacing w:after="120"/>
        <w:jc w:val="center"/>
      </w:pPr>
      <w:r>
        <w:rPr>
          <w:color w:val="000000"/>
        </w:rPr>
        <w:t xml:space="preserve">Садашње </w:t>
      </w:r>
      <w:r>
        <w:rPr>
          <w:color w:val="000000"/>
        </w:rPr>
        <w:t>и очекиване потребе привреде</w:t>
      </w:r>
    </w:p>
    <w:p w:rsidR="00CC5593" w:rsidRDefault="00654923">
      <w:pPr>
        <w:spacing w:after="150"/>
      </w:pPr>
      <w:r>
        <w:rPr>
          <w:color w:val="000000"/>
        </w:rPr>
        <w:t>Тренутне потребе Србије за каменим угљем су знатно веће од постојеће производње и подмирују се из увоза. Мада су потребе привреде за каменим угљевима знатно веће од производње, „Програмом остваривања Стратегије развоја енергети</w:t>
      </w:r>
      <w:r>
        <w:rPr>
          <w:color w:val="000000"/>
        </w:rPr>
        <w:t>ке Републике Србије до 2015. године за период 2007–2012. године” планирано је затварање и последња два басена камених угљева – Ибарских и Вршке Чуке до 2012. године.</w:t>
      </w:r>
    </w:p>
    <w:p w:rsidR="00CC5593" w:rsidRDefault="00654923">
      <w:pPr>
        <w:spacing w:after="150"/>
      </w:pPr>
      <w:r>
        <w:rPr>
          <w:color w:val="000000"/>
        </w:rPr>
        <w:t xml:space="preserve">С обзиром на квалитативна својства ових камених угљева, неопходно је размотрити и њихову </w:t>
      </w:r>
      <w:r>
        <w:rPr>
          <w:color w:val="000000"/>
        </w:rPr>
        <w:t>другачију употребу пре затварања, поготову преосталих резерви у руднику Вршка Чука, с обзиром да се исти могу користити и као абразиви, полупроводници, угљенична влакна, активни угаљ за пречишћавање воде, пунила у гумарској индустрији и сл. У том смислу тр</w:t>
      </w:r>
      <w:r>
        <w:rPr>
          <w:color w:val="000000"/>
        </w:rPr>
        <w:t>ебало би адекватним методама третирати и актуелна јаловишта, накнадним сепарисањем и применом нових технологија, којима би се постигли значајни економски ефекти из производње и примене ове (условно) „техногене сировине”, нпр. сировина за производњу Si-карб</w:t>
      </w:r>
      <w:r>
        <w:rPr>
          <w:color w:val="000000"/>
        </w:rPr>
        <w:t>ида. Тиме би се значајно рекултивисао и садашњи јаловиштем заузети простор.</w:t>
      </w:r>
    </w:p>
    <w:p w:rsidR="00CC5593" w:rsidRDefault="00654923">
      <w:pPr>
        <w:spacing w:after="120"/>
        <w:jc w:val="center"/>
      </w:pPr>
      <w:r>
        <w:rPr>
          <w:color w:val="000000"/>
        </w:rPr>
        <w:t>Обим експлоатације</w:t>
      </w:r>
    </w:p>
    <w:p w:rsidR="00CC5593" w:rsidRDefault="00654923">
      <w:pPr>
        <w:spacing w:after="150"/>
      </w:pPr>
      <w:r>
        <w:rPr>
          <w:color w:val="000000"/>
        </w:rPr>
        <w:t>Камени угљеви тренутно се откопавају у два басена. Експлоатација у овим басенима је подземна и одвија се у склопу Јавног предузећа – ПЕУ „Рембас” Ресавица – у ре</w:t>
      </w:r>
      <w:r>
        <w:rPr>
          <w:color w:val="000000"/>
        </w:rPr>
        <w:t>структуирању. Током 2008. године укупно је произведено 66.396 t каменог угља. За потребе сагоревања у ТЕ Морава испоручено је 47.879 t, а за остале потребе испоручено је 15.744 t угља.</w:t>
      </w:r>
    </w:p>
    <w:p w:rsidR="00CC5593" w:rsidRDefault="00654923">
      <w:pPr>
        <w:spacing w:after="120"/>
        <w:jc w:val="center"/>
      </w:pPr>
      <w:r>
        <w:rPr>
          <w:i/>
          <w:color w:val="000000"/>
        </w:rPr>
        <w:t>1.4.2.3. Обезбеђеност ресурса и резерви угља</w:t>
      </w:r>
    </w:p>
    <w:p w:rsidR="00CC5593" w:rsidRDefault="00654923">
      <w:pPr>
        <w:spacing w:after="150"/>
      </w:pPr>
      <w:r>
        <w:rPr>
          <w:color w:val="000000"/>
        </w:rPr>
        <w:t>Република Србија располаже</w:t>
      </w:r>
      <w:r>
        <w:rPr>
          <w:color w:val="000000"/>
        </w:rPr>
        <w:t xml:space="preserve"> и потпуно је обезбеђена значајнијим билансним резервама меког мрког угља-лигнита као сировине за производњу електричне енергије, тако да ће се подмирење потреба постојећих ТЕ у наредном десетогодишњем, као и двадесетпетогодишњем периоду вршити постојећим </w:t>
      </w:r>
      <w:r>
        <w:rPr>
          <w:color w:val="000000"/>
        </w:rPr>
        <w:t>резервама. У складу са расположивим капацитетима угља, његова обезбеђеност дата је у Табели 1.26.</w:t>
      </w:r>
    </w:p>
    <w:p w:rsidR="00CC5593" w:rsidRDefault="00654923">
      <w:pPr>
        <w:spacing w:after="150"/>
      </w:pPr>
      <w:r>
        <w:rPr>
          <w:color w:val="000000"/>
        </w:rPr>
        <w:t>Табела 1.26. Обезбеђеност Републике Србије угљевима за период 10 и 25 година</w:t>
      </w:r>
    </w:p>
    <w:p w:rsidR="00CC5593" w:rsidRDefault="00654923">
      <w:pPr>
        <w:spacing w:after="150"/>
        <w:jc w:val="center"/>
      </w:pPr>
      <w:r>
        <w:t>[MISSING IMAGE: strategija_Page_60.tif, strategija_Page_60.tif ]</w:t>
      </w:r>
    </w:p>
    <w:p w:rsidR="00CC5593" w:rsidRDefault="00654923">
      <w:pPr>
        <w:spacing w:after="150"/>
      </w:pPr>
      <w:r>
        <w:rPr>
          <w:color w:val="000000"/>
        </w:rPr>
        <w:t>Билансне резерве</w:t>
      </w:r>
      <w:r>
        <w:rPr>
          <w:color w:val="000000"/>
        </w:rPr>
        <w:t xml:space="preserve"> меких мрких угљева (лигнита) су довољне за производњу електричне енергије са капацитетом у 2005. години (34,57 милиона тона годишње) за око 89 година, док са повећаним капацитетом од 43,74 милиона тона годишње за око 70 година. Производња ровног угља дата</w:t>
      </w:r>
      <w:r>
        <w:rPr>
          <w:color w:val="000000"/>
        </w:rPr>
        <w:t xml:space="preserve"> је на слици </w:t>
      </w:r>
      <w:r>
        <w:rPr>
          <w:color w:val="000000"/>
        </w:rPr>
        <w:lastRenderedPageBreak/>
        <w:t>1.24. У процену нису ушле резерве угља које се налазе у Косовском басену. Што се тиче тврдих мрких угљева на нивоу садашње, као и са повећањем производње, обезбеђеност резерви је за преко 200 година. Република Србија не располаже резервама кам</w:t>
      </w:r>
      <w:r>
        <w:rPr>
          <w:color w:val="000000"/>
        </w:rPr>
        <w:t>ених угљева у довољним количинама за сопствене потребе.</w:t>
      </w:r>
    </w:p>
    <w:p w:rsidR="00CC5593" w:rsidRDefault="00654923">
      <w:pPr>
        <w:spacing w:after="150"/>
        <w:jc w:val="center"/>
      </w:pPr>
      <w:r>
        <w:t>[MISSING IMAGE: strategija_Page_61.tif, strategija_Page_61.tif ]</w:t>
      </w:r>
    </w:p>
    <w:p w:rsidR="00CC5593" w:rsidRDefault="00654923">
      <w:pPr>
        <w:spacing w:after="150"/>
      </w:pPr>
      <w:r>
        <w:rPr>
          <w:color w:val="000000"/>
        </w:rPr>
        <w:t>Слика 1.22. Дијаграм производње – испоруке ровног угља ТЕ-ма у Србији у периоду 2001-2009 (x10</w:t>
      </w:r>
      <w:r>
        <w:rPr>
          <w:color w:val="000000"/>
          <w:vertAlign w:val="superscript"/>
        </w:rPr>
        <w:t>3</w:t>
      </w:r>
      <w:r>
        <w:rPr>
          <w:color w:val="000000"/>
        </w:rPr>
        <w:t xml:space="preserve"> t); према подацима MISKO MMX</w:t>
      </w:r>
    </w:p>
    <w:p w:rsidR="00CC5593" w:rsidRDefault="00654923">
      <w:pPr>
        <w:spacing w:after="150"/>
      </w:pPr>
      <w:r>
        <w:rPr>
          <w:color w:val="000000"/>
        </w:rPr>
        <w:t xml:space="preserve">У складу </w:t>
      </w:r>
      <w:r>
        <w:rPr>
          <w:color w:val="000000"/>
        </w:rPr>
        <w:t>са својим петрографским, физичко-хемијским и другим својствима, а као последица различитих процеса – распадање угља, загревање и оксидација, не ретко долази до опасног процеса самозапаљивања. Ако се томе додају и гасне компоненте у лежиштима угља (метан, а</w:t>
      </w:r>
      <w:r>
        <w:rPr>
          <w:color w:val="000000"/>
        </w:rPr>
        <w:t>зот, угљен диоксид и др.) или угљена прашина, онда је изузетно важно да се код рударских експлоатационих радова строго води рачуна (у складу са прописима) о максимално дозвољеним концентрацијама ових гасова, на радилиштима или у излазној ваздушној струји у</w:t>
      </w:r>
      <w:r>
        <w:rPr>
          <w:color w:val="000000"/>
        </w:rPr>
        <w:t xml:space="preserve"> рудницима са метанским режимом (нпр. у Сокобањском угљоносном басену, Ибарским рудницима, Сењском руднику, Боговини, Вршкој Чуки, Лубници, Јасеновцу – Крепољин и на појединим деловима површинских копова Колубаре, у постројењима за сепарацију и др.</w:t>
      </w:r>
    </w:p>
    <w:p w:rsidR="00CC5593" w:rsidRDefault="00654923">
      <w:pPr>
        <w:spacing w:after="150"/>
      </w:pPr>
      <w:r>
        <w:rPr>
          <w:color w:val="000000"/>
        </w:rPr>
        <w:t>Наравно</w:t>
      </w:r>
      <w:r>
        <w:rPr>
          <w:color w:val="000000"/>
        </w:rPr>
        <w:t>, неопходно је утврдити утицај појединих угљева на „допринос” ефектима стаклене баште.</w:t>
      </w:r>
    </w:p>
    <w:p w:rsidR="00CC5593" w:rsidRDefault="00654923">
      <w:pPr>
        <w:spacing w:after="150"/>
      </w:pPr>
      <w:r>
        <w:rPr>
          <w:color w:val="000000"/>
        </w:rPr>
        <w:t>У току спровођења површинске експлоатације угља, у циљу заштите, потребно је применити и савремене водонепропусне екране дуж стационарних косина копова, уместо хидрогеол</w:t>
      </w:r>
      <w:r>
        <w:rPr>
          <w:color w:val="000000"/>
        </w:rPr>
        <w:t>ошких бунара за дубинско одводњавање.</w:t>
      </w:r>
    </w:p>
    <w:p w:rsidR="00CC5593" w:rsidRDefault="00654923">
      <w:pPr>
        <w:spacing w:after="150"/>
      </w:pPr>
      <w:r>
        <w:rPr>
          <w:color w:val="000000"/>
        </w:rPr>
        <w:t>Посебну пажњу потребно је обратити на коришћење минералних сировина, у повлати угљених слојева, које се третирају као (рударска) јаловина (дијатомејска земља, кварцни шљунак и песак и др.), чиме би се утицало и на укуп</w:t>
      </w:r>
      <w:r>
        <w:rPr>
          <w:color w:val="000000"/>
        </w:rPr>
        <w:t>ан обим садашње експлоатације ових сировина из водотокова.</w:t>
      </w:r>
    </w:p>
    <w:p w:rsidR="00CC5593" w:rsidRDefault="00654923">
      <w:pPr>
        <w:spacing w:after="120"/>
        <w:jc w:val="center"/>
      </w:pPr>
      <w:r>
        <w:rPr>
          <w:color w:val="000000"/>
        </w:rPr>
        <w:t>1.4.3. РЕСУРСИ УЉНИХ ГЛИНАЦА</w:t>
      </w:r>
    </w:p>
    <w:p w:rsidR="00CC5593" w:rsidRDefault="00654923">
      <w:pPr>
        <w:spacing w:after="150"/>
      </w:pPr>
      <w:r>
        <w:rPr>
          <w:color w:val="000000"/>
        </w:rPr>
        <w:t>Уљни глинци спадају у групу сапропелних творевина са високим садржајем водоника (и до 11,0 %). Настају у специфичним условима седиментације и акумулације органске супст</w:t>
      </w:r>
      <w:r>
        <w:rPr>
          <w:color w:val="000000"/>
        </w:rPr>
        <w:t>анце. Органски део уљних глинаца претежно је изграђен од биомасе нижих биљака (алге и бактерије) а ређе од остатака виших копнених биљака (споре, полен, кутикуле, ткива и карбонифициран и фузенизиран биљни детритус). Масени проценат органске супстанце у уљ</w:t>
      </w:r>
      <w:r>
        <w:rPr>
          <w:color w:val="000000"/>
        </w:rPr>
        <w:t>ним глинцима најчешће износи 14–20%. Степен конверзије органске супстанце је различит и у првом реду зависи од доминантног типа керогена и минералних материја.</w:t>
      </w:r>
    </w:p>
    <w:p w:rsidR="00CC5593" w:rsidRDefault="00654923">
      <w:pPr>
        <w:spacing w:after="150"/>
      </w:pPr>
      <w:r>
        <w:rPr>
          <w:color w:val="000000"/>
        </w:rPr>
        <w:lastRenderedPageBreak/>
        <w:t>Положај и дебљину слојева уљних глинаца у седиментном басену одређују различити физичко-географс</w:t>
      </w:r>
      <w:r>
        <w:rPr>
          <w:color w:val="000000"/>
        </w:rPr>
        <w:t>ки услови средине. Карактеристични типови појављивања уљних глинаца су: слојевити, сочивасти, синклинални, калдерни и др.</w:t>
      </w:r>
    </w:p>
    <w:p w:rsidR="00CC5593" w:rsidRDefault="00654923">
      <w:pPr>
        <w:spacing w:after="150"/>
      </w:pPr>
      <w:r>
        <w:rPr>
          <w:color w:val="000000"/>
        </w:rPr>
        <w:t xml:space="preserve">Слојевити тип појављивања уљних глинаца је веома распрострањен и карактерише се хоризонталним слојевима уједначене дебљине или групом </w:t>
      </w:r>
      <w:r>
        <w:rPr>
          <w:color w:val="000000"/>
        </w:rPr>
        <w:t>слојева са прослојцима јаловине. Стварани су у мирној депозиционој средини и могу бити измењени накнадним тектонским поремећајима. Оваква лежишта се одликују релативно малим падним углом и значајним хоризонталним распрострањењем.</w:t>
      </w:r>
    </w:p>
    <w:p w:rsidR="00CC5593" w:rsidRDefault="00654923">
      <w:pPr>
        <w:spacing w:after="150"/>
      </w:pPr>
      <w:r>
        <w:rPr>
          <w:color w:val="000000"/>
        </w:rPr>
        <w:t>Синклинални тип појављивањ</w:t>
      </w:r>
      <w:r>
        <w:rPr>
          <w:color w:val="000000"/>
        </w:rPr>
        <w:t>а је знатно ређи и његово стварање је тесно повезано са одређеним тектонским структурама које су претходиле седиментацији и акумулацији органске супстанце; оне су могле настајати синхроно са стварањем уљних глинаца. Падни угао се мења од 10–40º. Овај тип м</w:t>
      </w:r>
      <w:r>
        <w:rPr>
          <w:color w:val="000000"/>
        </w:rPr>
        <w:t>оже имати и више слојева, као и веће распрострањење у појединим тектонским јединицама, зависно од величине оваквих структура.</w:t>
      </w:r>
    </w:p>
    <w:p w:rsidR="00CC5593" w:rsidRDefault="00654923">
      <w:pPr>
        <w:spacing w:after="150"/>
      </w:pPr>
      <w:r>
        <w:rPr>
          <w:color w:val="000000"/>
        </w:rPr>
        <w:t>Сочивасти тип појављивања уљних глинаца карактеристичан је за речне делте, лагуне, језера и депресије са променљивим режимом акуму</w:t>
      </w:r>
      <w:r>
        <w:rPr>
          <w:color w:val="000000"/>
        </w:rPr>
        <w:t>лације органске и минералне супстанце. Димензије сочива су различите, како по хоризонтали, тако и по дебљини. Основна карактеристика оваквих појава је несталност у дебљини, саставу и квалитету.</w:t>
      </w:r>
    </w:p>
    <w:p w:rsidR="00CC5593" w:rsidRDefault="00654923">
      <w:pPr>
        <w:spacing w:after="150"/>
      </w:pPr>
      <w:r>
        <w:rPr>
          <w:color w:val="000000"/>
        </w:rPr>
        <w:t xml:space="preserve">Калдерни тип уљних глинаца је везан за више депресија које су </w:t>
      </w:r>
      <w:r>
        <w:rPr>
          <w:color w:val="000000"/>
        </w:rPr>
        <w:t>међусобно повезане. Карактерише се знатним фацијалним променама, јер се морски седименти најчешће смењују са језерским, а ови са речним.</w:t>
      </w:r>
    </w:p>
    <w:p w:rsidR="00CC5593" w:rsidRDefault="00654923">
      <w:pPr>
        <w:spacing w:after="150"/>
      </w:pPr>
      <w:r>
        <w:rPr>
          <w:color w:val="000000"/>
        </w:rPr>
        <w:t>Геосинклинални тип лежишта уљних глинаца, карактеристичан је за геосинклиналне просторе, а одликују се великим распрост</w:t>
      </w:r>
      <w:r>
        <w:rPr>
          <w:color w:val="000000"/>
        </w:rPr>
        <w:t>рањењем формација уљних глинаца и њиховом знатном дебљином. Уљни глинци се јављају у виду слојева и ређе сочива, и то у оквиру више хоризоната. Хумусно-сапропелнии сапропелнохумусни тип могу да имају садржај уља и до 20%.</w:t>
      </w:r>
    </w:p>
    <w:p w:rsidR="00CC5593" w:rsidRDefault="00654923">
      <w:pPr>
        <w:spacing w:after="150"/>
      </w:pPr>
      <w:r>
        <w:rPr>
          <w:color w:val="000000"/>
        </w:rPr>
        <w:t>Платформни тип лежишта уљних глина</w:t>
      </w:r>
      <w:r>
        <w:rPr>
          <w:color w:val="000000"/>
        </w:rPr>
        <w:t>ца настао је најчешће у плитководним басенима на старим платформама. Лежишта уљних глинаца на платформама карактеришу се већим бројем слојева променљиве дебљине, који леже хоризонтално или под благим углом. Налазе се на дубини од неколико десетина метара д</w:t>
      </w:r>
      <w:r>
        <w:rPr>
          <w:color w:val="000000"/>
        </w:rPr>
        <w:t>о 1,0–1,5 km, па и више. Уљни глинци овог типа садрже у просеку висок садржај уља (20-30%).</w:t>
      </w:r>
    </w:p>
    <w:p w:rsidR="00CC5593" w:rsidRDefault="00654923">
      <w:pPr>
        <w:spacing w:after="150"/>
      </w:pPr>
      <w:r>
        <w:rPr>
          <w:color w:val="000000"/>
        </w:rPr>
        <w:t>Република Србија располаже великим бројем релативно богатих лежишта уљних глинаца различитог степена истражености. Лежишта се налазе у оквиру Сенонсгоф тектонског р</w:t>
      </w:r>
      <w:r>
        <w:rPr>
          <w:color w:val="000000"/>
        </w:rPr>
        <w:t xml:space="preserve">ова источне Србије и у малим ретцијарним басенима. Значајнији ресурси уљних глинаца налазе се у Јужноморавском, Нишком, Зајечарском, Краљевачком и Подрињско-колубарском региону. Значајнија лежишта налазе се у Јужноморавском басену (Алексинац, Бобан </w:t>
      </w:r>
      <w:r>
        <w:rPr>
          <w:color w:val="000000"/>
        </w:rPr>
        <w:lastRenderedPageBreak/>
        <w:t>и Пруго</w:t>
      </w:r>
      <w:r>
        <w:rPr>
          <w:color w:val="000000"/>
        </w:rPr>
        <w:t>вац), Бабушничом (Раљин) и сврљишком делу сенонског тектонског рова (Мирановац, Орља, Манојлица и Околиште).</w:t>
      </w:r>
    </w:p>
    <w:p w:rsidR="00CC5593" w:rsidRDefault="00654923">
      <w:pPr>
        <w:spacing w:after="150"/>
      </w:pPr>
      <w:r>
        <w:rPr>
          <w:color w:val="000000"/>
        </w:rPr>
        <w:t>Уљни глинци припадају сапропелном типу (Алексинац, Мионица и Петница) и сапропелно-угљевитом типу (Бабушнички и Врањски басен и Сенонски ров).</w:t>
      </w:r>
    </w:p>
    <w:p w:rsidR="00CC5593" w:rsidRDefault="00654923">
      <w:pPr>
        <w:spacing w:after="150"/>
      </w:pPr>
      <w:r>
        <w:rPr>
          <w:color w:val="000000"/>
        </w:rPr>
        <w:t>Испи</w:t>
      </w:r>
      <w:r>
        <w:rPr>
          <w:color w:val="000000"/>
        </w:rPr>
        <w:t>тивања квалитета су показала да се, сем за добијање синтетичке нафте, уљни глинци слабијег квалитета могу користити као алтернативно-допунско гориво и као сировина у индустрији цемента и опекарској индустрији, и као филтер-пунила у асфалтним мешавинама.</w:t>
      </w:r>
    </w:p>
    <w:p w:rsidR="00CC5593" w:rsidRDefault="00654923">
      <w:pPr>
        <w:spacing w:after="150"/>
      </w:pPr>
      <w:r>
        <w:rPr>
          <w:color w:val="000000"/>
        </w:rPr>
        <w:t>Ук</w:t>
      </w:r>
      <w:r>
        <w:rPr>
          <w:color w:val="000000"/>
        </w:rPr>
        <w:t>упни ресурси уљних глинаца Републике Србије према Ерцеговцу и др. (2003) износе 4.912 милиона тона, а уља 408,4 милиона тона. Сва истраживана лежишта налазе се ван експлоатације, а данас се у том правцу одвијају одређене активности, ради евентуалне валориз</w:t>
      </w:r>
      <w:r>
        <w:rPr>
          <w:color w:val="000000"/>
        </w:rPr>
        <w:t>ације истих, применом савремених и нових технолошких поступака.</w:t>
      </w:r>
    </w:p>
    <w:p w:rsidR="00CC5593" w:rsidRDefault="00654923">
      <w:pPr>
        <w:spacing w:after="150"/>
      </w:pPr>
      <w:r>
        <w:rPr>
          <w:color w:val="000000"/>
        </w:rPr>
        <w:t xml:space="preserve">Упоредо са тим је неопходно извршити и поновну геолошко-економску верификацију билансних резерви, пре свега у алексиначком басену, који је за примену нове технологије и најподеснији и </w:t>
      </w:r>
      <w:r>
        <w:rPr>
          <w:color w:val="000000"/>
        </w:rPr>
        <w:t>најактуелнији.</w:t>
      </w:r>
    </w:p>
    <w:p w:rsidR="00CC5593" w:rsidRDefault="00654923">
      <w:pPr>
        <w:spacing w:after="120"/>
        <w:jc w:val="center"/>
      </w:pPr>
      <w:r>
        <w:rPr>
          <w:color w:val="000000"/>
        </w:rPr>
        <w:t>1.4.4. ПРОЦЕНА УТИЦАЈА НА ЖИВОТНУ СРЕДИНУ ВЕЗАНИХ ЗА ЕКСПЛОАТАЦИЈУ ФОСИЛНИХ ГОРИВА</w:t>
      </w:r>
    </w:p>
    <w:p w:rsidR="00CC5593" w:rsidRDefault="00654923">
      <w:pPr>
        <w:spacing w:after="150"/>
      </w:pPr>
      <w:r>
        <w:rPr>
          <w:color w:val="000000"/>
        </w:rPr>
        <w:t>Експлоатација ресурса фосилних горива има значајан утицај на животну средину и здравље људи. Утицаји на животну средину од прераде и сагоревања фосилних горив</w:t>
      </w:r>
      <w:r>
        <w:rPr>
          <w:color w:val="000000"/>
        </w:rPr>
        <w:t>а су приказани у поглављу у коме се разматрају oбновљиви енерго ресурси.</w:t>
      </w:r>
    </w:p>
    <w:p w:rsidR="00CC5593" w:rsidRDefault="00654923">
      <w:pPr>
        <w:spacing w:after="150"/>
      </w:pPr>
      <w:r>
        <w:rPr>
          <w:color w:val="000000"/>
        </w:rPr>
        <w:t>Најзначајнији утицаји на животну средину везани за експлоатацију нафте и гаса су повезани са радовима на бушењу (генерисање исплаке), складиштењу и транспорту сирове нафте. За сада пи</w:t>
      </w:r>
      <w:r>
        <w:rPr>
          <w:color w:val="000000"/>
        </w:rPr>
        <w:t>тање исплаке (бентонитске) није регулисано ни једним постојећим правним актом, већ се третира у оквиру отпадних материја.</w:t>
      </w:r>
    </w:p>
    <w:p w:rsidR="00CC5593" w:rsidRDefault="00654923">
      <w:pPr>
        <w:spacing w:after="150"/>
      </w:pPr>
      <w:r>
        <w:rPr>
          <w:color w:val="000000"/>
        </w:rPr>
        <w:t>Експлоатација отворених копова лигнита има масовне размере. Отворени копови Колубаре и Костолца, или копови Сибовац, Добро Село и Бела</w:t>
      </w:r>
      <w:r>
        <w:rPr>
          <w:color w:val="000000"/>
        </w:rPr>
        <w:t>ћевац (на Косову и Метохији) су довели до значајне деградације предела, губитка пољопривредног земљишта, поремећаја режима подземних вода (нарочито снижења нивоа подземних вода), емисија буке, емисија прашине и утицаја на флору, фауну и здравље људи у окви</w:t>
      </w:r>
      <w:r>
        <w:rPr>
          <w:color w:val="000000"/>
        </w:rPr>
        <w:t>ру радне снаге и локалне популације.</w:t>
      </w:r>
    </w:p>
    <w:p w:rsidR="00CC5593" w:rsidRDefault="00654923">
      <w:pPr>
        <w:spacing w:after="120"/>
        <w:jc w:val="center"/>
      </w:pPr>
      <w:r>
        <w:rPr>
          <w:b/>
          <w:color w:val="000000"/>
        </w:rPr>
        <w:t>1.4.4.1 Нафта и гас</w:t>
      </w:r>
    </w:p>
    <w:p w:rsidR="00CC5593" w:rsidRDefault="00654923">
      <w:pPr>
        <w:spacing w:after="150"/>
      </w:pPr>
      <w:r>
        <w:rPr>
          <w:color w:val="000000"/>
        </w:rPr>
        <w:t xml:space="preserve">Последњу фазу у циљу привођења производњи неког нафтно-гасног поља представља изградња надземних инсталација и постројења за производњу. Ова постројења се састоје од система за сабирање нафте и гаса </w:t>
      </w:r>
      <w:r>
        <w:rPr>
          <w:color w:val="000000"/>
        </w:rPr>
        <w:t xml:space="preserve">и сабирне станице, односно и од инсталација за отпрему. С обзиром на константне </w:t>
      </w:r>
      <w:r>
        <w:rPr>
          <w:color w:val="000000"/>
        </w:rPr>
        <w:lastRenderedPageBreak/>
        <w:t>ризике од различитих хаваријских изненађења, у оквиру ових „станица” примењује се строги режим прописане заштите.</w:t>
      </w:r>
    </w:p>
    <w:p w:rsidR="00CC5593" w:rsidRDefault="00654923">
      <w:pPr>
        <w:spacing w:after="120"/>
        <w:jc w:val="center"/>
      </w:pPr>
      <w:r>
        <w:rPr>
          <w:i/>
          <w:color w:val="000000"/>
        </w:rPr>
        <w:t>Загађење воде</w:t>
      </w:r>
    </w:p>
    <w:p w:rsidR="00CC5593" w:rsidRDefault="00654923">
      <w:pPr>
        <w:spacing w:after="150"/>
      </w:pPr>
      <w:r>
        <w:rPr>
          <w:color w:val="000000"/>
        </w:rPr>
        <w:t>Доминантно место по количини у процесу истражива</w:t>
      </w:r>
      <w:r>
        <w:rPr>
          <w:color w:val="000000"/>
        </w:rPr>
        <w:t>ња и производњи нафте и гаса заузима лежишна вода, као отпад који се појављује као редовни пратилац у току производње и прераде нафте и гаса. На основу нпр. података из 2004. године производњом нафте и гаса произведено је и 1.473.000 m</w:t>
      </w:r>
      <w:r>
        <w:rPr>
          <w:color w:val="000000"/>
          <w:vertAlign w:val="superscript"/>
        </w:rPr>
        <w:t>3</w:t>
      </w:r>
      <w:r>
        <w:rPr>
          <w:color w:val="000000"/>
        </w:rPr>
        <w:t xml:space="preserve"> лежишне воде. Лежиш</w:t>
      </w:r>
      <w:r>
        <w:rPr>
          <w:color w:val="000000"/>
        </w:rPr>
        <w:t>на вода се као отпад трајно збрињава тако што се преко 55 утисних бушотина враћа у лежишта одакле је потекла.</w:t>
      </w:r>
    </w:p>
    <w:p w:rsidR="00CC5593" w:rsidRDefault="00654923">
      <w:pPr>
        <w:spacing w:after="150"/>
      </w:pPr>
      <w:r>
        <w:rPr>
          <w:color w:val="000000"/>
        </w:rPr>
        <w:t>У рафинеријама се вода користи у процесу производње паре, за расхладне системе, противпожарни систем итд. Вода се обезбеђује из речних водозахвата</w:t>
      </w:r>
      <w:r>
        <w:rPr>
          <w:color w:val="000000"/>
        </w:rPr>
        <w:t xml:space="preserve">, и прерађује на постројењима за хемијски третман сирове воде. Сва отпадна атмосферска вода у рафинерији Панчево пролази кроз примарни третман обраде и као таква се испушта у реципијент, док се зауљена вода након примарне обраде транспортује на секундарну </w:t>
      </w:r>
      <w:r>
        <w:rPr>
          <w:color w:val="000000"/>
        </w:rPr>
        <w:t>обраду у постројење за хемијску и биолошку обраду у ХИП Петрохемију, и испушта се у реципијент.</w:t>
      </w:r>
    </w:p>
    <w:p w:rsidR="00CC5593" w:rsidRDefault="00654923">
      <w:pPr>
        <w:spacing w:after="120"/>
        <w:jc w:val="center"/>
      </w:pPr>
      <w:r>
        <w:rPr>
          <w:i/>
          <w:color w:val="000000"/>
        </w:rPr>
        <w:t>Концентрација угљоводоника у погођеним водоносним слојевима</w:t>
      </w:r>
    </w:p>
    <w:p w:rsidR="00CC5593" w:rsidRDefault="00654923">
      <w:pPr>
        <w:spacing w:after="150"/>
      </w:pPr>
      <w:r>
        <w:rPr>
          <w:color w:val="000000"/>
        </w:rPr>
        <w:t>Приликом истраживања и бушења бушотина на нафту и гас бушотине се зацевљују челичним цевима да би се</w:t>
      </w:r>
      <w:r>
        <w:rPr>
          <w:color w:val="000000"/>
        </w:rPr>
        <w:t xml:space="preserve"> обезбедила техничка сигурност бушотине и спречила комуникација између набушених слојева. На тај начин обезбеђује се да не дође до контаминације водоносног слоја са слојем који је засићен нафтом или угљоводоницима.</w:t>
      </w:r>
    </w:p>
    <w:p w:rsidR="00CC5593" w:rsidRDefault="00654923">
      <w:pPr>
        <w:spacing w:after="120"/>
        <w:jc w:val="center"/>
      </w:pPr>
      <w:r>
        <w:rPr>
          <w:i/>
          <w:color w:val="000000"/>
        </w:rPr>
        <w:t>Концентрација угљоводоника у погођеним ба</w:t>
      </w:r>
      <w:r>
        <w:rPr>
          <w:i/>
          <w:color w:val="000000"/>
        </w:rPr>
        <w:t>зенима површинске воде</w:t>
      </w:r>
    </w:p>
    <w:p w:rsidR="00CC5593" w:rsidRDefault="00654923">
      <w:pPr>
        <w:spacing w:after="150"/>
      </w:pPr>
      <w:r>
        <w:rPr>
          <w:color w:val="000000"/>
        </w:rPr>
        <w:t>Заштита подземних вода врши се коректним техничким опремањем бушотине. Када је реч о експлоатацији нафте и гаса где се подразумевају бушотине и сабирни системи, може доћи до ексцесне ситуације и до загађења површинских вода. У претхо</w:t>
      </w:r>
      <w:r>
        <w:rPr>
          <w:color w:val="000000"/>
        </w:rPr>
        <w:t>дних педесет година производње нафте и гаса у АП Војводини било је спорадичних ситуација загађења, које нису имале велики утицај на животну средину.</w:t>
      </w:r>
    </w:p>
    <w:p w:rsidR="00CC5593" w:rsidRDefault="00654923">
      <w:pPr>
        <w:spacing w:after="120"/>
        <w:jc w:val="center"/>
      </w:pPr>
      <w:r>
        <w:rPr>
          <w:i/>
          <w:color w:val="000000"/>
        </w:rPr>
        <w:t>Управљање отпадом</w:t>
      </w:r>
    </w:p>
    <w:p w:rsidR="00CC5593" w:rsidRDefault="00654923">
      <w:pPr>
        <w:spacing w:after="150"/>
      </w:pPr>
      <w:r>
        <w:rPr>
          <w:color w:val="000000"/>
        </w:rPr>
        <w:t>Отпадна исплака са набушеним материјалом, која се као отпад појављује у процесу бушења бу</w:t>
      </w:r>
      <w:r>
        <w:rPr>
          <w:color w:val="000000"/>
        </w:rPr>
        <w:t>шотина нафте и гаса, тренутно се збрињава на привремен начин, а у току је припрема техничке документације да се овај отпад у складу са принципима управљања отпадом, трајно збрињава ињектирањем преко утисних бушотина у дубоке геолошке формације. Процењене к</w:t>
      </w:r>
      <w:r>
        <w:rPr>
          <w:color w:val="000000"/>
        </w:rPr>
        <w:t>оличине до сада одбачене, односно привремено одложене отпадне исплаке износе око 600000 m</w:t>
      </w:r>
      <w:r>
        <w:rPr>
          <w:color w:val="000000"/>
          <w:vertAlign w:val="superscript"/>
        </w:rPr>
        <w:t>3</w:t>
      </w:r>
      <w:r>
        <w:rPr>
          <w:color w:val="000000"/>
        </w:rPr>
        <w:t xml:space="preserve"> са прогнозом да ће се на годишњем нивоу у будућности одбацивати још 7000 m</w:t>
      </w:r>
      <w:r>
        <w:rPr>
          <w:color w:val="000000"/>
          <w:vertAlign w:val="superscript"/>
        </w:rPr>
        <w:t>3</w:t>
      </w:r>
      <w:r>
        <w:rPr>
          <w:color w:val="000000"/>
        </w:rPr>
        <w:t xml:space="preserve"> додатних количина. Рафинерије су генератори отпада. Отпад потиче из технолошког процеса п</w:t>
      </w:r>
      <w:r>
        <w:rPr>
          <w:color w:val="000000"/>
        </w:rPr>
        <w:t xml:space="preserve">роизводње, као и других делатности које се обављају у оквиру предузећа. У рафинерији </w:t>
      </w:r>
      <w:r>
        <w:rPr>
          <w:color w:val="000000"/>
        </w:rPr>
        <w:lastRenderedPageBreak/>
        <w:t xml:space="preserve">Панчево део отпадних материја, како секундарних сировина тако и опасног отпада привремено се складишти у боксевима који су класификовани по врсти отпадне материје која се </w:t>
      </w:r>
      <w:r>
        <w:rPr>
          <w:color w:val="000000"/>
        </w:rPr>
        <w:t>складишти. У посебном боксу ускладиштен је опасан отпад, који је разврстан и обележен. Отпадни муљ нафтног порекла који потиче из API сепаратора, резервоара и цевовода, депонује се у два таложника (стари и нови таложник) у рафинерији, и континуално се обра</w:t>
      </w:r>
      <w:r>
        <w:rPr>
          <w:color w:val="000000"/>
        </w:rPr>
        <w:t>ђује до инертног стања методом солидификације од стране овлашћене организације.</w:t>
      </w:r>
    </w:p>
    <w:p w:rsidR="00CC5593" w:rsidRDefault="00654923">
      <w:pPr>
        <w:spacing w:after="150"/>
      </w:pPr>
      <w:r>
        <w:rPr>
          <w:color w:val="000000"/>
        </w:rPr>
        <w:t>Систем бакљи у рафинерији намењен је да у нормалним условима рада постројења обезбеђује одржавање радних притисака у процесној опреми испуштањем угљоводоничних гасова преко рег</w:t>
      </w:r>
      <w:r>
        <w:rPr>
          <w:color w:val="000000"/>
        </w:rPr>
        <w:t>улационих вентила, док у екцесним условима има улогу заштите посуда и колона од превисоког притиска преко сигурносних вентила и безбедно уклањање угљоводоничних гасова. Такође систем бакљи служи и за повремено дренирање процесне опреме ради санације опреме</w:t>
      </w:r>
      <w:r>
        <w:rPr>
          <w:color w:val="000000"/>
        </w:rPr>
        <w:t xml:space="preserve"> под притиском и делимичне или потпуне обуставе постројења. Сав гас који дође на ово постројење спаљује се на бакљи. После пуштања у рад постројења за рекуперацију гасова са бакље сав гас који долази се компримује и испира, и тако пречишћен враћа у ложиви </w:t>
      </w:r>
      <w:r>
        <w:rPr>
          <w:color w:val="000000"/>
        </w:rPr>
        <w:t>систем, при чему је постигнуто да се на бакљи спаљује минимална количина гаса. Отпадни токови из система бакље су продукти сагоревања и то CO, SOx, NOx,, несагорели угљоводоници и чврсте честице.</w:t>
      </w:r>
    </w:p>
    <w:p w:rsidR="00CC5593" w:rsidRDefault="00654923">
      <w:pPr>
        <w:spacing w:after="120"/>
        <w:jc w:val="center"/>
      </w:pPr>
      <w:r>
        <w:rPr>
          <w:i/>
          <w:color w:val="000000"/>
        </w:rPr>
        <w:t>Укупна количина отпада који се ствара и одлаже</w:t>
      </w:r>
      <w:r>
        <w:br/>
      </w:r>
      <w:r>
        <w:rPr>
          <w:i/>
          <w:color w:val="000000"/>
        </w:rPr>
        <w:t xml:space="preserve">(нарочито </w:t>
      </w:r>
      <w:r>
        <w:rPr>
          <w:i/>
          <w:color w:val="000000"/>
        </w:rPr>
        <w:t>исплаке)</w:t>
      </w:r>
    </w:p>
    <w:p w:rsidR="00CC5593" w:rsidRDefault="00654923">
      <w:pPr>
        <w:spacing w:after="150"/>
      </w:pPr>
      <w:r>
        <w:rPr>
          <w:color w:val="000000"/>
        </w:rPr>
        <w:t>Годишње се за бушење користи око 7000 m</w:t>
      </w:r>
      <w:r>
        <w:rPr>
          <w:color w:val="000000"/>
          <w:vertAlign w:val="superscript"/>
        </w:rPr>
        <w:t>3</w:t>
      </w:r>
      <w:r>
        <w:rPr>
          <w:color w:val="000000"/>
        </w:rPr>
        <w:t xml:space="preserve"> исплаке, која се такође привремено одлаже на привременим одлагалиштима.</w:t>
      </w:r>
    </w:p>
    <w:p w:rsidR="00CC5593" w:rsidRDefault="00654923">
      <w:pPr>
        <w:spacing w:after="120"/>
        <w:jc w:val="center"/>
      </w:pPr>
      <w:r>
        <w:rPr>
          <w:i/>
          <w:color w:val="000000"/>
        </w:rPr>
        <w:t>Годишња количина отпада који се ствара и одлаже</w:t>
      </w:r>
      <w:r>
        <w:br/>
      </w:r>
      <w:r>
        <w:rPr>
          <w:i/>
          <w:color w:val="000000"/>
        </w:rPr>
        <w:t>(нарочито исплаке)</w:t>
      </w:r>
    </w:p>
    <w:p w:rsidR="00CC5593" w:rsidRDefault="00654923">
      <w:pPr>
        <w:spacing w:after="150"/>
      </w:pPr>
      <w:r>
        <w:rPr>
          <w:color w:val="000000"/>
        </w:rPr>
        <w:t>Постојећом регулативом није у потпуности решено питање исплаке неоп</w:t>
      </w:r>
      <w:r>
        <w:rPr>
          <w:color w:val="000000"/>
        </w:rPr>
        <w:t>ходне за процес истражног бушења, поготову код геолошких истраживања – истражним бушењем, нпр. и чврстих минералних сировина, што се мора узети у обзир при карактеризацији исте, као отпадне материје.</w:t>
      </w:r>
    </w:p>
    <w:p w:rsidR="00CC5593" w:rsidRDefault="00654923">
      <w:pPr>
        <w:spacing w:after="120"/>
        <w:jc w:val="center"/>
      </w:pPr>
      <w:r>
        <w:rPr>
          <w:i/>
          <w:color w:val="000000"/>
        </w:rPr>
        <w:t>Губитак пољопривредног земљишта/земљишта под шумама</w:t>
      </w:r>
    </w:p>
    <w:p w:rsidR="00CC5593" w:rsidRDefault="00654923">
      <w:pPr>
        <w:spacing w:after="150"/>
      </w:pPr>
      <w:r>
        <w:rPr>
          <w:color w:val="000000"/>
        </w:rPr>
        <w:t>Истр</w:t>
      </w:r>
      <w:r>
        <w:rPr>
          <w:color w:val="000000"/>
        </w:rPr>
        <w:t>аживања и производња нафте и гаса се највећим делом одвијају у АП Војводини која је равничарски крај са пољопривредним земљиштем тако да се у фази истраживања и испитивања бушотина користи и заузима до око три хектара пољопривредног земљишта. Када је истра</w:t>
      </w:r>
      <w:r>
        <w:rPr>
          <w:color w:val="000000"/>
        </w:rPr>
        <w:t>жна бушотина негативна, она се ликвидира а земљиште приводи култури. У случају позитивне бушотине, заузима се површина од мин. 10 m x 10 m за бушотину.</w:t>
      </w:r>
    </w:p>
    <w:p w:rsidR="00CC5593" w:rsidRDefault="00654923">
      <w:pPr>
        <w:spacing w:after="150"/>
      </w:pPr>
      <w:r>
        <w:rPr>
          <w:color w:val="000000"/>
        </w:rPr>
        <w:t>Пошто се истраживања изводе у АП Војводини, где шуме не заузимају значајан простор, нема угрожавања шума</w:t>
      </w:r>
      <w:r>
        <w:rPr>
          <w:color w:val="000000"/>
        </w:rPr>
        <w:t xml:space="preserve"> у фази истраживања и </w:t>
      </w:r>
      <w:r>
        <w:rPr>
          <w:color w:val="000000"/>
        </w:rPr>
        <w:lastRenderedPageBreak/>
        <w:t>експлоатацији. Када је реч о каналима и водотоковима којима АП Војводина обилује, локације за бушотине и сабирне системе се измештају да не би дошло до угрожавања и загађења истих.</w:t>
      </w:r>
    </w:p>
    <w:p w:rsidR="00CC5593" w:rsidRDefault="00654923">
      <w:pPr>
        <w:spacing w:after="120"/>
        <w:jc w:val="center"/>
      </w:pPr>
      <w:r>
        <w:rPr>
          <w:i/>
          <w:color w:val="000000"/>
        </w:rPr>
        <w:t>Утицај на заштићена подручја и врсте</w:t>
      </w:r>
    </w:p>
    <w:p w:rsidR="00CC5593" w:rsidRDefault="00654923">
      <w:pPr>
        <w:spacing w:after="150"/>
      </w:pPr>
      <w:r>
        <w:rPr>
          <w:color w:val="000000"/>
        </w:rPr>
        <w:t>Истраживања на н</w:t>
      </w:r>
      <w:r>
        <w:rPr>
          <w:color w:val="000000"/>
        </w:rPr>
        <w:t>афту и гас вршена су у делу Делиблатске пешчаре која спада у заштићено подручје. На том делу вршена је експлоатација гаса на гасном пољу Тилва. Поље је при крају експлоатације. Повремено производе још две бушотине а остале су конзервиране.</w:t>
      </w:r>
    </w:p>
    <w:p w:rsidR="00CC5593" w:rsidRDefault="00654923">
      <w:pPr>
        <w:spacing w:after="150"/>
      </w:pPr>
      <w:r>
        <w:rPr>
          <w:color w:val="000000"/>
        </w:rPr>
        <w:t>У заштити строго</w:t>
      </w:r>
      <w:r>
        <w:rPr>
          <w:color w:val="000000"/>
        </w:rPr>
        <w:t xml:space="preserve"> заштићених и заштићених врста велики проблем представљају исплачне јаме у околини нафтних бушотина. У највећем броју случајева, радови на изградњи и експлоатацији нових бушотина започињу пре извршене санације терена (место за привремено одлагање исплаке, </w:t>
      </w:r>
      <w:r>
        <w:rPr>
          <w:color w:val="000000"/>
        </w:rPr>
        <w:t xml:space="preserve">одлагање чврстог отпада), након завршетка експлоатације постојећих. Расута исплака задржава се у депресијама на околним њивама и представља опасност за људе и животиње (дивље врсте најчешће страдају на оваквим местима). Највише је угрожено стање квалитета </w:t>
      </w:r>
      <w:r>
        <w:rPr>
          <w:color w:val="000000"/>
        </w:rPr>
        <w:t>околног земљишта и подземних вода, чиме је директно контаминирана постојећа вегетација. Пример: Гасно-кондензно лежиште „Меленци Дубоко”, смештено у близини Бање Русанда.</w:t>
      </w:r>
    </w:p>
    <w:p w:rsidR="00CC5593" w:rsidRDefault="00654923">
      <w:pPr>
        <w:spacing w:after="120"/>
        <w:jc w:val="center"/>
      </w:pPr>
      <w:r>
        <w:rPr>
          <w:b/>
          <w:color w:val="000000"/>
        </w:rPr>
        <w:t>1.4.4.2. Лигнит и антрацит</w:t>
      </w:r>
    </w:p>
    <w:p w:rsidR="00CC5593" w:rsidRDefault="00654923">
      <w:pPr>
        <w:spacing w:after="150"/>
      </w:pPr>
      <w:r>
        <w:rPr>
          <w:color w:val="000000"/>
        </w:rPr>
        <w:t xml:space="preserve">Експлоатација угља одвија се површинским начином </w:t>
      </w:r>
      <w:r>
        <w:rPr>
          <w:color w:val="000000"/>
        </w:rPr>
        <w:t>експлоатације, у два рударска басена Колубара и Костолац, а подземним начином у рудницима ЈП ПЕУ – Ресавица. Рудаски басен Колубара и Костолац заузимају преко 10.000 hа на активним површинским коповима (ПК Поље Б, Поље Д, ПК Тамнава – источно и западно пољ</w:t>
      </w:r>
      <w:r>
        <w:rPr>
          <w:color w:val="000000"/>
        </w:rPr>
        <w:t>е, у колубарском басену, као и ПК Кленовик, ПК Ћириковац и ПК Дрмно у костолачком басену).</w:t>
      </w:r>
    </w:p>
    <w:p w:rsidR="00CC5593" w:rsidRDefault="00654923">
      <w:pPr>
        <w:spacing w:after="120"/>
        <w:jc w:val="center"/>
      </w:pPr>
      <w:r>
        <w:rPr>
          <w:i/>
          <w:color w:val="000000"/>
        </w:rPr>
        <w:t>Загађење ваздуха</w:t>
      </w:r>
    </w:p>
    <w:p w:rsidR="00CC5593" w:rsidRDefault="00654923">
      <w:pPr>
        <w:spacing w:after="150"/>
      </w:pPr>
      <w:r>
        <w:rPr>
          <w:color w:val="000000"/>
        </w:rPr>
        <w:t>Емисије из постројења ЈП Електропривреда Србије износе: 18.369 t/годишње прашкастих материја, 326.020 t/годишње SОx и 43.106 t/годишње NОx. Главни с</w:t>
      </w:r>
      <w:r>
        <w:rPr>
          <w:color w:val="000000"/>
        </w:rPr>
        <w:t>тационарни загађивачи су термоелектране лоциране у басенима Колубаре и Костолца. Колубарски басен (Термоелектране Никола Тесла А и Б, Колубара А и Морава) са 3.270,5 МW инсталисане снаге емитује око 200 kt сумпор диоксида, око 35 kt оксида азота и око 14 k</w:t>
      </w:r>
      <w:r>
        <w:rPr>
          <w:color w:val="000000"/>
        </w:rPr>
        <w:t>t прашкастих материја годишње. Басен Костолац (Термоелектрана Костолац А и Б) са 1.010 МW капацитета емитује више од 112 кt сумпор диоксида, око 9 кt оксида азота и око 5 кt прашкастих материја. Емисије других загађујућих материја, као што су угљен монокси</w:t>
      </w:r>
      <w:r>
        <w:rPr>
          <w:color w:val="000000"/>
        </w:rPr>
        <w:t>д, испарљива органска једињења (VOC) и тешки метали такође су присутне. Поред тога, термоелектране продукују 6-8 милиона тона чврстог отпада. Емисије прашкастих материја из ових термоелектрана, скоро 60 kt годишње, су екстремно високе (добро опремљена елек</w:t>
      </w:r>
      <w:r>
        <w:rPr>
          <w:color w:val="000000"/>
        </w:rPr>
        <w:t>трана са инсталисаном снагом од 1.000 МW емитује мање од 1 kt прашкастих материја годишње).</w:t>
      </w:r>
    </w:p>
    <w:p w:rsidR="00CC5593" w:rsidRDefault="00654923">
      <w:pPr>
        <w:spacing w:after="120"/>
        <w:jc w:val="center"/>
      </w:pPr>
      <w:r>
        <w:rPr>
          <w:b/>
          <w:color w:val="000000"/>
        </w:rPr>
        <w:lastRenderedPageBreak/>
        <w:t>2. ОБНОВЉИВИ ИЗВОРИ ЕНЕРГИЈЕ</w:t>
      </w:r>
    </w:p>
    <w:p w:rsidR="00CC5593" w:rsidRDefault="00654923">
      <w:pPr>
        <w:spacing w:after="120"/>
        <w:jc w:val="center"/>
      </w:pPr>
      <w:r>
        <w:rPr>
          <w:i/>
          <w:color w:val="000000"/>
        </w:rPr>
        <w:t>2.1. ПОСТОЈЕЋЕ СТAЊЕ И ПОТЕНЦИЈAЛИ ОБНОВЉИВИХ ИЗВОРA ЕНЕРГИЈЕ</w:t>
      </w:r>
    </w:p>
    <w:p w:rsidR="00CC5593" w:rsidRDefault="00654923">
      <w:pPr>
        <w:spacing w:after="150"/>
      </w:pPr>
      <w:r>
        <w:rPr>
          <w:color w:val="000000"/>
        </w:rPr>
        <w:t>Технички искористив енергетски потенцијал обновљивих изворa енергије у Ре</w:t>
      </w:r>
      <w:r>
        <w:rPr>
          <w:color w:val="000000"/>
        </w:rPr>
        <w:t>публици Србији веома је значајан и процењен је на преко 4,3 милиона tое (Mtoe) годишње (1 toe = 41.868 GJ = 11.63 MWh) – од чега се око 2,7 милиона tое годишње налази у искоришћењу биомасе, 0,6 милиона tое годишње у неискоришћеном хидропотенцијалу, 0,2 мил</w:t>
      </w:r>
      <w:r>
        <w:rPr>
          <w:color w:val="000000"/>
        </w:rPr>
        <w:t>иона tое годишње у постојећим геотермалним изворима, 0,2 милиона tое годишње у енергији ветра и 0,6 милиона tое годишње у искоришћењу сунчевог зрачења. Овај потенцијал досад је врло мало коришћен. (Извор: Влада Републике Србије, Програм остваривања Стратег</w:t>
      </w:r>
      <w:r>
        <w:rPr>
          <w:color w:val="000000"/>
        </w:rPr>
        <w:t>ије развоја енергетике Републике Србије 2007-2015. године; Национални програм заштите животне средине (2010-2020.), World Bank (2007): Serbia: Analysis of Policies to Increase Renewable Energy)</w:t>
      </w:r>
    </w:p>
    <w:p w:rsidR="00CC5593" w:rsidRDefault="00654923">
      <w:pPr>
        <w:spacing w:after="150"/>
        <w:jc w:val="center"/>
      </w:pPr>
      <w:r>
        <w:t>[MISSING IMAGE: strategija_Page_62.tif, strategija_Page_62.tif</w:t>
      </w:r>
      <w:r>
        <w:t xml:space="preserve"> ]</w:t>
      </w:r>
    </w:p>
    <w:p w:rsidR="00CC5593" w:rsidRDefault="00654923">
      <w:pPr>
        <w:spacing w:after="150"/>
      </w:pPr>
      <w:r>
        <w:rPr>
          <w:color w:val="000000"/>
        </w:rPr>
        <w:t>Учешће појединих обновљивих извора енергије у процењеном техничком потенцијалу износи:</w:t>
      </w:r>
    </w:p>
    <w:p w:rsidR="00CC5593" w:rsidRDefault="00654923">
      <w:pPr>
        <w:spacing w:after="150"/>
      </w:pPr>
      <w:r>
        <w:rPr>
          <w:color w:val="000000"/>
        </w:rPr>
        <w:t>1) око 2,7 Mtoe годишње (тј. око 63% укупног потенцијала) налази се у искоришћењу биомасе, од чега око 1,0 Mtoe чини потенцијал дрвне биомасе (сеча дрвета и отпаци др</w:t>
      </w:r>
      <w:r>
        <w:rPr>
          <w:color w:val="000000"/>
        </w:rPr>
        <w:t>вне масе при њеној примарној и/или индустријској преради), а више од 1,7 Mtoe чини пољопривредна биомаса (остаци пољопривредних и ратарских култура, укључујући и течни стајњак); Поред тога, постоји одређени потенцијал за производњу течних биогорива (биодиз</w:t>
      </w:r>
      <w:r>
        <w:rPr>
          <w:color w:val="000000"/>
        </w:rPr>
        <w:t xml:space="preserve">ел и етанол). Потенцијал семена од уљане репице је процењен на око 350 хиљада хектара. (Према Међународној агенцији за енергетику подаци су мало другачији: „The technical potential for agricultural waste and wood-based products is 2.4Mtoe and the economic </w:t>
      </w:r>
      <w:r>
        <w:rPr>
          <w:color w:val="000000"/>
        </w:rPr>
        <w:t xml:space="preserve">potential is 1.4Mtoe. Geothermal is another resource with a development potential of 800MW”. IEA, Energy in the Western Balkans, 2008. Такође, треба имати у виду да се ради о процени заснованој на садашњим приносима који су веома ниски, као и да би измене </w:t>
      </w:r>
      <w:r>
        <w:rPr>
          <w:color w:val="000000"/>
        </w:rPr>
        <w:t>садашње релативно лоше структуре шума могле да доведу до додатног потенцијала, односно да је могуће да је потенцијал већи од овде предвиђеног. Као што се наводи у Акционом плану за биомасу Републике Србије (АПБ), постоје бројне студије и пројекти о утврђив</w:t>
      </w:r>
      <w:r>
        <w:rPr>
          <w:color w:val="000000"/>
        </w:rPr>
        <w:t>ању потенцијала и могућности за коришћење биомасе у Републици Србији, које су реализовали српски универзитети и институти, уз међународну помоћ. Добијени резултати се заснивају на расположивим подацима, који нису прикупљени у складу са међународном статист</w:t>
      </w:r>
      <w:r>
        <w:rPr>
          <w:color w:val="000000"/>
        </w:rPr>
        <w:t>ичком методологијом за енергетске ресурсе биомасе (ЕРБ), и они су усвојени као званични. Због тога комунални отпад није укључен у процену ЕРБ. За детаљну процену видети АПБ.);</w:t>
      </w:r>
    </w:p>
    <w:p w:rsidR="00CC5593" w:rsidRDefault="00654923">
      <w:pPr>
        <w:spacing w:after="150"/>
      </w:pPr>
      <w:r>
        <w:rPr>
          <w:color w:val="000000"/>
        </w:rPr>
        <w:t>2) укупни технички искористив потенцијал сунчеве енергије процењен је на око 0.6</w:t>
      </w:r>
      <w:r>
        <w:rPr>
          <w:color w:val="000000"/>
        </w:rPr>
        <w:t>4 Mtoe годишње  (око 14% укупног потенцијала, уз претпоставку да свака стамбена јединица угради 4 m</w:t>
      </w:r>
      <w:r>
        <w:rPr>
          <w:color w:val="000000"/>
          <w:vertAlign w:val="superscript"/>
        </w:rPr>
        <w:t>2</w:t>
      </w:r>
      <w:r>
        <w:rPr>
          <w:color w:val="000000"/>
        </w:rPr>
        <w:t xml:space="preserve">). Процењени потенцијал сунчеве </w:t>
      </w:r>
      <w:r>
        <w:rPr>
          <w:color w:val="000000"/>
        </w:rPr>
        <w:lastRenderedPageBreak/>
        <w:t>енергије у Републици Србији је за око 30% већи од ЕУ просека јер: средњи годишњи број сунчаних сати у Републици Србији износ</w:t>
      </w:r>
      <w:r>
        <w:rPr>
          <w:color w:val="000000"/>
        </w:rPr>
        <w:t>и око 2000 сати, средња годишња енергија по јединици површине (глобална сунчева ирадијација на хоризонталну површину) износи 1387 kWh/m</w:t>
      </w:r>
      <w:r>
        <w:rPr>
          <w:color w:val="000000"/>
          <w:vertAlign w:val="superscript"/>
        </w:rPr>
        <w:t>2</w:t>
      </w:r>
      <w:r>
        <w:rPr>
          <w:color w:val="000000"/>
        </w:rPr>
        <w:t xml:space="preserve"> (укупна годишња енергија за целу територију Србије је 1,22 x 105 ТWх), а просечне дневне количине енергије крећу се у р</w:t>
      </w:r>
      <w:r>
        <w:rPr>
          <w:color w:val="000000"/>
        </w:rPr>
        <w:t>аспону: 3,4 kWх/m</w:t>
      </w:r>
      <w:r>
        <w:rPr>
          <w:color w:val="000000"/>
          <w:vertAlign w:val="superscript"/>
        </w:rPr>
        <w:t>2</w:t>
      </w:r>
      <w:r>
        <w:rPr>
          <w:color w:val="000000"/>
        </w:rPr>
        <w:t xml:space="preserve"> на северозападу Србије до 4,2 kWх/m</w:t>
      </w:r>
      <w:r>
        <w:rPr>
          <w:color w:val="000000"/>
          <w:vertAlign w:val="superscript"/>
        </w:rPr>
        <w:t>2</w:t>
      </w:r>
      <w:r>
        <w:rPr>
          <w:color w:val="000000"/>
        </w:rPr>
        <w:t xml:space="preserve"> на југоистоку. Потенцијал сунчеве енергије процењен је као значајан. Међутим, с обзиром на високу цену фотонапонских ћелија којима би се ова енергија могла користити за производњу електричне енергије,</w:t>
      </w:r>
      <w:r>
        <w:rPr>
          <w:color w:val="000000"/>
        </w:rPr>
        <w:t xml:space="preserve"> у наредном периоду нагласак у коришћењу сунчеве, као и геотермалне енергије, треба да буде на топлотној конверзији;</w:t>
      </w:r>
    </w:p>
    <w:p w:rsidR="00CC5593" w:rsidRDefault="00654923">
      <w:pPr>
        <w:spacing w:after="150"/>
      </w:pPr>
      <w:r>
        <w:rPr>
          <w:color w:val="000000"/>
        </w:rPr>
        <w:t>3) око 0,4 Mtoe годишње (око 14% укупног потенцијала) налази се у малим водотоцима на којима се могу градити мале хидроелектране (МХЕ). Про</w:t>
      </w:r>
      <w:r>
        <w:rPr>
          <w:color w:val="000000"/>
        </w:rPr>
        <w:t>цене су засноване на Катастру малих хидроелектрана из 1987. године којим је описано 856 локација за изградњу МХЕ, снаге од 90 kW до 8,5 МW, укупне снаге 449 МW и 1590 GWх при чему око 90% локација поседује технички потенцијал снаге испод 1 МW; Поред тога у</w:t>
      </w:r>
      <w:r>
        <w:rPr>
          <w:color w:val="000000"/>
        </w:rPr>
        <w:t xml:space="preserve"> АП Војводини постоји и додатни потенцијал за изградњу 11 малих хидроелектрана унутар система Дунав – Тиса – Дунав са укупним инсталисаним капацитетом од 10.4 МW и укупном производњом од 48 GWх;</w:t>
      </w:r>
    </w:p>
    <w:p w:rsidR="00CC5593" w:rsidRDefault="00654923">
      <w:pPr>
        <w:spacing w:after="150"/>
      </w:pPr>
      <w:r>
        <w:rPr>
          <w:color w:val="000000"/>
        </w:rPr>
        <w:t>4) око 0,2 Mtoe годишње (тј. око 5% укупног потенцијала) нала</w:t>
      </w:r>
      <w:r>
        <w:rPr>
          <w:color w:val="000000"/>
        </w:rPr>
        <w:t>зи се у постојећим геотермалним изворима у Републици Србији, који су лоцирани на територији АП Војводине, Посавине, Мачве, Подунавља и ширег подручја централне Србије, као и у постојећим бањама. Несистематичност у истражним и припремним радовима за коришће</w:t>
      </w:r>
      <w:r>
        <w:rPr>
          <w:color w:val="000000"/>
        </w:rPr>
        <w:t xml:space="preserve">ње геотермалних извора и, до скоро, одсуство подстицаја за организовано коришћење овог извора енергије су основни разлози симболичног искоришћења енергије топле воде из стотинак постојећих бушотина, релативно ниске температуре (ретко преко 60°C), топлотне </w:t>
      </w:r>
      <w:r>
        <w:rPr>
          <w:color w:val="000000"/>
        </w:rPr>
        <w:t>снаге испод 160 МЈ/с, иако досадашња истраживања указују да је стварни потенцијал геотермалних извора бар пет пута већи од оствареног;</w:t>
      </w:r>
    </w:p>
    <w:p w:rsidR="00CC5593" w:rsidRDefault="00654923">
      <w:pPr>
        <w:spacing w:after="150"/>
      </w:pPr>
      <w:r>
        <w:rPr>
          <w:color w:val="000000"/>
        </w:rPr>
        <w:t>5) технички искористив потенцијал енергије ветра процењен је на око 0.19 Mtoe годишње (око 5% укупног потенцијала, што је</w:t>
      </w:r>
      <w:r>
        <w:rPr>
          <w:color w:val="000000"/>
        </w:rPr>
        <w:t xml:space="preserve"> скромна претпоставка јер се ефикасност искоришћења у ЕУ креће око 10%) при чему се максималне вредности енергије могу очекивати у региону ветра Кошава и неким планинским областима (претежно источни део Србије). Процена потенцијала енергије ветра заснована</w:t>
      </w:r>
      <w:r>
        <w:rPr>
          <w:color w:val="000000"/>
        </w:rPr>
        <w:t xml:space="preserve"> је на дугогодишњим временским серијама података постојећих метеоролошких станица које врше мерења на висини од 10 m, и прорачунима снаге и енергије на 50 m и 100 m висине. У Републици Србији постоје погодне локације за изградњу ветроелектрана, на којима б</w:t>
      </w:r>
      <w:r>
        <w:rPr>
          <w:color w:val="000000"/>
        </w:rPr>
        <w:t xml:space="preserve">и се у перспективи могло инсталирати око 1,300 МW производних капацитета и годишње произвести око 2300 GWх електричне енергије. (Извор: Министарство заштите животне средине и просторног планирања </w:t>
      </w:r>
      <w:r>
        <w:rPr>
          <w:color w:val="000000"/>
        </w:rPr>
        <w:lastRenderedPageBreak/>
        <w:t>Републике Србије и УНДП, „Упутство за процену утицаја ветрое</w:t>
      </w:r>
      <w:r>
        <w:rPr>
          <w:color w:val="000000"/>
        </w:rPr>
        <w:t>лектрана на животну средину”, јун 2010.).</w:t>
      </w:r>
    </w:p>
    <w:p w:rsidR="00CC5593" w:rsidRDefault="00654923">
      <w:pPr>
        <w:spacing w:after="120"/>
        <w:jc w:val="center"/>
      </w:pPr>
      <w:r>
        <w:rPr>
          <w:i/>
          <w:color w:val="000000"/>
        </w:rPr>
        <w:t>2.2. СAДAШЊA ПРОИЗВОДЊA И ПОТРОШЊA ЕНЕРГИЈЕ</w:t>
      </w:r>
    </w:p>
    <w:p w:rsidR="00CC5593" w:rsidRDefault="00654923">
      <w:pPr>
        <w:spacing w:after="150"/>
      </w:pPr>
      <w:r>
        <w:rPr>
          <w:color w:val="000000"/>
        </w:rPr>
        <w:t xml:space="preserve">У периоду 2002–2009. године производња примарне енергије је у константном порасту. Производња примарне енергије у 2009. години износила је 9,70 милиона тона еквивалентне </w:t>
      </w:r>
      <w:r>
        <w:rPr>
          <w:color w:val="000000"/>
        </w:rPr>
        <w:t>нафте, што је за 3% више него 2008. године.</w:t>
      </w:r>
    </w:p>
    <w:p w:rsidR="00CC5593" w:rsidRDefault="00654923">
      <w:pPr>
        <w:spacing w:after="150"/>
      </w:pPr>
      <w:r>
        <w:rPr>
          <w:color w:val="000000"/>
        </w:rPr>
        <w:t>У периоду 2002–2008. године увозна зависност расте са 36,7% на 40%, док се у 2009. години бележи пад и увозна зависност износи 33,3%. Смањење увозне зависности у 2009. години је последица енергетске кризе, због ч</w:t>
      </w:r>
      <w:r>
        <w:rPr>
          <w:color w:val="000000"/>
        </w:rPr>
        <w:t>ега је дошло до значајног смањења испоруке природног гаса потрошачима у јануару 2009. године.</w:t>
      </w:r>
    </w:p>
    <w:p w:rsidR="00CC5593" w:rsidRDefault="00654923">
      <w:pPr>
        <w:spacing w:after="150"/>
      </w:pPr>
      <w:r>
        <w:rPr>
          <w:color w:val="000000"/>
        </w:rPr>
        <w:t xml:space="preserve">Период од 2002. године карактерише повећање потрошње укупне примарне енергије (укупна примарна енергија је збир произведене и увезене енергије), као и доминација </w:t>
      </w:r>
      <w:r>
        <w:rPr>
          <w:color w:val="000000"/>
        </w:rPr>
        <w:t>учешћа фосилних горива (нафта, угаљ, гас) у потрошњи. Потрошња примарне енергије у 2009. години је износила 14,86 милиона тона еквивалентне нафте, што је за 5% мање него 2008. године.</w:t>
      </w:r>
    </w:p>
    <w:p w:rsidR="00CC5593" w:rsidRDefault="00654923">
      <w:pPr>
        <w:spacing w:after="150"/>
      </w:pPr>
      <w:r>
        <w:rPr>
          <w:color w:val="000000"/>
        </w:rPr>
        <w:t>Иако обновљиви извори енергије у структури потрошње енергије учествују с</w:t>
      </w:r>
      <w:r>
        <w:rPr>
          <w:color w:val="000000"/>
        </w:rPr>
        <w:t>а само 7%, са становишта животне средине и енергетске сигурности охрабрује што се константно повећава њихово учешће.</w:t>
      </w:r>
    </w:p>
    <w:p w:rsidR="00CC5593" w:rsidRDefault="00654923">
      <w:pPr>
        <w:spacing w:after="150"/>
      </w:pPr>
      <w:r>
        <w:rPr>
          <w:color w:val="000000"/>
        </w:rPr>
        <w:t xml:space="preserve">Потрошња финалне енергије (енергија коју користе крајњи потрошачи) је у 2009. години износила 7,74 милиона тона еквивалентне нафте, што је </w:t>
      </w:r>
      <w:r>
        <w:rPr>
          <w:color w:val="000000"/>
        </w:rPr>
        <w:t>смањење у односу на 2008. годину за око 8%. Највећи пад остварен је у сектору саобраћаја 19%, док је у индустрији пад 6%, а у сектору домаћинства, пољопривреде, јавне и комерцијалне делатности износи око 1%. (Извор података: „Извештај о стању животне среди</w:t>
      </w:r>
      <w:r>
        <w:rPr>
          <w:color w:val="000000"/>
        </w:rPr>
        <w:t>не за 2009. годину”, Агенција за заштиту животне средине)</w:t>
      </w:r>
    </w:p>
    <w:p w:rsidR="00CC5593" w:rsidRDefault="00654923">
      <w:pPr>
        <w:spacing w:after="120"/>
        <w:jc w:val="center"/>
      </w:pPr>
      <w:r>
        <w:rPr>
          <w:i/>
          <w:color w:val="000000"/>
        </w:rPr>
        <w:t>2.3. УТИЦAЈ ПРОИЗВОДЊЕ И ПОТРОШЊЕ ЕНЕРГИЈЕ НA ЖИВОТНУ СРЕДИНУ</w:t>
      </w:r>
    </w:p>
    <w:p w:rsidR="00CC5593" w:rsidRDefault="00654923">
      <w:pPr>
        <w:spacing w:after="150"/>
      </w:pPr>
      <w:r>
        <w:rPr>
          <w:color w:val="000000"/>
        </w:rPr>
        <w:t>Производња енергије у Републици Србији, првенствено коришћењем фосилних горива (посебно лигнита, који се највише користи за производњу е</w:t>
      </w:r>
      <w:r>
        <w:rPr>
          <w:color w:val="000000"/>
        </w:rPr>
        <w:t xml:space="preserve">лектричне енергије), у склопу са ниском енергетском ефикасношћу, непостојањем система газдовања енергијом на локалном нивоу и другим видовима лошег управљања заштитом животне средине, значајно доприноси загађењу животне средине, што је детаљно образложено </w:t>
      </w:r>
      <w:r>
        <w:rPr>
          <w:color w:val="000000"/>
        </w:rPr>
        <w:t>у Националном програму заштите животне средине, који је Влада донела за период 2010–2020. године, а на основу Закона о заштити животне средине. Сумарно изнето, ради се о следећим утицајима на животну средину:</w:t>
      </w:r>
    </w:p>
    <w:p w:rsidR="00CC5593" w:rsidRDefault="00654923">
      <w:pPr>
        <w:spacing w:after="150"/>
      </w:pPr>
      <w:r>
        <w:rPr>
          <w:color w:val="000000"/>
        </w:rPr>
        <w:t>1) загађење ваздуха прашкастим материјама, SО</w:t>
      </w:r>
      <w:r>
        <w:rPr>
          <w:color w:val="000000"/>
          <w:vertAlign w:val="subscript"/>
        </w:rPr>
        <w:t>2</w:t>
      </w:r>
      <w:r>
        <w:rPr>
          <w:color w:val="000000"/>
        </w:rPr>
        <w:t>,</w:t>
      </w:r>
      <w:r>
        <w:rPr>
          <w:color w:val="000000"/>
        </w:rPr>
        <w:t xml:space="preserve"> NО</w:t>
      </w:r>
      <w:r>
        <w:rPr>
          <w:color w:val="000000"/>
          <w:vertAlign w:val="subscript"/>
        </w:rPr>
        <w:t>x</w:t>
      </w:r>
      <w:r>
        <w:rPr>
          <w:color w:val="000000"/>
        </w:rPr>
        <w:t xml:space="preserve"> и CО</w:t>
      </w:r>
      <w:r>
        <w:rPr>
          <w:color w:val="000000"/>
          <w:vertAlign w:val="subscript"/>
        </w:rPr>
        <w:t>2</w:t>
      </w:r>
      <w:r>
        <w:rPr>
          <w:color w:val="000000"/>
        </w:rPr>
        <w:t xml:space="preserve"> из енергетског сектора;</w:t>
      </w:r>
    </w:p>
    <w:p w:rsidR="00CC5593" w:rsidRDefault="00654923">
      <w:pPr>
        <w:spacing w:after="150"/>
      </w:pPr>
      <w:r>
        <w:rPr>
          <w:color w:val="000000"/>
        </w:rPr>
        <w:t>2) допринос ефекту стаклене баште емисијама CО</w:t>
      </w:r>
      <w:r>
        <w:rPr>
          <w:color w:val="000000"/>
          <w:vertAlign w:val="subscript"/>
        </w:rPr>
        <w:t>2</w:t>
      </w:r>
      <w:r>
        <w:rPr>
          <w:color w:val="000000"/>
        </w:rPr>
        <w:t>;</w:t>
      </w:r>
    </w:p>
    <w:p w:rsidR="00CC5593" w:rsidRDefault="00654923">
      <w:pPr>
        <w:spacing w:after="150"/>
      </w:pPr>
      <w:r>
        <w:rPr>
          <w:color w:val="000000"/>
        </w:rPr>
        <w:lastRenderedPageBreak/>
        <w:t>3) загађење ваздуха и вода које потиче од депонија пепела;</w:t>
      </w:r>
    </w:p>
    <w:p w:rsidR="00CC5593" w:rsidRDefault="00654923">
      <w:pPr>
        <w:spacing w:after="150"/>
      </w:pPr>
      <w:r>
        <w:rPr>
          <w:color w:val="000000"/>
        </w:rPr>
        <w:t>4) ризик од удеса са депонија пепела;</w:t>
      </w:r>
    </w:p>
    <w:p w:rsidR="00CC5593" w:rsidRDefault="00654923">
      <w:pPr>
        <w:spacing w:after="150"/>
      </w:pPr>
      <w:r>
        <w:rPr>
          <w:color w:val="000000"/>
        </w:rPr>
        <w:t>5) сушење вегетације узроковано киселим кишама;</w:t>
      </w:r>
    </w:p>
    <w:p w:rsidR="00CC5593" w:rsidRDefault="00654923">
      <w:pPr>
        <w:spacing w:after="150"/>
      </w:pPr>
      <w:r>
        <w:rPr>
          <w:color w:val="000000"/>
        </w:rPr>
        <w:t>6) загађење површинских и п</w:t>
      </w:r>
      <w:r>
        <w:rPr>
          <w:color w:val="000000"/>
        </w:rPr>
        <w:t>одземних вода и земљишта угљоводоницима из рафинерија нафте;</w:t>
      </w:r>
    </w:p>
    <w:p w:rsidR="00CC5593" w:rsidRDefault="00654923">
      <w:pPr>
        <w:spacing w:after="150"/>
      </w:pPr>
      <w:r>
        <w:rPr>
          <w:color w:val="000000"/>
        </w:rPr>
        <w:t>7) повећање температуре воде у реципијентима услед директног упуштања расхладне воде из постројења термоелектрана;</w:t>
      </w:r>
    </w:p>
    <w:p w:rsidR="00CC5593" w:rsidRDefault="00654923">
      <w:pPr>
        <w:spacing w:after="150"/>
      </w:pPr>
      <w:r>
        <w:rPr>
          <w:color w:val="000000"/>
        </w:rPr>
        <w:t>8) таложење седимента дуж акумулације због смањене брзине течења;</w:t>
      </w:r>
    </w:p>
    <w:p w:rsidR="00CC5593" w:rsidRDefault="00654923">
      <w:pPr>
        <w:spacing w:after="150"/>
      </w:pPr>
      <w:r>
        <w:rPr>
          <w:color w:val="000000"/>
        </w:rPr>
        <w:t>9) деградација</w:t>
      </w:r>
      <w:r>
        <w:rPr>
          <w:color w:val="000000"/>
        </w:rPr>
        <w:t xml:space="preserve"> земљишта у близини термоелектрана узрокована наносима летећег пепела и тешким металима;</w:t>
      </w:r>
    </w:p>
    <w:p w:rsidR="00CC5593" w:rsidRDefault="00654923">
      <w:pPr>
        <w:spacing w:after="150"/>
      </w:pPr>
      <w:r>
        <w:rPr>
          <w:color w:val="000000"/>
        </w:rPr>
        <w:t>10) деградација квалитета вода и седиментних материја и промене екосистема у великим акумулацијама.</w:t>
      </w:r>
    </w:p>
    <w:p w:rsidR="00CC5593" w:rsidRDefault="00654923">
      <w:pPr>
        <w:spacing w:after="150"/>
      </w:pPr>
      <w:r>
        <w:rPr>
          <w:color w:val="000000"/>
        </w:rPr>
        <w:t xml:space="preserve">Негативан утицај сектора енергетике на животну средину а пре свега </w:t>
      </w:r>
      <w:r>
        <w:rPr>
          <w:color w:val="000000"/>
        </w:rPr>
        <w:t>квалитет ваздуха и климатске промене (услед емисија угљендиоксида, сумпордиоксида и прашине), делом се може надокнадити коришћењем обновљивих извора енергије, а највећим делом применом мера заштите животне средине у постројењима за производњу енергије. Пос</w:t>
      </w:r>
      <w:r>
        <w:rPr>
          <w:color w:val="000000"/>
        </w:rPr>
        <w:t>ебну подршку треба обезбедити за спровођење мера које за циљ имају повећање енергетске ефикасности. Утицаји на биодиверзитет се делом испољавају преко загађења и климатских промена, делом неусклађеношћу развоја коришћења обновљивих извора енергије са циљев</w:t>
      </w:r>
      <w:r>
        <w:rPr>
          <w:color w:val="000000"/>
        </w:rPr>
        <w:t>има заштите биодиверзитета.</w:t>
      </w:r>
    </w:p>
    <w:p w:rsidR="00CC5593" w:rsidRDefault="00654923">
      <w:pPr>
        <w:spacing w:after="150"/>
      </w:pPr>
      <w:r>
        <w:rPr>
          <w:color w:val="000000"/>
        </w:rPr>
        <w:t>Препорука је да се води рачуна о пореклу биомасе и уради анализа ефекта стаклене баште, иако је и Европска унија закључила да није неопходно доносити обавезујуће прописе из ове области с обзиром на очигледан позитиван ефекат упо</w:t>
      </w:r>
      <w:r>
        <w:rPr>
          <w:color w:val="000000"/>
        </w:rPr>
        <w:t xml:space="preserve">требе биомасе (Видети European Commission, Report from the Commission to the Council and the European Parliament on sustainability requirements for the use of solid and gaseus biomass sources in electricity, heating and cooling SEC(2010) 65, SEC(2010) 66; </w:t>
      </w:r>
      <w:r>
        <w:rPr>
          <w:color w:val="000000"/>
        </w:rPr>
        <w:t>Commission Staff Working Document; Impact Assessment – Accompanying document to the Report from the Commission to the Council and the European Parliament on sustainability requirements for the use of solid and gaseus biomass sources in electricity, heating</w:t>
      </w:r>
      <w:r>
        <w:rPr>
          <w:color w:val="000000"/>
        </w:rPr>
        <w:t xml:space="preserve"> and cooling, COM(2010) 11 final SEC(2010) 66; Communication from the Commission on the practical implementation of the EU biofuels and bioliquids sustainability scheme and on counting rules for biofuels, Official Journal of the European Union, 19 June 201</w:t>
      </w:r>
      <w:r>
        <w:rPr>
          <w:color w:val="000000"/>
        </w:rPr>
        <w:t>0, (2010/C 160/02)</w:t>
      </w:r>
    </w:p>
    <w:p w:rsidR="00CC5593" w:rsidRDefault="00654923">
      <w:pPr>
        <w:spacing w:after="150"/>
      </w:pPr>
      <w:r>
        <w:rPr>
          <w:color w:val="000000"/>
        </w:rPr>
        <w:t>Слично томе, изградња хидроелектрана може довести до нестанка ретких и угрожених станишних типова и врста (директном уништавањем и променом водног режима), и знатно смањити квалитет екосистемских услуга влажних станишта. Најзад, коришћењ</w:t>
      </w:r>
      <w:r>
        <w:rPr>
          <w:color w:val="000000"/>
        </w:rPr>
        <w:t xml:space="preserve">е енергије ветра, иако као и други обновљиви </w:t>
      </w:r>
      <w:r>
        <w:rPr>
          <w:color w:val="000000"/>
        </w:rPr>
        <w:lastRenderedPageBreak/>
        <w:t>извори енергије, има мали утицај на животну средину, у поређењу са много озбиљнијим ефектима конвенционалне производње електричне енергије, уколико се ради о неадекватно распоређеним ветроелектранама, може имати</w:t>
      </w:r>
      <w:r>
        <w:rPr>
          <w:color w:val="000000"/>
        </w:rPr>
        <w:t xml:space="preserve"> утицај на биодиверзитет и утицај на становништво у виду одређеног нивоа буке и визуелног утицаја који треба размотрити приликом одобравања изградње ветроелектрана, а на основу издатог упутства министарства задуженог за животну средину (Министарство заштит</w:t>
      </w:r>
      <w:r>
        <w:rPr>
          <w:color w:val="000000"/>
        </w:rPr>
        <w:t>е животне средине и просторног планирања Републике Србије и УНДП, „Упутство за процену утицаја ветроелектрана на животну средину”, јун 2010.).</w:t>
      </w:r>
    </w:p>
    <w:p w:rsidR="00CC5593" w:rsidRDefault="00654923">
      <w:pPr>
        <w:spacing w:after="120"/>
        <w:jc w:val="center"/>
      </w:pPr>
      <w:r>
        <w:rPr>
          <w:b/>
          <w:color w:val="000000"/>
        </w:rPr>
        <w:t>3. ШУМЕ И ШУМСКИ РЕСУРСИ</w:t>
      </w:r>
    </w:p>
    <w:p w:rsidR="00CC5593" w:rsidRDefault="00654923">
      <w:pPr>
        <w:spacing w:after="120"/>
        <w:jc w:val="center"/>
      </w:pPr>
      <w:r>
        <w:rPr>
          <w:i/>
          <w:color w:val="000000"/>
        </w:rPr>
        <w:t>3.1. СТАЊЕ ШУМА И КОРИШЋЕЊЕ ЕКОСИСТЕМСКИХ УСЛУГА/ФУНКЦИЈА ШУМА</w:t>
      </w:r>
    </w:p>
    <w:p w:rsidR="00CC5593" w:rsidRDefault="00654923">
      <w:pPr>
        <w:spacing w:after="150"/>
      </w:pPr>
      <w:r>
        <w:rPr>
          <w:color w:val="000000"/>
        </w:rPr>
        <w:t>Стање и степен очуваности</w:t>
      </w:r>
      <w:r>
        <w:rPr>
          <w:color w:val="000000"/>
        </w:rPr>
        <w:t xml:space="preserve"> шума у највећој мери одражавају и степен очуваности животне средине. Крчење, уништавање шума и њихова деградација у Републици Србији проузроковало је деградирање и осталих природних ресурса, нарочито у брдско-планинском подручју, што је имало негативне по</w:t>
      </w:r>
      <w:r>
        <w:rPr>
          <w:color w:val="000000"/>
        </w:rPr>
        <w:t>следице на главне компоненте животне средине: ваздух, земљиште, биљни и животињски свет, пејсаж и простор у целини.</w:t>
      </w:r>
    </w:p>
    <w:p w:rsidR="00CC5593" w:rsidRDefault="00654923">
      <w:pPr>
        <w:spacing w:after="150"/>
      </w:pPr>
      <w:r>
        <w:rPr>
          <w:color w:val="000000"/>
        </w:rPr>
        <w:t>Према подацима Националне инвентуре шума (2009), укупна површина шума износи 2.252.400 hа, а осталог шумског земљишта 382.400 hа. Према дома</w:t>
      </w:r>
      <w:r>
        <w:rPr>
          <w:color w:val="000000"/>
        </w:rPr>
        <w:t>ћој методологији, с обзиром на укупну површину шума, шумовитост Републике Србије износи 29,1% и блиска је светском просеку, који износи 30%, али је далеко испод европског просека од 46% (подаци за 2000. годину). Остало шумско земљиште, коме по међународној</w:t>
      </w:r>
      <w:r>
        <w:rPr>
          <w:color w:val="000000"/>
        </w:rPr>
        <w:t xml:space="preserve"> класификацији припадају и шикаре и шибљаци, обухвата 4,9% територије Републике Србије. Укупно шумско земљиште чини 34% територије. Међутим, за разлику од Националне инвентуре шума, по којој шумовитост обухвата само површине под шумом, по методологији Cori</w:t>
      </w:r>
      <w:r>
        <w:rPr>
          <w:color w:val="000000"/>
        </w:rPr>
        <w:t>ne Land Cover 2000 шумовитост се рачуна као збир класа шума (листопадне + четинарске + мешовите), половине површине прелазне жбунасто-шумске вегетације и трећине површине пољопривредно-шумског подручја (видети дефиниције). Према методологији Corine Land Co</w:t>
      </w:r>
      <w:r>
        <w:rPr>
          <w:color w:val="000000"/>
        </w:rPr>
        <w:t>ver 2000, укупна шумовитост Републике Србије износи 36,5% (Извештај о стању животне средине у Републици Србији за 2007. годину).</w:t>
      </w:r>
    </w:p>
    <w:p w:rsidR="00CC5593" w:rsidRDefault="00654923">
      <w:pPr>
        <w:spacing w:after="150"/>
      </w:pPr>
      <w:r>
        <w:rPr>
          <w:color w:val="000000"/>
        </w:rPr>
        <w:t>Битан показатељ шумовитости везан је за квалитативну структуру шума, при чему је њихово порекло један од атрибута који најближе</w:t>
      </w:r>
      <w:r>
        <w:rPr>
          <w:color w:val="000000"/>
        </w:rPr>
        <w:t xml:space="preserve"> одређују шумовитост у квалитативном смислу. У односу на укупну обраслу површину у шумском фонду Републике Србије доминирају изданачке шуме са 64,7% (1.456.400 hа), природне састојине високог порекла покривају 27,5% (621.200 hа), а вештачки подигнуте састо</w:t>
      </w:r>
      <w:r>
        <w:rPr>
          <w:color w:val="000000"/>
        </w:rPr>
        <w:t>јине (са културама) 7,8% (174.800 hа).</w:t>
      </w:r>
    </w:p>
    <w:p w:rsidR="00CC5593" w:rsidRDefault="00654923">
      <w:pPr>
        <w:spacing w:after="150"/>
      </w:pPr>
      <w:r>
        <w:rPr>
          <w:color w:val="000000"/>
        </w:rPr>
        <w:lastRenderedPageBreak/>
        <w:t>Треба нагласити да шуме представљају можда и једини ресурс чији се потенцијал увећава. Наиме, у односу на 1953. годину, увећање површина под шумом у Републици Србији (без територије Косова и Метохије) износи око 1.000</w:t>
      </w:r>
      <w:r>
        <w:rPr>
          <w:color w:val="000000"/>
        </w:rPr>
        <w:t>.000 hа, односно 75% (Извештај о стању животне средине у Републици Србији за 2008. годину), а у односу на референтну 1979. годину износи 5,2% (Национална инвентура шума Републике Србије, 2009), што је свакако имало позитиван утицај на стање и квалитет живо</w:t>
      </w:r>
      <w:r>
        <w:rPr>
          <w:color w:val="000000"/>
        </w:rPr>
        <w:t>тне средине у целини. Разлоге овоме, осим у редовним планским пословима на увећању шумовитости пошумљавањем, треба тражити у смањењу броја становника у руралним срединама, посебно брдско-планинског подручја, па све до одумирања и престанка екстензивне агра</w:t>
      </w:r>
      <w:r>
        <w:rPr>
          <w:color w:val="000000"/>
        </w:rPr>
        <w:t>рне производње у том појасу. При томе, мора се имати у виду и степен (не)ажурности катастра до данашњих дана, посебно кад је у питању актуелна категорија начина коришћења земљишта.</w:t>
      </w:r>
    </w:p>
    <w:p w:rsidR="00CC5593" w:rsidRDefault="00654923">
      <w:pPr>
        <w:spacing w:after="150"/>
      </w:pPr>
      <w:r>
        <w:rPr>
          <w:color w:val="000000"/>
        </w:rPr>
        <w:t>У шумама Републике Србије доминирају чисте састојине лишћара са 59,0% (1.32</w:t>
      </w:r>
      <w:r>
        <w:rPr>
          <w:color w:val="000000"/>
        </w:rPr>
        <w:t>8.000 hа), а затим мешовите састојине лишћара са 29,3% (660.800 hа), чисте састојине четинара са 8,7% (195.600 hа), мешовите састојине лишћара и четинара са 2,4% (54.000 hа) и мешовите састојине четинара чије је учешће скромно и износи 0,6% (14.000 hа) у у</w:t>
      </w:r>
      <w:r>
        <w:rPr>
          <w:color w:val="000000"/>
        </w:rPr>
        <w:t>купно обраслој површини.</w:t>
      </w:r>
    </w:p>
    <w:p w:rsidR="00CC5593" w:rsidRDefault="00654923">
      <w:pPr>
        <w:spacing w:after="150"/>
      </w:pPr>
      <w:r>
        <w:rPr>
          <w:color w:val="000000"/>
        </w:rPr>
        <w:t>Укупан број стабала у шумама у Србији износи 2.114.635.853 комада, односно просечна густина износи 939 стабала по хектару, при томе у високим природним шумама она је 596 ком/hа, у изданачким шумама је 1.090 ком/hа, а у вештачки под</w:t>
      </w:r>
      <w:r>
        <w:rPr>
          <w:color w:val="000000"/>
        </w:rPr>
        <w:t>игнутим шумама 896 ком/hа. Посматрано у односу на власништво над шумама, просечан број стабала у државним шумама износи 875 ком/hа, а у приватним шумама 1.011 ком/hа.</w:t>
      </w:r>
    </w:p>
    <w:p w:rsidR="00CC5593" w:rsidRDefault="00654923">
      <w:pPr>
        <w:spacing w:after="150"/>
      </w:pPr>
      <w:r>
        <w:rPr>
          <w:color w:val="000000"/>
        </w:rPr>
        <w:t>Од укупне површине шума у Србији, која износи 2.252.400 hа, у државном власништву је 1.19</w:t>
      </w:r>
      <w:r>
        <w:rPr>
          <w:color w:val="000000"/>
        </w:rPr>
        <w:t>4.000 hа или 53,0%, а у приватном васништву 1.058.400 hа или 47,0%. У односу на раније референтне извештаје (45,2 % државне шуме, 54,8% приватне шуме) дошло је до промене односа површине шума по власништву и то у корист приватних шума за 1,8%. У целини пос</w:t>
      </w:r>
      <w:r>
        <w:rPr>
          <w:color w:val="000000"/>
        </w:rPr>
        <w:t>матрано, у односу на референтну 1979. годину повећање површине под шумом износи 356.863 hа у државном власништву и 108.748 hа у приватном власништву.</w:t>
      </w:r>
    </w:p>
    <w:p w:rsidR="00CC5593" w:rsidRDefault="00654923">
      <w:pPr>
        <w:spacing w:after="150"/>
      </w:pPr>
      <w:r>
        <w:rPr>
          <w:color w:val="000000"/>
        </w:rPr>
        <w:t>Укупна запремина дрвета у шумама Србије износи 362.487.418 m</w:t>
      </w:r>
      <w:r>
        <w:rPr>
          <w:color w:val="000000"/>
          <w:vertAlign w:val="superscript"/>
        </w:rPr>
        <w:t>3</w:t>
      </w:r>
      <w:r>
        <w:rPr>
          <w:color w:val="000000"/>
        </w:rPr>
        <w:t>, од чега се 61,1% налази у државним шумама (</w:t>
      </w:r>
      <w:r>
        <w:rPr>
          <w:color w:val="000000"/>
        </w:rPr>
        <w:t>221.417.936 m</w:t>
      </w:r>
      <w:r>
        <w:rPr>
          <w:color w:val="000000"/>
          <w:vertAlign w:val="superscript"/>
        </w:rPr>
        <w:t>3</w:t>
      </w:r>
      <w:r>
        <w:rPr>
          <w:color w:val="000000"/>
        </w:rPr>
        <w:t>, односно 184 m</w:t>
      </w:r>
      <w:r>
        <w:rPr>
          <w:color w:val="000000"/>
          <w:vertAlign w:val="superscript"/>
        </w:rPr>
        <w:t>3</w:t>
      </w:r>
      <w:r>
        <w:rPr>
          <w:color w:val="000000"/>
        </w:rPr>
        <w:t>/hа), а 38,9% се налази у приватним шумама (141.069.418 m</w:t>
      </w:r>
      <w:r>
        <w:rPr>
          <w:color w:val="000000"/>
          <w:vertAlign w:val="superscript"/>
        </w:rPr>
        <w:t>3</w:t>
      </w:r>
      <w:r>
        <w:rPr>
          <w:color w:val="000000"/>
        </w:rPr>
        <w:t>, односно 133 m</w:t>
      </w:r>
      <w:r>
        <w:rPr>
          <w:color w:val="000000"/>
          <w:vertAlign w:val="superscript"/>
        </w:rPr>
        <w:t>3</w:t>
      </w:r>
      <w:r>
        <w:rPr>
          <w:color w:val="000000"/>
        </w:rPr>
        <w:t>/hа). Годишњи запремински прираст дрвета у шумама Републике Србије износи 9.079.773 m</w:t>
      </w:r>
      <w:r>
        <w:rPr>
          <w:color w:val="000000"/>
          <w:vertAlign w:val="superscript"/>
        </w:rPr>
        <w:t>3</w:t>
      </w:r>
      <w:r>
        <w:rPr>
          <w:color w:val="000000"/>
        </w:rPr>
        <w:t>.</w:t>
      </w:r>
    </w:p>
    <w:p w:rsidR="00CC5593" w:rsidRDefault="00654923">
      <w:pPr>
        <w:spacing w:after="150"/>
      </w:pPr>
      <w:r>
        <w:rPr>
          <w:color w:val="000000"/>
        </w:rPr>
        <w:t>Основна карактеристика приватног поседа под шумом је мала површи</w:t>
      </w:r>
      <w:r>
        <w:rPr>
          <w:color w:val="000000"/>
        </w:rPr>
        <w:t xml:space="preserve">на индивидуалног поседа. Око 500.000 власника приватних шума у Србији поседују приближно 5.000.000 парцела регистрованих у 7.500 катастарских општина. Просечна површина шумског поседа у приватном власништву је мања од 0.5 hа (често мања од 30 ари). Поседи </w:t>
      </w:r>
      <w:r>
        <w:rPr>
          <w:color w:val="000000"/>
        </w:rPr>
        <w:t xml:space="preserve">су најчешће неправилног </w:t>
      </w:r>
      <w:r>
        <w:rPr>
          <w:color w:val="000000"/>
        </w:rPr>
        <w:lastRenderedPageBreak/>
        <w:t xml:space="preserve">облика, дугачки и уски, настали као последица поделе међу власницима у процесу наслеђивања. Са овако малим и уситњеним поседима отежано је газдовање шумама на принципима одрживог развоја, обезбеђење ефикасне услуге и обука власника </w:t>
      </w:r>
      <w:r>
        <w:rPr>
          <w:color w:val="000000"/>
        </w:rPr>
        <w:t>која би омогућила мудро управљање уз заштиту животне средине и биолошке разноврсности. Ова област је још увек неорганизована, па се стање шума на приватним поседима погоршава из године у годину, уз производњу дрвета тањих сортимената и лошијег квалитета.</w:t>
      </w:r>
    </w:p>
    <w:p w:rsidR="00CC5593" w:rsidRDefault="00654923">
      <w:pPr>
        <w:spacing w:after="150"/>
      </w:pPr>
      <w:r>
        <w:rPr>
          <w:color w:val="000000"/>
        </w:rPr>
        <w:t>Н</w:t>
      </w:r>
      <w:r>
        <w:rPr>
          <w:color w:val="000000"/>
        </w:rPr>
        <w:t>а стање и капацитете шумских ресурса Републике Србије у знатној мери утичу и шумске штете. Њихов обим се исказује уништеном дрвном запремином, која је услед деловања различитих узрочника пропала или је несврсисходно искоришћена. Укупне штете су различите п</w:t>
      </w:r>
      <w:r>
        <w:rPr>
          <w:color w:val="000000"/>
        </w:rPr>
        <w:t>о годинама и најчешће су у зависности од временских прилика, појаве болести или градације штетних инсеката. У петогодишњем периоду 2004–2008. године, највеће штете у шумама последица су елементарних непогода, са просечним годишњим губитком од 13.012 m</w:t>
      </w:r>
      <w:r>
        <w:rPr>
          <w:color w:val="000000"/>
          <w:vertAlign w:val="superscript"/>
        </w:rPr>
        <w:t>3</w:t>
      </w:r>
      <w:r>
        <w:rPr>
          <w:color w:val="000000"/>
        </w:rPr>
        <w:t>; за</w:t>
      </w:r>
      <w:r>
        <w:rPr>
          <w:color w:val="000000"/>
        </w:rPr>
        <w:t>тим следе бесправне сече – 11.627 m</w:t>
      </w:r>
      <w:r>
        <w:rPr>
          <w:color w:val="000000"/>
          <w:vertAlign w:val="superscript"/>
        </w:rPr>
        <w:t>3</w:t>
      </w:r>
      <w:r>
        <w:rPr>
          <w:color w:val="000000"/>
        </w:rPr>
        <w:t>; штете од биљних болести – 6.429 m</w:t>
      </w:r>
      <w:r>
        <w:rPr>
          <w:color w:val="000000"/>
          <w:vertAlign w:val="superscript"/>
        </w:rPr>
        <w:t>3</w:t>
      </w:r>
      <w:r>
        <w:rPr>
          <w:color w:val="000000"/>
        </w:rPr>
        <w:t>; остале штете од човека (крађа шумских сортимената, бесправна паша, бесправно заузеће земљишта, еколошко тровање и др.) – 3.699 m</w:t>
      </w:r>
      <w:r>
        <w:rPr>
          <w:color w:val="000000"/>
          <w:vertAlign w:val="superscript"/>
        </w:rPr>
        <w:t>3</w:t>
      </w:r>
      <w:r>
        <w:rPr>
          <w:color w:val="000000"/>
        </w:rPr>
        <w:t xml:space="preserve"> и на крају штете од инсеката – 2.357 m</w:t>
      </w:r>
      <w:r>
        <w:rPr>
          <w:color w:val="000000"/>
          <w:vertAlign w:val="superscript"/>
        </w:rPr>
        <w:t>3</w:t>
      </w:r>
      <w:r>
        <w:rPr>
          <w:color w:val="000000"/>
        </w:rPr>
        <w:t xml:space="preserve">. Просечна </w:t>
      </w:r>
      <w:r>
        <w:rPr>
          <w:color w:val="000000"/>
        </w:rPr>
        <w:t>годишња штета од пожара у истом петогодишњем периоду (2004-2008.) износи 4.697 hа, односно 3.215 m</w:t>
      </w:r>
      <w:r>
        <w:rPr>
          <w:color w:val="000000"/>
          <w:vertAlign w:val="superscript"/>
        </w:rPr>
        <w:t>3</w:t>
      </w:r>
      <w:r>
        <w:rPr>
          <w:color w:val="000000"/>
        </w:rPr>
        <w:t>. У истом периоду, највећа површина захваћена пожаром забележена је 2007. године – 22.161 hа (5.818 m</w:t>
      </w:r>
      <w:r>
        <w:rPr>
          <w:color w:val="000000"/>
          <w:vertAlign w:val="superscript"/>
        </w:rPr>
        <w:t>3</w:t>
      </w:r>
      <w:r>
        <w:rPr>
          <w:color w:val="000000"/>
        </w:rPr>
        <w:t xml:space="preserve">), али је највећа запремина дрвета изгубљена од пожара </w:t>
      </w:r>
      <w:r>
        <w:rPr>
          <w:color w:val="000000"/>
        </w:rPr>
        <w:t>забележена 2008. године – 7.149 m</w:t>
      </w:r>
      <w:r>
        <w:rPr>
          <w:color w:val="000000"/>
          <w:vertAlign w:val="superscript"/>
        </w:rPr>
        <w:t>3</w:t>
      </w:r>
      <w:r>
        <w:rPr>
          <w:color w:val="000000"/>
        </w:rPr>
        <w:t xml:space="preserve"> (575 hа).</w:t>
      </w:r>
    </w:p>
    <w:p w:rsidR="00CC5593" w:rsidRDefault="00654923">
      <w:pPr>
        <w:spacing w:after="120"/>
        <w:jc w:val="center"/>
      </w:pPr>
      <w:r>
        <w:rPr>
          <w:i/>
          <w:color w:val="000000"/>
        </w:rPr>
        <w:t>3.2. КОРИШЋЕЊЕ ШУМСКИХ РЕСУРСА</w:t>
      </w:r>
    </w:p>
    <w:p w:rsidR="00CC5593" w:rsidRDefault="00654923">
      <w:pPr>
        <w:spacing w:after="150"/>
      </w:pPr>
      <w:r>
        <w:rPr>
          <w:color w:val="000000"/>
        </w:rPr>
        <w:t>У петогодишњем периоду 2004–2008. године, просечна годишња запремина посеченог дрвета износи 2.533.800 m</w:t>
      </w:r>
      <w:r>
        <w:rPr>
          <w:color w:val="000000"/>
          <w:vertAlign w:val="superscript"/>
        </w:rPr>
        <w:t>3</w:t>
      </w:r>
      <w:r>
        <w:rPr>
          <w:color w:val="000000"/>
        </w:rPr>
        <w:t>. Најмањи обим сеча забележен је 2007. године – 2.247.000 m</w:t>
      </w:r>
      <w:r>
        <w:rPr>
          <w:color w:val="000000"/>
          <w:vertAlign w:val="superscript"/>
        </w:rPr>
        <w:t>3</w:t>
      </w:r>
      <w:r>
        <w:rPr>
          <w:color w:val="000000"/>
        </w:rPr>
        <w:t>, а највећи 200</w:t>
      </w:r>
      <w:r>
        <w:rPr>
          <w:color w:val="000000"/>
        </w:rPr>
        <w:t>4. године – 2.718.000 m</w:t>
      </w:r>
      <w:r>
        <w:rPr>
          <w:color w:val="000000"/>
          <w:vertAlign w:val="superscript"/>
        </w:rPr>
        <w:t>3</w:t>
      </w:r>
      <w:r>
        <w:rPr>
          <w:color w:val="000000"/>
        </w:rPr>
        <w:t>. Од просечног годишњег обима сеча у посматраном петогодишњем периоду, највећи део чине лишћари, са 2.301.200 m</w:t>
      </w:r>
      <w:r>
        <w:rPr>
          <w:color w:val="000000"/>
          <w:vertAlign w:val="superscript"/>
        </w:rPr>
        <w:t>3</w:t>
      </w:r>
      <w:r>
        <w:rPr>
          <w:color w:val="000000"/>
        </w:rPr>
        <w:t xml:space="preserve"> (90,82%), односно буква са 1.166.400 m</w:t>
      </w:r>
      <w:r>
        <w:rPr>
          <w:color w:val="000000"/>
          <w:vertAlign w:val="superscript"/>
        </w:rPr>
        <w:t>3</w:t>
      </w:r>
      <w:r>
        <w:rPr>
          <w:color w:val="000000"/>
        </w:rPr>
        <w:t xml:space="preserve"> годишње (46,03% од укупне посечене дрвне масе); док четинари чине свега – 232.6</w:t>
      </w:r>
      <w:r>
        <w:rPr>
          <w:color w:val="000000"/>
        </w:rPr>
        <w:t>00 m³ (9,18 m³). У државним шумама обим реализованих сеча је увек испод етата због недовољне отворености шума, а често због нестабилног тржишта, нестимулативних цена и др.</w:t>
      </w:r>
    </w:p>
    <w:p w:rsidR="00CC5593" w:rsidRDefault="00654923">
      <w:pPr>
        <w:spacing w:after="150"/>
      </w:pPr>
      <w:r>
        <w:rPr>
          <w:color w:val="000000"/>
        </w:rPr>
        <w:t>Потрошња огревног дрвета по глави становника износи 0,2 m³. Међутим, према проценама</w:t>
      </w:r>
      <w:r>
        <w:rPr>
          <w:color w:val="000000"/>
        </w:rPr>
        <w:t xml:space="preserve"> и анкетама у брдско планинском подручју потреба за огревом једног сеоског домаћинства износи минимум 10.0 m</w:t>
      </w:r>
      <w:r>
        <w:rPr>
          <w:color w:val="000000"/>
          <w:vertAlign w:val="superscript"/>
        </w:rPr>
        <w:t>3</w:t>
      </w:r>
      <w:r>
        <w:rPr>
          <w:color w:val="000000"/>
        </w:rPr>
        <w:t xml:space="preserve"> годишње, рачунајући само тзв. крупно дрво које је предмет статистике. Од ове количине свега 5–6 m</w:t>
      </w:r>
      <w:r>
        <w:rPr>
          <w:color w:val="000000"/>
          <w:vertAlign w:val="superscript"/>
        </w:rPr>
        <w:t>3</w:t>
      </w:r>
      <w:r>
        <w:rPr>
          <w:color w:val="000000"/>
        </w:rPr>
        <w:t xml:space="preserve"> потиче из шуме. Остатак се подмирује из тзв. ва</w:t>
      </w:r>
      <w:r>
        <w:rPr>
          <w:color w:val="000000"/>
        </w:rPr>
        <w:t xml:space="preserve">нстатистичке дрвне масе, у количинама које су веома значајне иако нису предмет статистичке анализе, а потичу из група стабала које се катастарски не третирају као шуме. Ту такође спадају и појединачна стабла поред потока и река, на међама, стабла воћака и </w:t>
      </w:r>
      <w:r>
        <w:rPr>
          <w:color w:val="000000"/>
        </w:rPr>
        <w:t>др.</w:t>
      </w:r>
    </w:p>
    <w:p w:rsidR="00CC5593" w:rsidRDefault="00654923">
      <w:pPr>
        <w:spacing w:after="150"/>
      </w:pPr>
      <w:r>
        <w:rPr>
          <w:color w:val="000000"/>
        </w:rPr>
        <w:lastRenderedPageBreak/>
        <w:t>Минимална варијанта прорачуна потрошње дрвета за огрев заснована је на чињеници да претежна већина сеоског становништва искључиво користи дрво за огрев, за кување и друге потребе као и да осим сеоских домаћинстава дрво за огрев користи и већи број дома</w:t>
      </w:r>
      <w:r>
        <w:rPr>
          <w:color w:val="000000"/>
        </w:rPr>
        <w:t>ћинстава из урбаних средина.</w:t>
      </w:r>
    </w:p>
    <w:p w:rsidR="00CC5593" w:rsidRDefault="00654923">
      <w:pPr>
        <w:spacing w:after="150"/>
      </w:pPr>
      <w:r>
        <w:rPr>
          <w:color w:val="000000"/>
        </w:rPr>
        <w:t>У петогодишњем периоду 2004–2008. године, у државним шумама, произведено је просечно 1.738.000 m</w:t>
      </w:r>
      <w:r>
        <w:rPr>
          <w:color w:val="000000"/>
          <w:vertAlign w:val="superscript"/>
        </w:rPr>
        <w:t>3</w:t>
      </w:r>
      <w:r>
        <w:rPr>
          <w:color w:val="000000"/>
        </w:rPr>
        <w:t xml:space="preserve"> шумских сортимената, од чега 914.600 m</w:t>
      </w:r>
      <w:r>
        <w:rPr>
          <w:color w:val="000000"/>
          <w:vertAlign w:val="superscript"/>
        </w:rPr>
        <w:t>3</w:t>
      </w:r>
      <w:r>
        <w:rPr>
          <w:color w:val="000000"/>
        </w:rPr>
        <w:t xml:space="preserve"> (52,62%) обловине и 823.400 m</w:t>
      </w:r>
      <w:r>
        <w:rPr>
          <w:color w:val="000000"/>
          <w:vertAlign w:val="superscript"/>
        </w:rPr>
        <w:t>3</w:t>
      </w:r>
      <w:r>
        <w:rPr>
          <w:color w:val="000000"/>
        </w:rPr>
        <w:t xml:space="preserve"> (46,18%) просторног дрвета. Лишћарски сортименти су домина</w:t>
      </w:r>
      <w:r>
        <w:rPr>
          <w:color w:val="000000"/>
        </w:rPr>
        <w:t>нтни у односу на четинарске, што је нарочито случај код просторног дрвета. Буково обло техничко дрво је изразито доминантно у лишћарском, а јела и смрча у четинарском делу.</w:t>
      </w:r>
    </w:p>
    <w:p w:rsidR="00CC5593" w:rsidRDefault="00654923">
      <w:pPr>
        <w:spacing w:after="150"/>
      </w:pPr>
      <w:r>
        <w:rPr>
          <w:color w:val="000000"/>
        </w:rPr>
        <w:t>Број запослених у шумарским предузећима показује тренд опадања. Тако је 2006. годин</w:t>
      </w:r>
      <w:r>
        <w:rPr>
          <w:color w:val="000000"/>
        </w:rPr>
        <w:t>е у шумарским предузећима радило 5.396 запослених, у 2007. години 5.063, а у 2008. години 4.765 запослених.</w:t>
      </w:r>
    </w:p>
    <w:p w:rsidR="00CC5593" w:rsidRDefault="00654923">
      <w:pPr>
        <w:spacing w:after="120"/>
        <w:jc w:val="center"/>
      </w:pPr>
      <w:r>
        <w:rPr>
          <w:color w:val="000000"/>
        </w:rPr>
        <w:t>3.2.1. НЕДРВНИ ШУМСКИ ПРОИЗВОДИ</w:t>
      </w:r>
    </w:p>
    <w:p w:rsidR="00CC5593" w:rsidRDefault="00654923">
      <w:pPr>
        <w:spacing w:after="150"/>
      </w:pPr>
      <w:r>
        <w:rPr>
          <w:color w:val="000000"/>
        </w:rPr>
        <w:t>Шуме са пашњацима и другим површинама у оквиру њих, као и водене површине у оквиру шумских подручја, представљају до</w:t>
      </w:r>
      <w:r>
        <w:rPr>
          <w:color w:val="000000"/>
        </w:rPr>
        <w:t xml:space="preserve"> сада недовољно искоришћене ресурсе.</w:t>
      </w:r>
    </w:p>
    <w:p w:rsidR="00CC5593" w:rsidRDefault="00654923">
      <w:pPr>
        <w:spacing w:after="150"/>
      </w:pPr>
      <w:r>
        <w:rPr>
          <w:color w:val="000000"/>
        </w:rPr>
        <w:t>Постоје велике могућности коришћења шумских станишта, као што је организовање производње апликативних биолошки и еколошки здравих производа без пестицида и других штетних агенса (гљиве, лековито биље, воће и шумски плод</w:t>
      </w:r>
      <w:r>
        <w:rPr>
          <w:color w:val="000000"/>
        </w:rPr>
        <w:t>ови), организовање сточарства са производњом меса, производња меса дивљачи, пчеларство и производња рибе из природних водотока или рибњака, као и гајење ратарских усева у систему агрошумарства. Ове активности ће знатно допринети развоју рекреативно-здравст</w:t>
      </w:r>
      <w:r>
        <w:rPr>
          <w:color w:val="000000"/>
        </w:rPr>
        <w:t>веног, комерцијалног и спортско-ловног туризма. Тренд развоја потреба за недрвним производима представља будућу економску основу просперитета шумско-привредних организација, које су у прошлости егзистирале скоро искључиво на производњи и пласману дрвета ка</w:t>
      </w:r>
      <w:r>
        <w:rPr>
          <w:color w:val="000000"/>
        </w:rPr>
        <w:t>о јединог производа шума.</w:t>
      </w:r>
    </w:p>
    <w:p w:rsidR="00CC5593" w:rsidRDefault="00654923">
      <w:pPr>
        <w:spacing w:after="150"/>
      </w:pPr>
      <w:r>
        <w:rPr>
          <w:color w:val="000000"/>
        </w:rPr>
        <w:t xml:space="preserve">За станишта мање плодности важне су врсте од којих се могу сакупљати шумски плодови. Ови производи су врло атрактивни и заслужују важно место у планирању развоја. Да би се овај потенцијал искористио у задовољавајућој мери, </w:t>
      </w:r>
      <w:r>
        <w:rPr>
          <w:color w:val="000000"/>
        </w:rPr>
        <w:t>потребно је формирати мрежу од откупа до продаје.</w:t>
      </w:r>
    </w:p>
    <w:p w:rsidR="00CC5593" w:rsidRDefault="00654923">
      <w:pPr>
        <w:spacing w:after="150"/>
      </w:pPr>
      <w:r>
        <w:rPr>
          <w:color w:val="000000"/>
        </w:rPr>
        <w:t>Шуме су станиште великог броја лековитих биљака изванредних својстава, цењених на тржишту фармацеутске и козметичке индустрије. Главни региони сакупљања лековитог и ароматичног биља у Републици Србији су на</w:t>
      </w:r>
      <w:r>
        <w:rPr>
          <w:color w:val="000000"/>
        </w:rPr>
        <w:t xml:space="preserve"> југоистоку, дуж Бугарске границе, а као регион са највећим бројем берача, истиче се подручје Сокобање. Претпоставља се да у Србији има око 4.000 берача (око 12.000 са члановима породица – Извештај о стању животне средине у Републици Србији за 2007. годину</w:t>
      </w:r>
      <w:r>
        <w:rPr>
          <w:color w:val="000000"/>
        </w:rPr>
        <w:t xml:space="preserve">). Овом броју организованих берача треба додати и повремене бераче, као и одређен број </w:t>
      </w:r>
      <w:r>
        <w:rPr>
          <w:color w:val="000000"/>
        </w:rPr>
        <w:lastRenderedPageBreak/>
        <w:t>берача у сеоским и градским подручјима који сакупљају самоникло биље за сопствену потребу или за директну продају на пијацама.</w:t>
      </w:r>
    </w:p>
    <w:p w:rsidR="00CC5593" w:rsidRDefault="00654923">
      <w:pPr>
        <w:spacing w:after="150"/>
      </w:pPr>
      <w:r>
        <w:rPr>
          <w:color w:val="000000"/>
        </w:rPr>
        <w:t xml:space="preserve">Табела 3.1. Количине сакупљене из природе </w:t>
      </w:r>
      <w:r>
        <w:rPr>
          <w:color w:val="000000"/>
        </w:rPr>
        <w:t>1993. и 2005.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02"/>
        <w:gridCol w:w="2313"/>
        <w:gridCol w:w="2313"/>
      </w:tblGrid>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Врста са Уредбе</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1993. (кг)</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2005. (кг)</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бели слез (Althea officinalis)</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8.322</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матичњак (Mellisa officinalis)</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704</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клека (Juniperus communis)</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2.142.500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200.980</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дивља ружа - шипак (Rosa canina )</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296.984</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боровница </w:t>
            </w:r>
            <w:r>
              <w:rPr>
                <w:color w:val="000000"/>
              </w:rPr>
              <w:t>(Vaccinium myrtilus )</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1.072.800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680.850</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вргањ (Boletus edulis)</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5.186.100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3.584.300</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лисичарка (Cantharelus cibalius)</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2.605.500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1.274.700</w:t>
            </w:r>
          </w:p>
        </w:tc>
      </w:tr>
      <w:tr w:rsidR="00CC5593">
        <w:trPr>
          <w:trHeight w:val="45"/>
          <w:tblCellSpacing w:w="0" w:type="auto"/>
        </w:trPr>
        <w:tc>
          <w:tcPr>
            <w:tcW w:w="752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виноградарски пуж (Helix pomatia)</w:t>
            </w:r>
          </w:p>
        </w:tc>
        <w:tc>
          <w:tcPr>
            <w:tcW w:w="34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404.600</w:t>
            </w:r>
          </w:p>
        </w:tc>
        <w:tc>
          <w:tcPr>
            <w:tcW w:w="343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740.152</w:t>
            </w:r>
          </w:p>
        </w:tc>
      </w:tr>
    </w:tbl>
    <w:p w:rsidR="00CC5593" w:rsidRDefault="00654923">
      <w:pPr>
        <w:spacing w:after="150"/>
      </w:pPr>
      <w:r>
        <w:rPr>
          <w:color w:val="000000"/>
        </w:rPr>
        <w:t xml:space="preserve">Последњих година у Републици Србији нових захтева за формирање </w:t>
      </w:r>
      <w:r>
        <w:rPr>
          <w:color w:val="000000"/>
        </w:rPr>
        <w:t>фарми пужева није било. За разлику од пужева, уочава се тренд повећања броја и површина под плантажама за гајење лековитог и ароматичног биља. За очекивати је да ће на овај начин бити смањен притисак на природне популације, али ће брзина и обим тог смањења</w:t>
      </w:r>
      <w:r>
        <w:rPr>
          <w:color w:val="000000"/>
        </w:rPr>
        <w:t xml:space="preserve"> свакако зависити и од броја и површина плантажа, као и од темпа раста тржишне тражње.</w:t>
      </w:r>
    </w:p>
    <w:p w:rsidR="00CC5593" w:rsidRDefault="00654923">
      <w:pPr>
        <w:spacing w:after="120"/>
        <w:jc w:val="center"/>
      </w:pPr>
      <w:r>
        <w:rPr>
          <w:color w:val="000000"/>
        </w:rPr>
        <w:t>3.2.2. ПЧЕЛАРСТВО</w:t>
      </w:r>
    </w:p>
    <w:p w:rsidR="00CC5593" w:rsidRDefault="00654923">
      <w:pPr>
        <w:spacing w:after="150"/>
      </w:pPr>
      <w:r>
        <w:rPr>
          <w:color w:val="000000"/>
        </w:rPr>
        <w:t>Шуме и шумски засади имају велики значај за развој пчеларства и обезбеђују добру пчелињу пашу у одређеном периоду. Поред многих медоносних врста дрвећа</w:t>
      </w:r>
      <w:r>
        <w:rPr>
          <w:color w:val="000000"/>
        </w:rPr>
        <w:t>, у шумама Србије расту и друге медоносне врсте у доњем и средњем спрату. Најзначајније медоносне врсте су: багрем, липа, јавор, софора, еводиа, врба, дивљи и питоми кестен и др. Шума као природни ресурс све више добија значај у организованом и интензивном</w:t>
      </w:r>
      <w:r>
        <w:rPr>
          <w:color w:val="000000"/>
        </w:rPr>
        <w:t xml:space="preserve"> пчеларењу због хемизације пољопривреде и загађења простора уз насеља и индустријске комплексе. Процењене могућности станишта у Србији су далеко веће него што је постојање око 350.000 пчелињих друштава, колико их има данас. Овај потенцијал заслужује знатно</w:t>
      </w:r>
      <w:r>
        <w:rPr>
          <w:color w:val="000000"/>
        </w:rPr>
        <w:t xml:space="preserve"> већу пажњу не само због директних економских користи, већ и због значаја који има у обогаћивању и одржавању фонда флоре и фауне, одвијању животних процеса у биосфери и заштити животне средине.</w:t>
      </w:r>
    </w:p>
    <w:p w:rsidR="00CC5593" w:rsidRDefault="00654923">
      <w:pPr>
        <w:spacing w:after="120"/>
        <w:jc w:val="center"/>
      </w:pPr>
      <w:r>
        <w:rPr>
          <w:color w:val="000000"/>
        </w:rPr>
        <w:t>3.2.3. ЛОВСТВО</w:t>
      </w:r>
    </w:p>
    <w:p w:rsidR="00CC5593" w:rsidRDefault="00654923">
      <w:pPr>
        <w:spacing w:after="150"/>
      </w:pPr>
      <w:r>
        <w:rPr>
          <w:color w:val="000000"/>
        </w:rPr>
        <w:t xml:space="preserve">Ловство и ловна привреда представљају значајан </w:t>
      </w:r>
      <w:r>
        <w:rPr>
          <w:color w:val="000000"/>
        </w:rPr>
        <w:t xml:space="preserve">ресурс шума и шумских станишта. Ловни туризам, излов и прерада меса дивљачи представљају извор значајних прихода. Са друге стране, ловци и ловачка друштва активно </w:t>
      </w:r>
      <w:r>
        <w:rPr>
          <w:color w:val="000000"/>
        </w:rPr>
        <w:lastRenderedPageBreak/>
        <w:t>учествују у очувању и повећању бројности ловне и неловне дивљачи (узгој, унос, изградња и одр</w:t>
      </w:r>
      <w:r>
        <w:rPr>
          <w:color w:val="000000"/>
        </w:rPr>
        <w:t>жавање хранилишта и сл.).</w:t>
      </w:r>
    </w:p>
    <w:p w:rsidR="00CC5593" w:rsidRDefault="00654923">
      <w:pPr>
        <w:spacing w:after="150"/>
      </w:pPr>
      <w:r>
        <w:rPr>
          <w:color w:val="000000"/>
        </w:rPr>
        <w:t>Број регистрованих ловаца је у опадању, док број и површине под ловиштима показују тренд пораста (Табела 3.2).</w:t>
      </w:r>
    </w:p>
    <w:p w:rsidR="00CC5593" w:rsidRDefault="00654923">
      <w:pPr>
        <w:spacing w:after="150"/>
      </w:pPr>
      <w:r>
        <w:rPr>
          <w:color w:val="000000"/>
        </w:rPr>
        <w:t>Табела 3.2. Ловишта и ловци у Републици Србији</w:t>
      </w:r>
      <w:r>
        <w:br/>
      </w:r>
      <w:r>
        <w:rPr>
          <w:color w:val="000000"/>
        </w:rPr>
        <w:t>(Шумарство у Републици Србији 2008. – Билтен</w:t>
      </w:r>
      <w:r>
        <w:br/>
      </w:r>
      <w:r>
        <w:rPr>
          <w:color w:val="000000"/>
        </w:rPr>
        <w:t>Републичког завода за стати</w:t>
      </w:r>
      <w:r>
        <w:rPr>
          <w:color w:val="000000"/>
        </w:rPr>
        <w:t>стику)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1217"/>
        <w:gridCol w:w="1410"/>
        <w:gridCol w:w="1204"/>
        <w:gridCol w:w="1411"/>
        <w:gridCol w:w="1411"/>
        <w:gridCol w:w="1033"/>
      </w:tblGrid>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09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Ловишта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Површина ловишта, hа</w:t>
            </w:r>
          </w:p>
        </w:tc>
        <w:tc>
          <w:tcPr>
            <w:tcW w:w="1861"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Ловци</w:t>
            </w:r>
          </w:p>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ловна</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неловна</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w:t>
            </w:r>
            <w:r>
              <w:br/>
            </w:r>
            <w:r>
              <w:rPr>
                <w:color w:val="000000"/>
              </w:rPr>
              <w:t>шумом</w:t>
            </w:r>
          </w:p>
        </w:tc>
        <w:tc>
          <w:tcPr>
            <w:tcW w:w="0" w:type="auto"/>
            <w:vMerge/>
            <w:tcBorders>
              <w:top w:val="nil"/>
              <w:left w:val="single" w:sz="8" w:space="0" w:color="000000"/>
              <w:bottom w:val="single" w:sz="8" w:space="0" w:color="000000"/>
              <w:right w:val="single" w:sz="8" w:space="0" w:color="000000"/>
            </w:tcBorders>
          </w:tcPr>
          <w:p w:rsidR="00CC5593" w:rsidRDefault="00CC5593"/>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2003</w:t>
            </w:r>
          </w:p>
        </w:tc>
        <w:tc>
          <w:tcPr>
            <w:tcW w:w="10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290</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5.909.976</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869.194</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6.779.171</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1.546.845</w:t>
            </w:r>
          </w:p>
        </w:tc>
        <w:tc>
          <w:tcPr>
            <w:tcW w:w="1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89.263</w:t>
            </w:r>
          </w:p>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2005</w:t>
            </w:r>
          </w:p>
        </w:tc>
        <w:tc>
          <w:tcPr>
            <w:tcW w:w="10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381</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6.097.214</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928.972</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7.026.186</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1.726.736</w:t>
            </w:r>
          </w:p>
        </w:tc>
        <w:tc>
          <w:tcPr>
            <w:tcW w:w="1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84.834</w:t>
            </w:r>
          </w:p>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2007</w:t>
            </w:r>
          </w:p>
        </w:tc>
        <w:tc>
          <w:tcPr>
            <w:tcW w:w="10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385</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6.142.622</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914.058</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7.056.680</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1.780.997</w:t>
            </w:r>
          </w:p>
        </w:tc>
        <w:tc>
          <w:tcPr>
            <w:tcW w:w="1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82.343</w:t>
            </w:r>
          </w:p>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Централна </w:t>
            </w:r>
            <w:r>
              <w:rPr>
                <w:color w:val="000000"/>
              </w:rPr>
              <w:t>Србија</w:t>
            </w:r>
          </w:p>
        </w:tc>
        <w:tc>
          <w:tcPr>
            <w:tcW w:w="10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174</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4.257.657</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731.167</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4.988.824</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1.663.394</w:t>
            </w:r>
          </w:p>
        </w:tc>
        <w:tc>
          <w:tcPr>
            <w:tcW w:w="1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59.661</w:t>
            </w:r>
          </w:p>
        </w:tc>
      </w:tr>
      <w:tr w:rsidR="00CC5593">
        <w:trPr>
          <w:trHeight w:val="45"/>
          <w:tblCellSpacing w:w="0" w:type="auto"/>
        </w:trPr>
        <w:tc>
          <w:tcPr>
            <w:tcW w:w="139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10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211</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1.884.965</w:t>
            </w:r>
          </w:p>
        </w:tc>
        <w:tc>
          <w:tcPr>
            <w:tcW w:w="21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182.891</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2.067.856</w:t>
            </w:r>
          </w:p>
        </w:tc>
        <w:tc>
          <w:tcPr>
            <w:tcW w:w="262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117.603</w:t>
            </w:r>
          </w:p>
        </w:tc>
        <w:tc>
          <w:tcPr>
            <w:tcW w:w="1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22.682</w:t>
            </w:r>
          </w:p>
        </w:tc>
      </w:tr>
    </w:tbl>
    <w:p w:rsidR="00CC5593" w:rsidRDefault="00654923">
      <w:pPr>
        <w:spacing w:after="150"/>
      </w:pPr>
      <w:r>
        <w:rPr>
          <w:color w:val="000000"/>
        </w:rPr>
        <w:t>Стање популације аутохтоних, економски највреднијих врста дивљачи (јелен, срна, дивља свиња) је далеко испод потенцијалних могућности шумских</w:t>
      </w:r>
      <w:r>
        <w:rPr>
          <w:color w:val="000000"/>
        </w:rPr>
        <w:t xml:space="preserve"> подручја Републике Србије. Бројност ових врста дивљачи по јединици површине спада у најмање на читавом европском континенту. Дугогодишње неадеквано и нерационално коришћење одређених врста дивљачи довело је до њиховог директног угрожавања када је у питању</w:t>
      </w:r>
      <w:r>
        <w:rPr>
          <w:color w:val="000000"/>
        </w:rPr>
        <w:t xml:space="preserve"> њихова бројност и распрострањеност. Ипак, бројно стање срне и дивље свиње показује на тренд пораста (Табела 3.3), док је тренд бројности обичног јелена променљив, али ипак показује раст у односу на 2003. годину. У порасту је и број медведа, зечева и малог</w:t>
      </w:r>
      <w:r>
        <w:rPr>
          <w:color w:val="000000"/>
        </w:rPr>
        <w:t xml:space="preserve"> тетреба.</w:t>
      </w:r>
    </w:p>
    <w:p w:rsidR="00CC5593" w:rsidRDefault="00654923">
      <w:pPr>
        <w:spacing w:after="150"/>
      </w:pPr>
      <w:r>
        <w:rPr>
          <w:color w:val="000000"/>
        </w:rPr>
        <w:t>Табела 3.3. Бројно стање дивљачи у Републици Србији</w:t>
      </w:r>
      <w:r>
        <w:br/>
      </w:r>
      <w:r>
        <w:rPr>
          <w:color w:val="000000"/>
        </w:rPr>
        <w:t>(Шумарство у Републици Србији 2008. – Билтен Републичког завода за статистику)</w:t>
      </w:r>
    </w:p>
    <w:p w:rsidR="00CC5593" w:rsidRDefault="00654923">
      <w:pPr>
        <w:spacing w:after="150"/>
        <w:jc w:val="center"/>
      </w:pPr>
      <w:r>
        <w:t>[MISSING IMAGE: strategija_Page_63.tif, strategija_Page_63.tif ]</w:t>
      </w:r>
    </w:p>
    <w:p w:rsidR="00CC5593" w:rsidRDefault="00654923">
      <w:pPr>
        <w:spacing w:after="150"/>
        <w:jc w:val="center"/>
      </w:pPr>
      <w:r>
        <w:t>[MISSING IMAGE: strategija_Page_64.tif, strategija</w:t>
      </w:r>
      <w:r>
        <w:t>_Page_64.tif ]</w:t>
      </w:r>
    </w:p>
    <w:p w:rsidR="00CC5593" w:rsidRDefault="00654923">
      <w:pPr>
        <w:spacing w:after="150"/>
      </w:pPr>
      <w:r>
        <w:rPr>
          <w:color w:val="000000"/>
        </w:rPr>
        <w:t>Табела 3.4. Уловљена дивљач у Републици Србији</w:t>
      </w:r>
      <w:r>
        <w:br/>
      </w:r>
      <w:r>
        <w:rPr>
          <w:color w:val="000000"/>
        </w:rPr>
        <w:t>(Шумарство у Републици Србији 2008 – Билтен Републичког завода за статистику)</w:t>
      </w:r>
    </w:p>
    <w:p w:rsidR="00CC5593" w:rsidRDefault="00654923">
      <w:pPr>
        <w:spacing w:after="150"/>
        <w:jc w:val="center"/>
      </w:pPr>
      <w:r>
        <w:t>[MISSING IMAGE: strategija_Page_65.tif, strategija_Page_65.tif ]</w:t>
      </w:r>
    </w:p>
    <w:p w:rsidR="00CC5593" w:rsidRDefault="00654923">
      <w:pPr>
        <w:spacing w:after="150"/>
        <w:jc w:val="center"/>
      </w:pPr>
      <w:r>
        <w:t>[MISSING IMAGE: strategija_Page_66.tif, strategija_</w:t>
      </w:r>
      <w:r>
        <w:t>Page_66.tif ]</w:t>
      </w:r>
    </w:p>
    <w:p w:rsidR="00CC5593" w:rsidRDefault="00654923">
      <w:pPr>
        <w:spacing w:after="150"/>
        <w:jc w:val="center"/>
      </w:pPr>
      <w:r>
        <w:lastRenderedPageBreak/>
        <w:t>[MISSING IMAGE: strategija_Page_67.tif, strategija_Page_67.tif ]</w:t>
      </w:r>
    </w:p>
    <w:p w:rsidR="00CC5593" w:rsidRDefault="00654923">
      <w:pPr>
        <w:spacing w:after="150"/>
      </w:pPr>
      <w:r>
        <w:rPr>
          <w:color w:val="000000"/>
        </w:rPr>
        <w:t>Важно је и осврнути се на приходе ловачких удружења. Укупан приход у 57 ловишта ЈП Србијашуме, ЈП Војводина шуме, ЈП Национални паркови и Војске Србије која су доставила годишње</w:t>
      </w:r>
      <w:r>
        <w:rPr>
          <w:color w:val="000000"/>
        </w:rPr>
        <w:t xml:space="preserve"> извештаје Управи за шуме (18 нису доставила извештај) износи око 84.000.000 динара. Треба напоменути да су ово приходи једне четвртине ловишта у Републици Србији. Подаци Ловачког савеза Србије нису достављени Управи за шуме. Према десетогодишњем програму </w:t>
      </w:r>
      <w:r>
        <w:rPr>
          <w:color w:val="000000"/>
        </w:rPr>
        <w:t>Ловачког савеза Србије процењена вредност укупног прихода од лова у периоду 2001–2010. године износи око 100 милиона евра (Извештај о стању животне средине у Републици Србији за 2007. годину).</w:t>
      </w:r>
    </w:p>
    <w:p w:rsidR="00CC5593" w:rsidRDefault="00654923">
      <w:pPr>
        <w:spacing w:after="150"/>
      </w:pPr>
      <w:r>
        <w:rPr>
          <w:color w:val="000000"/>
        </w:rPr>
        <w:t>Садашње незадовољавајуће стање популација дивљачи је, између ос</w:t>
      </w:r>
      <w:r>
        <w:rPr>
          <w:color w:val="000000"/>
        </w:rPr>
        <w:t>талог, последица неодговарајућег одређивања државе према питањима својине над дивљачи, имовинско-правним проблемима који проистичу из права газдовања дивљачи и својинских права над просторима у којима се дивљач размножава и гаји, као и неодговарајућег дефи</w:t>
      </w:r>
      <w:r>
        <w:rPr>
          <w:color w:val="000000"/>
        </w:rPr>
        <w:t>нисања ловства као привредне делатности и ловства ради задовољења личних потреба појединца или група, односно ловства као хобија. Усвајањем новог Закона о дивљачи и ловству створени су услови за побољшање стања и бројности ловне дивљачи као ресурса шума. В</w:t>
      </w:r>
      <w:r>
        <w:rPr>
          <w:color w:val="000000"/>
        </w:rPr>
        <w:t>ажан подзаконски акт, донет јануара 2011. године на основу Закона о дивљачи и ловству, је и Уредба о установљавању ловних подручја на територији Републике Србије.</w:t>
      </w:r>
    </w:p>
    <w:p w:rsidR="00CC5593" w:rsidRDefault="00654923">
      <w:pPr>
        <w:spacing w:after="120"/>
        <w:jc w:val="center"/>
      </w:pPr>
      <w:r>
        <w:rPr>
          <w:i/>
          <w:color w:val="000000"/>
        </w:rPr>
        <w:t>3.3. УТИЦАЈ ДЕГРАДАЦИЈЕ ЖИВОТНЕ СРЕДИНЕ НА ШУМСКЕ РЕСУРСЕ</w:t>
      </w:r>
    </w:p>
    <w:p w:rsidR="00CC5593" w:rsidRDefault="00654923">
      <w:pPr>
        <w:spacing w:after="150"/>
      </w:pPr>
      <w:r>
        <w:rPr>
          <w:color w:val="000000"/>
        </w:rPr>
        <w:t xml:space="preserve">Климатске промене изазване </w:t>
      </w:r>
      <w:r>
        <w:rPr>
          <w:color w:val="000000"/>
        </w:rPr>
        <w:t>повећањем нивоа угљен-диоксида иду у правцу загревања тропосфере што ће утицати на повишење температуре ваздуха и смањење количине падавина односно на стање шумских ресурса. Климатске промене ће условити промену структуре природне вегетације.</w:t>
      </w:r>
    </w:p>
    <w:p w:rsidR="00CC5593" w:rsidRDefault="00654923">
      <w:pPr>
        <w:spacing w:after="150"/>
      </w:pPr>
      <w:r>
        <w:rPr>
          <w:color w:val="000000"/>
        </w:rPr>
        <w:t>Услед коришће</w:t>
      </w:r>
      <w:r>
        <w:rPr>
          <w:color w:val="000000"/>
        </w:rPr>
        <w:t>ња вода ренибунарима ниво подземних вода се снижава што се негативно одржава на стање шумских екосистема (на пример у лужњаковим састојинама у Срему). Изградњом ХЕ „Ђердап” дошло је до подизања нивоа подземних вода тако да су велике површине у форландима Д</w:t>
      </w:r>
      <w:r>
        <w:rPr>
          <w:color w:val="000000"/>
        </w:rPr>
        <w:t>унава и Саве трајно изгубљени значајни екосистеми.</w:t>
      </w:r>
    </w:p>
    <w:p w:rsidR="00CC5593" w:rsidRDefault="00654923">
      <w:pPr>
        <w:spacing w:after="150"/>
      </w:pPr>
      <w:r>
        <w:rPr>
          <w:color w:val="000000"/>
        </w:rPr>
        <w:t>Загађеност ваздуха има негативан утицај на стање и виталност шума и шумских екосистема. То се односи посебно на концентрацију SО2 и NОx, који су узрок киселих киша. У урбаним подручјима Србије киселе падав</w:t>
      </w:r>
      <w:r>
        <w:rPr>
          <w:color w:val="000000"/>
        </w:rPr>
        <w:t>ине се јављају у 30–45% случајева. У периоду 1984–2003. године, годишњи ниво киселих падавина се кретао од 14–39% (рачунајући као граничну вредност pH=5,60). Јако киселих падавина у укупном броју киселих падавина има од 0–6,2%, умерено киселих од 4,8–25,7%</w:t>
      </w:r>
      <w:r>
        <w:rPr>
          <w:color w:val="000000"/>
        </w:rPr>
        <w:t>, а слабо киселих од 5,2–7,1%.</w:t>
      </w:r>
    </w:p>
    <w:p w:rsidR="00CC5593" w:rsidRDefault="00654923">
      <w:pPr>
        <w:spacing w:after="150"/>
      </w:pPr>
      <w:r>
        <w:rPr>
          <w:color w:val="000000"/>
        </w:rPr>
        <w:t xml:space="preserve">Највеће прекорачење нутритивног азота за шумске екосистеме било је 2000. године у јужном Банату и северном делу Браничевског округа (преко 1000 </w:t>
      </w:r>
      <w:r>
        <w:rPr>
          <w:color w:val="000000"/>
        </w:rPr>
        <w:lastRenderedPageBreak/>
        <w:t>eg/ha/god) и у Шумадији (од 500–00 eg/ha/god). На преосталом делу територије прек</w:t>
      </w:r>
      <w:r>
        <w:rPr>
          <w:color w:val="000000"/>
        </w:rPr>
        <w:t>орачење је износило од 100–500 eg/ha/god.</w:t>
      </w:r>
    </w:p>
    <w:p w:rsidR="00CC5593" w:rsidRDefault="00654923">
      <w:pPr>
        <w:spacing w:after="120"/>
        <w:jc w:val="center"/>
      </w:pPr>
      <w:r>
        <w:rPr>
          <w:color w:val="000000"/>
        </w:rPr>
        <w:t>3.3.1. УТИЦАЈ НАЧИНА КОРИШЋЕЊА ШУМА И ПРОИЗВОДА САКУПЉЕНИХ ИЗ ШУМА НА ЖИВОТНУ СРЕДИНУ</w:t>
      </w:r>
    </w:p>
    <w:p w:rsidR="00CC5593" w:rsidRDefault="00654923">
      <w:pPr>
        <w:spacing w:after="150"/>
      </w:pPr>
      <w:r>
        <w:rPr>
          <w:color w:val="000000"/>
        </w:rPr>
        <w:t>Залихе угљеника – Шуме представљају значајну компоненту глобалног кружења угљеника. Шуме врше утицај на климу, али и промена кли</w:t>
      </w:r>
      <w:r>
        <w:rPr>
          <w:color w:val="000000"/>
        </w:rPr>
        <w:t xml:space="preserve">ме утиче на шуме, тако да ће управљање шумама или њихова деградација имати значајну улогу у глобалном загревању у 21. веку. Шумски екосистеми заједно са земљиштем имају велики капацитет акумулације, али и ослобађања угљеника. Због тога је управљање шумама </w:t>
      </w:r>
      <w:r>
        <w:rPr>
          <w:color w:val="000000"/>
        </w:rPr>
        <w:t>и шумским екосистемима потребно разматрати и у функцији редукције емисије и абсорбовања угљеника, при чему конзервација угљеника акумулираног у постојећим шумама представља велики потенцијал у систему газдовања. У Табели 3.5. дате су количине угљеника веза</w:t>
      </w:r>
      <w:r>
        <w:rPr>
          <w:color w:val="000000"/>
        </w:rPr>
        <w:t>ног у шумама и шумским екосистемима Републике Србије.</w:t>
      </w:r>
    </w:p>
    <w:p w:rsidR="00CC5593" w:rsidRDefault="00654923">
      <w:pPr>
        <w:spacing w:after="150"/>
      </w:pPr>
      <w:r>
        <w:rPr>
          <w:color w:val="000000"/>
        </w:rPr>
        <w:t>Табела 3.5. Биланс угљеника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65"/>
        <w:gridCol w:w="1040"/>
        <w:gridCol w:w="1766"/>
        <w:gridCol w:w="1619"/>
        <w:gridCol w:w="1619"/>
        <w:gridCol w:w="1619"/>
      </w:tblGrid>
      <w:tr w:rsidR="00CC5593">
        <w:trPr>
          <w:trHeight w:val="45"/>
          <w:tblCellSpacing w:w="0" w:type="auto"/>
        </w:trPr>
        <w:tc>
          <w:tcPr>
            <w:tcW w:w="76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Категорија</w:t>
            </w:r>
          </w:p>
        </w:tc>
        <w:tc>
          <w:tcPr>
            <w:tcW w:w="135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Година</w:t>
            </w:r>
          </w:p>
        </w:tc>
        <w:tc>
          <w:tcPr>
            <w:tcW w:w="3293"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Биланс угљеника (1000 m³)</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Тип шуме</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(1000 m³)</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Четинарске</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Лишћарске</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Мешовите</w:t>
            </w:r>
          </w:p>
        </w:tc>
      </w:tr>
      <w:tr w:rsidR="00CC5593">
        <w:trPr>
          <w:trHeight w:val="45"/>
          <w:tblCellSpacing w:w="0" w:type="auto"/>
        </w:trPr>
        <w:tc>
          <w:tcPr>
            <w:tcW w:w="76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Шуме</w:t>
            </w:r>
          </w:p>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2005</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143574925.0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92979446.0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32542806.0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18052673.0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143782523.0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93113886.0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32589860.0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18078777.0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147362752.0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95432448.0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33401357.0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18528947.0</w:t>
            </w:r>
          </w:p>
        </w:tc>
      </w:tr>
      <w:tr w:rsidR="00CC5593">
        <w:trPr>
          <w:trHeight w:val="45"/>
          <w:tblCellSpacing w:w="0" w:type="auto"/>
        </w:trPr>
        <w:tc>
          <w:tcPr>
            <w:tcW w:w="76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Остало шумско земљиште</w:t>
            </w:r>
          </w:p>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2005</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2544949.0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1653638.0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578773.0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312538.0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2330631.0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1514380.0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530033.0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286218.0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1901994.0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1235864.0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432552.0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233578.0</w:t>
            </w:r>
          </w:p>
        </w:tc>
      </w:tr>
      <w:tr w:rsidR="00CC5593">
        <w:trPr>
          <w:trHeight w:val="45"/>
          <w:tblCellSpacing w:w="0" w:type="auto"/>
        </w:trPr>
        <w:tc>
          <w:tcPr>
            <w:tcW w:w="762"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шума и шумског земљишта</w:t>
            </w:r>
          </w:p>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2005</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146119874.0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94633084.0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33121579.0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18365211.0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146113154.0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94628266.0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33119893.0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18364995.0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3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1990</w:t>
            </w:r>
          </w:p>
        </w:tc>
        <w:tc>
          <w:tcPr>
            <w:tcW w:w="329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149264746.0</w:t>
            </w:r>
          </w:p>
        </w:tc>
        <w:tc>
          <w:tcPr>
            <w:tcW w:w="29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96668312.0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33833909.0</w:t>
            </w:r>
          </w:p>
        </w:tc>
        <w:tc>
          <w:tcPr>
            <w:tcW w:w="299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18762525.0</w:t>
            </w:r>
          </w:p>
        </w:tc>
      </w:tr>
    </w:tbl>
    <w:p w:rsidR="00CC5593" w:rsidRDefault="00654923">
      <w:pPr>
        <w:spacing w:after="150"/>
      </w:pPr>
      <w:r>
        <w:rPr>
          <w:color w:val="000000"/>
        </w:rPr>
        <w:t>Због садашњег стања шума (укључујући степен обешумљености) ерозијом је</w:t>
      </w:r>
      <w:r>
        <w:rPr>
          <w:color w:val="000000"/>
        </w:rPr>
        <w:t xml:space="preserve"> захваћено око 2/3 територије Републике Србије. Ерозијом се годишње однесе око 40 милиона m3 најчешће најплоднијег слоја земљишта. Овај податак је од значаја за водне ресурсе, јер Србија има мало простора за акумулације, и ако оне буду засуте, изгубиће се </w:t>
      </w:r>
      <w:r>
        <w:rPr>
          <w:color w:val="000000"/>
        </w:rPr>
        <w:t xml:space="preserve">битка за воду. Пошумљавањем голети зауставиће се процес ерозије на најугроженијим подручјима и успорити кретање површинских вода. То ће допринети уравнотеженијим протицајима и нивоима вода и смањењу ризика од </w:t>
      </w:r>
      <w:r>
        <w:rPr>
          <w:color w:val="000000"/>
        </w:rPr>
        <w:lastRenderedPageBreak/>
        <w:t>поплава, уз смањење таложења значајнијих количи</w:t>
      </w:r>
      <w:r>
        <w:rPr>
          <w:color w:val="000000"/>
        </w:rPr>
        <w:t>на наноса у водотоке и акумулације.</w:t>
      </w:r>
    </w:p>
    <w:p w:rsidR="00CC5593" w:rsidRDefault="00654923">
      <w:pPr>
        <w:spacing w:after="150"/>
      </w:pPr>
      <w:r>
        <w:rPr>
          <w:color w:val="000000"/>
        </w:rPr>
        <w:t>Неадекватно коришћење шума и шумских екосистема може имати негативан утицај на стање биодиверзитета шумских станишта, као и станишта која су у директној зависности од стања шума.</w:t>
      </w:r>
    </w:p>
    <w:p w:rsidR="00CC5593" w:rsidRDefault="00654923">
      <w:pPr>
        <w:spacing w:after="150"/>
      </w:pPr>
      <w:r>
        <w:rPr>
          <w:color w:val="000000"/>
        </w:rPr>
        <w:t>Утицај на Макромицете – Узроци угрожавања</w:t>
      </w:r>
      <w:r>
        <w:rPr>
          <w:color w:val="000000"/>
        </w:rPr>
        <w:t xml:space="preserve"> макромицета могу бити:</w:t>
      </w:r>
    </w:p>
    <w:p w:rsidR="00CC5593" w:rsidRDefault="00654923">
      <w:pPr>
        <w:spacing w:after="150"/>
      </w:pPr>
      <w:r>
        <w:rPr>
          <w:color w:val="000000"/>
        </w:rPr>
        <w:t>1) начин експлоатације шума при којој се из ње износи лежевина, „санитарно” се уклањају натрула, стара стабла;</w:t>
      </w:r>
    </w:p>
    <w:p w:rsidR="00CC5593" w:rsidRDefault="00654923">
      <w:pPr>
        <w:spacing w:after="150"/>
      </w:pPr>
      <w:r>
        <w:rPr>
          <w:color w:val="000000"/>
        </w:rPr>
        <w:t>2) пошумљавање садницама без претходне микоризације корена, подизање монокултура, уношење четинара на лишћарским станишти</w:t>
      </w:r>
      <w:r>
        <w:rPr>
          <w:color w:val="000000"/>
        </w:rPr>
        <w:t>ма и садња алохтоних врста дрвећа.</w:t>
      </w:r>
    </w:p>
    <w:p w:rsidR="00CC5593" w:rsidRDefault="00654923">
      <w:pPr>
        <w:spacing w:after="150"/>
      </w:pPr>
      <w:r>
        <w:rPr>
          <w:color w:val="000000"/>
        </w:rPr>
        <w:t>На овај начин се уништава супстрат и станиште специјализованих неагресивних лигниколних врста које се развијају на мртвим старим стаблима, која се дуго времена распадају на шумском тлу. Угрожене су и микоризне врсте за чи</w:t>
      </w:r>
      <w:r>
        <w:rPr>
          <w:color w:val="000000"/>
        </w:rPr>
        <w:t>ји је опстанак потребна стабилна мицелијална мрежа у контакту са корењем дрвећа, што изазива поремећај целе биоценозе. Уништавање свагнумских тресава и пешчара може изазвати нестајања специјализованих, ретких врста макромицета ових станишта, најчешће увршт</w:t>
      </w:r>
      <w:r>
        <w:rPr>
          <w:color w:val="000000"/>
        </w:rPr>
        <w:t>ених на Црвену листу као и на европску Црвену листу.</w:t>
      </w:r>
    </w:p>
    <w:p w:rsidR="00CC5593" w:rsidRDefault="00654923">
      <w:pPr>
        <w:spacing w:after="150"/>
      </w:pPr>
      <w:r>
        <w:rPr>
          <w:color w:val="000000"/>
        </w:rPr>
        <w:t>Утицај на лишајеве – Узрок угрожавања диверзитета лишајева је између осталог и оснивање монокултура на великим просторима, као и садња алохтоних врста дрвећа.</w:t>
      </w:r>
    </w:p>
    <w:p w:rsidR="00CC5593" w:rsidRDefault="00654923">
      <w:pPr>
        <w:spacing w:after="150"/>
      </w:pPr>
      <w:r>
        <w:rPr>
          <w:color w:val="000000"/>
        </w:rPr>
        <w:t>Утицај на маховине (Briophyta) – Веома негат</w:t>
      </w:r>
      <w:r>
        <w:rPr>
          <w:color w:val="000000"/>
        </w:rPr>
        <w:t>иван утицај на очувању бриофлоре има потпуно или парцијално уништавање шумских екосистема.</w:t>
      </w:r>
    </w:p>
    <w:p w:rsidR="00CC5593" w:rsidRDefault="00654923">
      <w:pPr>
        <w:spacing w:after="150"/>
      </w:pPr>
      <w:r>
        <w:rPr>
          <w:color w:val="000000"/>
        </w:rPr>
        <w:t>Утицај на диверзитет васкуларне флоре – На диверзитет васкуларне флоре пресудан утицај имају: интервенције у шумама које не воде рачуна о својствима станишта, пошумљ</w:t>
      </w:r>
      <w:r>
        <w:rPr>
          <w:color w:val="000000"/>
        </w:rPr>
        <w:t>авање станишта која потенцијално нису шумска, неконтролисано искоришћавање биљних врста са природних станишта и екстензивно сточарство неусаглашено са капацитетом и угроженошћу пашњака. Екстензивно сточарство може бити и корисно и штетно са аспекта очувања</w:t>
      </w:r>
      <w:r>
        <w:rPr>
          <w:color w:val="000000"/>
        </w:rPr>
        <w:t xml:space="preserve"> биодиверзитета, како у планинским тако и у равничарским подручјима.</w:t>
      </w:r>
    </w:p>
    <w:p w:rsidR="00CC5593" w:rsidRDefault="00654923">
      <w:pPr>
        <w:spacing w:after="150"/>
      </w:pPr>
      <w:r>
        <w:rPr>
          <w:color w:val="000000"/>
        </w:rPr>
        <w:t>Утицај на фауну кишних глиста (Lumbricina; Oligochaeta; Annelida) – Кишним глистама посебно су богата подручја планине Кукавице, Острозуба и Чемерника. Западни делови су још увек слабо ис</w:t>
      </w:r>
      <w:r>
        <w:rPr>
          <w:color w:val="000000"/>
        </w:rPr>
        <w:t>тражени. Заштита диверзитета кишних глиста огледа се у заштити станишта. У подручјима богатим ендемичним облицима неопходно је ускладити захвате у састојинама, нарочито у шумама у којима су регистроване стеноендемичне врсте.</w:t>
      </w:r>
    </w:p>
    <w:p w:rsidR="00CC5593" w:rsidRDefault="00654923">
      <w:pPr>
        <w:spacing w:after="150"/>
      </w:pPr>
      <w:r>
        <w:rPr>
          <w:color w:val="000000"/>
        </w:rPr>
        <w:lastRenderedPageBreak/>
        <w:t>Утицај на фауну косаца (Opilion</w:t>
      </w:r>
      <w:r>
        <w:rPr>
          <w:color w:val="000000"/>
        </w:rPr>
        <w:t xml:space="preserve">es, Arachnida) – Заштита косаца огледа се у заштити станишта (сеча шума као и активности које ремете избалансиране услове пећинских биотопа). Нарочиту пажњу треба обратити на заштиту Ischypopsalis hellwigi који је изразити стеновалент (у погледу влажности </w:t>
      </w:r>
      <w:r>
        <w:rPr>
          <w:color w:val="000000"/>
        </w:rPr>
        <w:t>и температуре) веома је редак и сачуван је једино у влажним монтаним и субмонтаним шумама (на пример Муртеница). Ово је једна од најугроженијих врста Европе.</w:t>
      </w:r>
    </w:p>
    <w:p w:rsidR="00CC5593" w:rsidRDefault="00654923">
      <w:pPr>
        <w:spacing w:after="150"/>
      </w:pPr>
      <w:r>
        <w:rPr>
          <w:color w:val="000000"/>
        </w:rPr>
        <w:t xml:space="preserve">Утицај на фитофагне и предаторске гриње (Eriophyoides, Tetranychidae, и Phytoseiidae, Acari) – Са </w:t>
      </w:r>
      <w:r>
        <w:rPr>
          <w:color w:val="000000"/>
        </w:rPr>
        <w:t>становишта очувања биолошке разноврсности поједине врсте гриња могу се разматрати као биоиндикатори који указују на нарушавање биодиверзитета. Посебно се то односи на Oribatida који живе у земљишту и значајни су хумификатори, нарочито у шумским екосистемим</w:t>
      </w:r>
      <w:r>
        <w:rPr>
          <w:color w:val="000000"/>
        </w:rPr>
        <w:t>а.</w:t>
      </w:r>
    </w:p>
    <w:p w:rsidR="00CC5593" w:rsidRDefault="00654923">
      <w:pPr>
        <w:spacing w:after="150"/>
      </w:pPr>
      <w:r>
        <w:rPr>
          <w:color w:val="000000"/>
        </w:rPr>
        <w:t>Утицај на водоземце (Amphibia) и гмизавце (Reptilia) – Фактори који највише утичу на биолошку разноврсност водоземаца и гмизаваца су: измена аутохтоних предела на ширим просторима, губитак и фрагментација станишта, изолација појединачних популација, про</w:t>
      </w:r>
      <w:r>
        <w:rPr>
          <w:color w:val="000000"/>
        </w:rPr>
        <w:t>гресивна примена хемикалија у пољопривреди и шумарству, друмске и железничке саобраћајнице без пролаза за водоземце и гмизавце, водопривредни радови и захвати (мелиорације, исушивање бара и мртваја), лов у комерцијалне сврхе или из хобија, порибљавање алох</w:t>
      </w:r>
      <w:r>
        <w:rPr>
          <w:color w:val="000000"/>
        </w:rPr>
        <w:t>тоним предаторским врстама риба, уношење алохтоних врста водоземаца и гмизаваца и др.</w:t>
      </w:r>
    </w:p>
    <w:p w:rsidR="00CC5593" w:rsidRDefault="00654923">
      <w:pPr>
        <w:spacing w:after="150"/>
      </w:pPr>
      <w:r>
        <w:rPr>
          <w:color w:val="000000"/>
        </w:rPr>
        <w:t>Утицај на фауну сисара (Mammalia) – На диверзитет сисара утицај имају интервенције у шумским екосистемима, лов и ловни туризам, интродукција алохтоних врста.</w:t>
      </w:r>
    </w:p>
    <w:p w:rsidR="00CC5593" w:rsidRDefault="00654923">
      <w:pPr>
        <w:spacing w:after="150"/>
      </w:pPr>
      <w:r>
        <w:rPr>
          <w:color w:val="000000"/>
        </w:rPr>
        <w:t>Утицај на пт</w:t>
      </w:r>
      <w:r>
        <w:rPr>
          <w:color w:val="000000"/>
        </w:rPr>
        <w:t>ице – Бројност популација шумских врста птица је веома добар индикатор стања шумских екосистема. У Србији је у периоду 1993–2003. регистрован веома стабилан тренд бројности популација 22 врсте шумских птица, што указује на стабилност шумских екосистема. По</w:t>
      </w:r>
      <w:r>
        <w:rPr>
          <w:color w:val="000000"/>
        </w:rPr>
        <w:t>себно је значајно да су популације великог детлића (Dendroscopus major), плаве сенице (Parus caeruleus) и велике сенице (Parus major) стабилне, док је популација јелове сенице (Parus ater) у порасту.</w:t>
      </w:r>
    </w:p>
    <w:p w:rsidR="00CC5593" w:rsidRDefault="00654923">
      <w:pPr>
        <w:spacing w:after="150"/>
      </w:pPr>
      <w:r>
        <w:rPr>
          <w:color w:val="000000"/>
        </w:rPr>
        <w:t xml:space="preserve">Коришћење шума и шумских екосистема има посредан утицај </w:t>
      </w:r>
      <w:r>
        <w:rPr>
          <w:color w:val="000000"/>
        </w:rPr>
        <w:t>и на акватичне екосистеме, односно на очување слатководних алги, амеба са љуштуром (Rhizopoda, Protozoa) копнених вода, Rotatoria копнених вода, Олигохете (Oligochaeta) копнених вода, Cladocera и Copepoda ( Crustacea) копнених вода, Anostraca, Notostraca и</w:t>
      </w:r>
      <w:r>
        <w:rPr>
          <w:color w:val="000000"/>
        </w:rPr>
        <w:t xml:space="preserve"> Conchostraca, Amphipoda (Crustacea), слатководних риба (Osteichthyes) и колоуста (Cephalaspidomorpha).</w:t>
      </w:r>
    </w:p>
    <w:p w:rsidR="00CC5593" w:rsidRDefault="00654923">
      <w:pPr>
        <w:spacing w:after="150"/>
      </w:pPr>
      <w:r>
        <w:rPr>
          <w:color w:val="000000"/>
        </w:rPr>
        <w:t>Инванзивне врсте – Инванзивне врсте, испољавају способност нарушавања стабилности природних екосистема. Инванзивне су следеће дрвенасте и жбунасте врсте</w:t>
      </w:r>
      <w:r>
        <w:rPr>
          <w:color w:val="000000"/>
        </w:rPr>
        <w:t xml:space="preserve">: јасенолики јавор (Acer negundo), кисело дрво (Ailanthus altissima), багремац (Amorpha fruticosa), западни копривић (Celtis occidentalis), пенсилванијски длакави јасен (Fraxinus pennsylvanica), трновац </w:t>
      </w:r>
      <w:r>
        <w:rPr>
          <w:color w:val="000000"/>
        </w:rPr>
        <w:lastRenderedPageBreak/>
        <w:t>(Gleditchia triacanhantos), жива ограда (Lycium halim</w:t>
      </w:r>
      <w:r>
        <w:rPr>
          <w:color w:val="000000"/>
        </w:rPr>
        <w:t>ifolium), петолисни бршљан (Serthenocissus insecta), касна сремза (Prunus serotina), багрем (Robinia pseudoacacia) и др. Иако понекад могу бити и корисне (нпр. багрем), ове врсте треба користити са великим опрезом и спречавати њихово даље ширење.</w:t>
      </w:r>
    </w:p>
    <w:p w:rsidR="00CC5593" w:rsidRDefault="00654923">
      <w:pPr>
        <w:spacing w:after="120"/>
        <w:jc w:val="center"/>
      </w:pPr>
      <w:r>
        <w:rPr>
          <w:b/>
          <w:color w:val="000000"/>
        </w:rPr>
        <w:t>4. ЗАШТИЋ</w:t>
      </w:r>
      <w:r>
        <w:rPr>
          <w:b/>
          <w:color w:val="000000"/>
        </w:rPr>
        <w:t>ЕНА ПОДРУЧЈА, БИОДИВЕРЗИТЕТ, ГЕОДИВЕРЗИТЕТ И ПРЕДЕОНИ ДИВЕРЗИТЕТ</w:t>
      </w:r>
    </w:p>
    <w:p w:rsidR="00CC5593" w:rsidRDefault="00654923">
      <w:pPr>
        <w:spacing w:after="120"/>
        <w:jc w:val="center"/>
      </w:pPr>
      <w:r>
        <w:rPr>
          <w:i/>
          <w:color w:val="000000"/>
        </w:rPr>
        <w:t>4.1. ПОСТОЈЕЋЕ СТАЊЕ</w:t>
      </w:r>
    </w:p>
    <w:p w:rsidR="00CC5593" w:rsidRDefault="00654923">
      <w:pPr>
        <w:spacing w:after="120"/>
        <w:jc w:val="center"/>
      </w:pPr>
      <w:r>
        <w:rPr>
          <w:color w:val="000000"/>
        </w:rPr>
        <w:t>4.1.1. ЗАШТИЋЕНА ПОДРУЧЈА</w:t>
      </w:r>
    </w:p>
    <w:p w:rsidR="00CC5593" w:rsidRDefault="00654923">
      <w:pPr>
        <w:spacing w:after="150"/>
      </w:pPr>
      <w:r>
        <w:rPr>
          <w:color w:val="000000"/>
        </w:rPr>
        <w:t>Успостављање заштићених подручја представља једну од основних мера за ефикасну заштиту и управљање биолошким, геолошким и предеоним диверзитетом</w:t>
      </w:r>
      <w:r>
        <w:rPr>
          <w:color w:val="000000"/>
        </w:rPr>
        <w:t>. Према званичним подацима Завода за заштиту природе Србије (стање у септембру 2010. године), на територији Републике Србије је до сада проглашено 461 природно добро у статусу заштићених подручја, и то: 5 националних паркова, 12 паркова природе, 4 регионал</w:t>
      </w:r>
      <w:r>
        <w:rPr>
          <w:color w:val="000000"/>
        </w:rPr>
        <w:t>на природна парка, 11 предела изузетних одлика, 5 предела нарочите природне лепоте, 67 резервата природе (од чега 42 строга природна резервата, 17 специјалних резервата природе, 1 специјални природни резерват, 3 научно-истраживачких резервата и 4 општих пр</w:t>
      </w:r>
      <w:r>
        <w:rPr>
          <w:color w:val="000000"/>
        </w:rPr>
        <w:t>иродних резервата) и 315 ботаничко-дендролошких, геоморфолошких, геолошких и хидролошких споменика природе (од чега 246 споменика природе биолошког карактера и 69 споменика природе геолошког карактера). Околине културних добара такође представљају значајне</w:t>
      </w:r>
      <w:r>
        <w:rPr>
          <w:color w:val="000000"/>
        </w:rPr>
        <w:t xml:space="preserve"> просторе који се стављају под заштиту, па је по том основу укупно проглашено 42 подручја са интегралним културно–историјским и природним вредностима, односно околине културно-историјских предела. Основни циљ заштите природних добара су очување, унапређење</w:t>
      </w:r>
      <w:r>
        <w:rPr>
          <w:color w:val="000000"/>
        </w:rPr>
        <w:t xml:space="preserve"> и одрживо коришћење обележја и вредности биодиверзитета, геодиверзитета и предеоних целина тих простора. Важно је нагласити да за заштићена подручја у Републици Србији још увек није спроведена ревизија у складу са новим Законом о заштити природе („Службен</w:t>
      </w:r>
      <w:r>
        <w:rPr>
          <w:color w:val="000000"/>
        </w:rPr>
        <w:t>и гласник РС”, бр. 36/09, 88/10 и 91/10 – исправка), тако да још увек важи стара класификација заштићених подручја, у складу са претходно важећим законима. Према новој класификацији, заштићена подручја ће бити груписана у оквиру мањег броја категорија. У п</w:t>
      </w:r>
      <w:r>
        <w:rPr>
          <w:color w:val="000000"/>
        </w:rPr>
        <w:t>остојећим стратешким и правним документима присутна су неслагања у подацима о заштићеним подручјима, првенствено у погледу броја појединих типова заштићених подручја, површине државне територије под заштићеним подручјима и сл. (Наведена неслагања су уочена</w:t>
      </w:r>
      <w:r>
        <w:rPr>
          <w:color w:val="000000"/>
        </w:rPr>
        <w:t xml:space="preserve"> у Закону о просторном плану Републике Србије од 2010. до 2020. године, Стратегији биолошке разноврсности Републике Србије за период 2011 – 2018. године и Националном програму заштите животне средине Републике Србије.)</w:t>
      </w:r>
    </w:p>
    <w:p w:rsidR="00CC5593" w:rsidRDefault="00654923">
      <w:pPr>
        <w:spacing w:after="150"/>
      </w:pPr>
      <w:r>
        <w:rPr>
          <w:color w:val="000000"/>
        </w:rPr>
        <w:t>Укупна површина заштићених подручја н</w:t>
      </w:r>
      <w:r>
        <w:rPr>
          <w:color w:val="000000"/>
        </w:rPr>
        <w:t xml:space="preserve">а територији Републике Србије износи око 518.200 hа, што износи 5,86% укупне територије државе. У </w:t>
      </w:r>
      <w:r>
        <w:rPr>
          <w:color w:val="000000"/>
        </w:rPr>
        <w:lastRenderedPageBreak/>
        <w:t>поступку стицања статуса заштите налазе се подручја са око 200.000 hа укупне површине, односно нешто више од 2% територије државе (не рачунајући подручја која</w:t>
      </w:r>
      <w:r>
        <w:rPr>
          <w:color w:val="000000"/>
        </w:rPr>
        <w:t xml:space="preserve"> су у поступку стицања заштите на локалном нивоу), док је Просторним планом Републике Србије планирано да се до 2020. године под заштитом налази 12% територије државе. На заштићеним подручјима су установљена три различита режима заштите. Подручја под најст</w:t>
      </w:r>
      <w:r>
        <w:rPr>
          <w:color w:val="000000"/>
        </w:rPr>
        <w:t xml:space="preserve">рожијим, I степеном заштите, заузимају 3.89% укупне површине под заштитом (20.170 hа), односно 0,0023% територије Републике Србије, док подручја под II степеном заштите заузимају 19,77% заштићених подручја (102.430 hа), односно 0,012% територије Републике </w:t>
      </w:r>
      <w:r>
        <w:rPr>
          <w:color w:val="000000"/>
        </w:rPr>
        <w:t>Србије. Под III степеном заштите, налази се 80% укупне површине под заштитом. По површини заштићених подручја, а нарочито по укупној површини која је стављена под I степен заштите, Република Србија се убраја у европске земље са малим уделом простора под за</w:t>
      </w:r>
      <w:r>
        <w:rPr>
          <w:color w:val="000000"/>
        </w:rPr>
        <w:t>штитом у укупној површини државне територије.</w:t>
      </w:r>
    </w:p>
    <w:p w:rsidR="00CC5593" w:rsidRDefault="00654923">
      <w:pPr>
        <w:spacing w:after="150"/>
      </w:pPr>
      <w:r>
        <w:rPr>
          <w:color w:val="000000"/>
        </w:rPr>
        <w:t>Закон о заштити природе сврстава предео у контекст заштићених и јавних природних добара. До сада ни један предео изузетних одлика није проглашен по основу Закона о заштити природе. Тренутно постоји 16 предела и</w:t>
      </w:r>
      <w:r>
        <w:rPr>
          <w:color w:val="000000"/>
        </w:rPr>
        <w:t xml:space="preserve">зузетних одлика који су под специфичним режимом заштите: ту су заштићена околина културних добара, као и површине које се по својим карактеристикама и вредностима могу сматрати културним пределима у складу са мерилима и критеријумима Европске конвенције о </w:t>
      </w:r>
      <w:r>
        <w:rPr>
          <w:color w:val="000000"/>
        </w:rPr>
        <w:t>пределима.</w:t>
      </w:r>
    </w:p>
    <w:p w:rsidR="00CC5593" w:rsidRDefault="00654923">
      <w:pPr>
        <w:spacing w:after="150"/>
      </w:pPr>
      <w:r>
        <w:rPr>
          <w:color w:val="000000"/>
        </w:rPr>
        <w:t>Значајан број подручја у Републици Србији добио је и различите међународне статусе заштите. Током протекле деценије је у оквиру мера за заштиту и очување биодиверзитета, поред класичног приступа успостављања заштићених подручја, препознат и знач</w:t>
      </w:r>
      <w:r>
        <w:rPr>
          <w:color w:val="000000"/>
        </w:rPr>
        <w:t>ај успостављања еколошких мрежа. На подручју Европе, најзначајније еколошке мреже су Пан-европска еколошка мрежа, Емералд мрежа и Натура 2000.</w:t>
      </w:r>
    </w:p>
    <w:p w:rsidR="00CC5593" w:rsidRDefault="00654923">
      <w:pPr>
        <w:spacing w:after="150"/>
      </w:pPr>
      <w:r>
        <w:rPr>
          <w:color w:val="000000"/>
        </w:rPr>
        <w:t>Од нарочите важности за заштиту природе у Републици Србији је међународна Емералд мрежа, којом се успоставља зашт</w:t>
      </w:r>
      <w:r>
        <w:rPr>
          <w:color w:val="000000"/>
        </w:rPr>
        <w:t>ита Подручја од посебне важности за заштиту природе (Areas of Special Conservation Importance – ASCI), односно просторних целина и станишта од посебног националног и међународног значаја са аспекта очувања биолошке разноврсности. Емералд мрежа је заснована</w:t>
      </w:r>
      <w:r>
        <w:rPr>
          <w:color w:val="000000"/>
        </w:rPr>
        <w:t xml:space="preserve"> на одредницама Конвенције о заштити европске дивље флоре и фауне и природних станишта (Бернска конвенција). Емералд мрежа је базирана на истим принципима као и мрежа Натура 2000 и формално се сматра припремним процесом за примену европске Директиве о стан</w:t>
      </w:r>
      <w:r>
        <w:rPr>
          <w:color w:val="000000"/>
        </w:rPr>
        <w:t>иштима. Идентификовано је 61 ЕМЕРАЛД подручје, са укупном површином 1.019.270 hа, односно 11,5% територије државе. Листа ЕМЕРАЛД подручја на територији Републике Србије дата је на Слици 4.1.</w:t>
      </w:r>
    </w:p>
    <w:p w:rsidR="00CC5593" w:rsidRDefault="00654923">
      <w:pPr>
        <w:spacing w:after="150"/>
        <w:jc w:val="center"/>
      </w:pPr>
      <w:r>
        <w:t>[MISSING IMAGE: strategija_Page_68.tif, strategija_Page_68.tif ]</w:t>
      </w:r>
    </w:p>
    <w:p w:rsidR="00CC5593" w:rsidRDefault="00654923">
      <w:pPr>
        <w:spacing w:after="150"/>
      </w:pPr>
      <w:r>
        <w:rPr>
          <w:color w:val="000000"/>
        </w:rPr>
        <w:t>Слика 4.1 – Листа Емералд подручја у Србији</w:t>
      </w:r>
    </w:p>
    <w:p w:rsidR="00CC5593" w:rsidRDefault="00654923">
      <w:pPr>
        <w:spacing w:after="150"/>
      </w:pPr>
      <w:r>
        <w:rPr>
          <w:color w:val="000000"/>
        </w:rPr>
        <w:lastRenderedPageBreak/>
        <w:t>НАТУРА 2000 је еколошка мрежа која чини основу заштите природе Европске уније. Обухвата подручја од значаја за очување угрожених врста и станишта, а произилази из европске Директиве о птицама и Директиве о станиш</w:t>
      </w:r>
      <w:r>
        <w:rPr>
          <w:color w:val="000000"/>
        </w:rPr>
        <w:t xml:space="preserve">тима. Како су нове чланице ЕУ, као и све остале државе којима предстоји придруживање, у обавези да предају попис предложених подручја за еколошку мрежу НАТУРА 2000 са одговарајућом базом података, реализовани Емералд пројекат у Републици Србији представља </w:t>
      </w:r>
      <w:r>
        <w:rPr>
          <w:color w:val="000000"/>
        </w:rPr>
        <w:t xml:space="preserve">директан допринос остварењу овог циља. Подручја која испуњавају критеријуме Директиве о стаништима и Директиве о птицама предложиће се за европску еколошку мрежу НАТУРА 2000 до дана приступања Републике Србије Европској унији. Прелиминарно се процењује да </w:t>
      </w:r>
      <w:r>
        <w:rPr>
          <w:color w:val="000000"/>
        </w:rPr>
        <w:t>ће површина еколошких мрежа обухватити око 20% територије Републике Србије, што ће бити ближе утврђено Стратегијом заштите природе и природних вредности, одговарајућим студијама и актима Владе. Заштићена подручја ће бити највећим делом просторно укључена у</w:t>
      </w:r>
      <w:r>
        <w:rPr>
          <w:color w:val="000000"/>
        </w:rPr>
        <w:t xml:space="preserve"> површине еколошки значајних подручја, односно у подручја мреже НАТУРА 2000.</w:t>
      </w:r>
    </w:p>
    <w:p w:rsidR="00CC5593" w:rsidRDefault="00654923">
      <w:pPr>
        <w:spacing w:after="150"/>
      </w:pPr>
      <w:r>
        <w:rPr>
          <w:color w:val="000000"/>
        </w:rPr>
        <w:t>Пан-европска еколошка мрежа (Pan-European Ecological Network – PEEN) укључује очување најважнијих области са становишта биодиверзитета, као и успостављање коридора који ове област</w:t>
      </w:r>
      <w:r>
        <w:rPr>
          <w:color w:val="000000"/>
        </w:rPr>
        <w:t>и међусобно повезују. PEEN мрежа предвиђа постојање централних зона, које чине НАТУРА 2000 и Емералд подручја, коридора који повезују централне зоне и омогућавају миграцију и дисперзију врста, као и прелазне зоне и подручја обнове, са мањим степеном заштит</w:t>
      </w:r>
      <w:r>
        <w:rPr>
          <w:color w:val="000000"/>
        </w:rPr>
        <w:t>е од централне зоне.</w:t>
      </w:r>
    </w:p>
    <w:p w:rsidR="00CC5593" w:rsidRDefault="00654923">
      <w:pPr>
        <w:spacing w:after="150"/>
      </w:pPr>
      <w:r>
        <w:rPr>
          <w:color w:val="000000"/>
        </w:rPr>
        <w:t xml:space="preserve">Значајну међународну еколошку мрежу представља и Европски зелени појас (European Green Belt), који је успостављен 2004. године од стране Међународне уније за заштиту природе (IUCN). Европски зелени појас представља коридор који се </w:t>
      </w:r>
      <w:r>
        <w:rPr>
          <w:color w:val="000000"/>
        </w:rPr>
        <w:t>пружа дуж граница већег броја држава, са циљем да повеже нека од најзначајнијих станишта и центара биодиверзитета у Европи, већи број националних паркова, паркова природе, резервата биосфере и прекограничних заштићених подручја. На подручју Републике Србиј</w:t>
      </w:r>
      <w:r>
        <w:rPr>
          <w:color w:val="000000"/>
        </w:rPr>
        <w:t>е, Европски зелени појас се пружа дуж граница са Мађарском, Румунијом, Бугарском и Албанијом.</w:t>
      </w:r>
    </w:p>
    <w:p w:rsidR="00CC5593" w:rsidRDefault="00654923">
      <w:pPr>
        <w:spacing w:after="150"/>
      </w:pPr>
      <w:r>
        <w:rPr>
          <w:color w:val="000000"/>
        </w:rPr>
        <w:t xml:space="preserve">Девет природних добара је добило статус Рамсарских подручја, на основу Рамсарске конвенције о заштити водених станишта са 55.627 hа укупне површине, док је једно </w:t>
      </w:r>
      <w:r>
        <w:rPr>
          <w:color w:val="000000"/>
        </w:rPr>
        <w:t>подручје („Голија – Студеница”) постало део мреже резервата биосфере у оквиру UNESCO програма „Човек и Биосфера” (Man and Biosphere – MAB), укупне површине 53.804 hа. Захваљујући доброј истражености појединих таксона, идентификована су подручја која предст</w:t>
      </w:r>
      <w:r>
        <w:rPr>
          <w:color w:val="000000"/>
        </w:rPr>
        <w:t>ављају станишта од међународног значаја за васкуларне биљке, птице и дневне лептире, па су на територији Републике Србије регистрована 42 међународно значајна подручја за птице (IBA), на укупно 1.259.624 hа (14,25% територије Републике Србије), 61 међунаро</w:t>
      </w:r>
      <w:r>
        <w:rPr>
          <w:color w:val="000000"/>
        </w:rPr>
        <w:t xml:space="preserve">дно значајна биљна подручја – ботанички значајна подручја (IPA), на 747.300 hа (8,5% </w:t>
      </w:r>
      <w:r>
        <w:rPr>
          <w:color w:val="000000"/>
        </w:rPr>
        <w:lastRenderedPageBreak/>
        <w:t>територије), као и 40 међународно значајних подручја за дневне лептире (PBA), на 910.000 hа (10,22%).</w:t>
      </w:r>
    </w:p>
    <w:p w:rsidR="00CC5593" w:rsidRDefault="00654923">
      <w:pPr>
        <w:spacing w:after="150"/>
      </w:pPr>
      <w:r>
        <w:rPr>
          <w:color w:val="000000"/>
        </w:rPr>
        <w:t>Заштита и управљање геодиверзитетом остварују се кроз различите домен</w:t>
      </w:r>
      <w:r>
        <w:rPr>
          <w:color w:val="000000"/>
        </w:rPr>
        <w:t>е друштвених делатности, од којих су многи више усмерени на његово коришћење. Па ипак, један сегмент геодиверзитета, геонаслеђе, ужива заштиту и спровођење управљања на савремени начин. Принципи управљања геонаслеђем и донекле геодиверзитетом су усаглашени</w:t>
      </w:r>
      <w:r>
        <w:rPr>
          <w:color w:val="000000"/>
        </w:rPr>
        <w:t xml:space="preserve"> са Европском асоцијацијом за конзервацију геолошког наслеђа (ProGEO). Поред наведеног, у новије време се реализују активности за прикључење Европској мрежи геопаркова (European Geoparks Network), основаној 2000. године, и Глобалној мрежи геопаркова Органи</w:t>
      </w:r>
      <w:r>
        <w:rPr>
          <w:color w:val="000000"/>
        </w:rPr>
        <w:t>зације Уједињених нација за образовање, науку и културу (UNESCO Global Geoparks Network), основаној 1998. године. На територији Републике Србије за сада нису присутни објекти који су укључени у неку од ових мрежа, али постоје иницијативе да се четири подру</w:t>
      </w:r>
      <w:r>
        <w:rPr>
          <w:color w:val="000000"/>
        </w:rPr>
        <w:t>чја (Лесни профили – „Loessland”, Фрушка гора, Ђердапска клисура и Стара планина) предложе за укључење у Европску мрежу геопаркова.</w:t>
      </w:r>
    </w:p>
    <w:p w:rsidR="00CC5593" w:rsidRDefault="00654923">
      <w:pPr>
        <w:spacing w:after="150"/>
      </w:pPr>
      <w:r>
        <w:rPr>
          <w:color w:val="000000"/>
        </w:rPr>
        <w:t>Фрагментација природних станишта представља озбиљну препреку ефикасном управљању заштићеним подручјима. Фрагментација је нар</w:t>
      </w:r>
      <w:r>
        <w:rPr>
          <w:color w:val="000000"/>
        </w:rPr>
        <w:t>очито присутна на подручјима повољним за развој пољопривреде, па је тако анализом 34 заштићених подручја у АП Војводини утврђено да су само 4 од њих била већа од 10 000 hа, док је 16 (59%) подручја било мање од 1000 hа. Природна станишта у неким добрима су</w:t>
      </w:r>
      <w:r>
        <w:rPr>
          <w:color w:val="000000"/>
        </w:rPr>
        <w:t xml:space="preserve"> очувана на знатно мањим површинама у односу на укупну површину заштићеног подручја, због високог процента шумских монокултура или обрађених површина које стварају мозаик са остацима природних станишта. Последица овог стања је мали проценат површина под ре</w:t>
      </w:r>
      <w:r>
        <w:rPr>
          <w:color w:val="000000"/>
        </w:rPr>
        <w:t>жимом заштите првог и доминација површина под режимом заштите трећег степена. Бројна заштићена подручја, чак и она од међународног значаја, састоје се од већег броја субјединица, које су делимично или у потпуности изоловане. Паралелна анализа 481 евидентир</w:t>
      </w:r>
      <w:r>
        <w:rPr>
          <w:color w:val="000000"/>
        </w:rPr>
        <w:t xml:space="preserve">аног станишта заштићених врста, која нису обухваћена просторном заштитом, показује да су фрагментацијом највише угрожени типови станишта од приоритетног значаја за Европску унију, као нпр. пешчарска, степска и слатинска станишта. Због мале површине, као и </w:t>
      </w:r>
      <w:r>
        <w:rPr>
          <w:color w:val="000000"/>
        </w:rPr>
        <w:t>због линеарног или неправилног облика, већина природних станишта има неповољан однос руба и унутрашњости. Најуочљивији утицаји руба су еутрофикација, изазвана првенствено азотним и фосфорним једињењима пореклом са обрађених површина, као и повећање бројнос</w:t>
      </w:r>
      <w:r>
        <w:rPr>
          <w:color w:val="000000"/>
        </w:rPr>
        <w:t>ти опортунистичких и инвазивних врста биљака и животиња у односу на врсте специјалисте, које су најчешће и класификоване као угрожене врсте. Због наведених просторних карактеристика, ефикасност заштите природних вредности у аграрним регионима зависи од бла</w:t>
      </w:r>
      <w:r>
        <w:rPr>
          <w:color w:val="000000"/>
        </w:rPr>
        <w:t xml:space="preserve">говременог стварања заштитних појасева за смањење ефекта руба. Да би се обезбедило функционисање процеса који се одигравају на нивоу предела или региона, </w:t>
      </w:r>
      <w:r>
        <w:rPr>
          <w:color w:val="000000"/>
        </w:rPr>
        <w:lastRenderedPageBreak/>
        <w:t>неопходно је повезивање изолованих заштићених подручја у еколошке мреже. Под утицајем фрагментације, р</w:t>
      </w:r>
      <w:r>
        <w:rPr>
          <w:color w:val="000000"/>
        </w:rPr>
        <w:t>егионалних хидролошких и климатских промена, као и ширењем инвазивних врста на већини заштићених подручја се указује потреба за планским спровођењем мера активне заштите станишта или појединачних врста. Управљање популацијама и стаништима посебно је значај</w:t>
      </w:r>
      <w:r>
        <w:rPr>
          <w:color w:val="000000"/>
        </w:rPr>
        <w:t>но код фрагментисаних природних и полуприродних станишта културних предела.</w:t>
      </w:r>
    </w:p>
    <w:p w:rsidR="00CC5593" w:rsidRDefault="00654923">
      <w:pPr>
        <w:spacing w:after="150"/>
      </w:pPr>
      <w:r>
        <w:rPr>
          <w:color w:val="000000"/>
        </w:rPr>
        <w:t>Од осталих значајнијих проблема, везаних за управљање и очување заштићених подручја у Републици Србији, треба издвојити и недовољну покривеност територије државе заштићеним подручј</w:t>
      </w:r>
      <w:r>
        <w:rPr>
          <w:color w:val="000000"/>
        </w:rPr>
        <w:t>има, недовољно познавање и придржавање важећих прописа од стране становништва и надлежних органа управљања, нерационално коришћење природних ресурса и висок степен неконтролисане бесправне изградње и деградације станишта у заштићеним подручјима, неадекватн</w:t>
      </w:r>
      <w:r>
        <w:rPr>
          <w:color w:val="000000"/>
        </w:rPr>
        <w:t>у покривеност планском и урбанистичком документацијом, слабу опремљеност и лошу организованост многих стараоца природних добара, недовољну транспарентност процеса заштите и управљања заштићеним подручјима, недовољну укљученост јавности и локалних заједница</w:t>
      </w:r>
      <w:r>
        <w:rPr>
          <w:color w:val="000000"/>
        </w:rPr>
        <w:t xml:space="preserve"> у процесе доношења одлука и спровођења мера заштите, као и недовољна финансијска улагања од стране државе у мере заштите.</w:t>
      </w:r>
    </w:p>
    <w:p w:rsidR="00CC5593" w:rsidRDefault="00654923">
      <w:pPr>
        <w:spacing w:after="150"/>
      </w:pPr>
      <w:r>
        <w:rPr>
          <w:color w:val="000000"/>
        </w:rPr>
        <w:t>Финансијски подаци из 2009. године (UNDP (2009). Ensuring financial sustainability of the protected area system of Serbia. Part I: Si</w:t>
      </w:r>
      <w:r>
        <w:rPr>
          <w:color w:val="000000"/>
        </w:rPr>
        <w:t>tuation analysis. UNDP project proposal, Project ID: 00073188. available at www.thegef.org) показују да финансирање заштићених подручја потиче од државе, коришћења ресурса, туризма, других такси и наплата услуга и донација. Државно финансирање обезбеђено ј</w:t>
      </w:r>
      <w:r>
        <w:rPr>
          <w:color w:val="000000"/>
        </w:rPr>
        <w:t>е из разних извора, а републичка влада у просеку финансира 25% укупних средстава за заштићена подручја. Процењује се да за финансирање заштићених подручја годишње недостаје 8,7 милиона USD за основне трошкове (односно 50% средстава) и 24,7 милиона USD за о</w:t>
      </w:r>
      <w:r>
        <w:rPr>
          <w:color w:val="000000"/>
        </w:rPr>
        <w:t>птималну потрошњу (односно 75% средстава). Услед недовољне количине средстава обезбеђених од стране државе, већина организација које управљају заштићеним подручјима (између осталих, управљачи свих пет националних паркова, ЈП „Србијашуме” и ЈП „Војводинашум</w:t>
      </w:r>
      <w:r>
        <w:rPr>
          <w:color w:val="000000"/>
        </w:rPr>
        <w:t>е”) су принуђене да експлоатишу природне ресурсе заштићених подручја, тако да се већина прихода остварује сечом и продајом дрвета са подручја којим управљају. Оваква финансијска и програмска тензија често доводи до принудних компромиса, који не морају бити</w:t>
      </w:r>
      <w:r>
        <w:rPr>
          <w:color w:val="000000"/>
        </w:rPr>
        <w:t xml:space="preserve"> у складу са концептом заштите биодиверзитета.</w:t>
      </w:r>
    </w:p>
    <w:p w:rsidR="00CC5593" w:rsidRDefault="00654923">
      <w:pPr>
        <w:spacing w:after="120"/>
        <w:jc w:val="center"/>
      </w:pPr>
      <w:r>
        <w:rPr>
          <w:color w:val="000000"/>
        </w:rPr>
        <w:t>4.1.2. БИОДИВЕРЗИТЕТ</w:t>
      </w:r>
    </w:p>
    <w:p w:rsidR="00CC5593" w:rsidRDefault="00654923">
      <w:pPr>
        <w:spacing w:after="150"/>
      </w:pPr>
      <w:r>
        <w:rPr>
          <w:color w:val="000000"/>
        </w:rPr>
        <w:t>Степен биолошке разноврсности у Републици Србији се може оценити као релативно висок. Флору, фауну и фунгију Србије карактерише присуство релативно великог броја ендемичних, реликтних и ме</w:t>
      </w:r>
      <w:r>
        <w:rPr>
          <w:color w:val="000000"/>
        </w:rPr>
        <w:t xml:space="preserve">ђународно значајних таксона као и значајних центара биолошке разноврсности. До сада је у </w:t>
      </w:r>
      <w:r>
        <w:rPr>
          <w:color w:val="000000"/>
        </w:rPr>
        <w:lastRenderedPageBreak/>
        <w:t>Републици Србији регистровано око 44.200 таксона на нивоу врсте, али се претпоставља, с обзиром да многе групе организама нису довољно истражене, да је присутно око 60</w:t>
      </w:r>
      <w:r>
        <w:rPr>
          <w:color w:val="000000"/>
        </w:rPr>
        <w:t>.000 рецентних врста. Од укупног броја таксона, око 1.500 има статус врста од међународног значаја.</w:t>
      </w:r>
    </w:p>
    <w:p w:rsidR="00CC5593" w:rsidRDefault="00654923">
      <w:pPr>
        <w:spacing w:after="150"/>
      </w:pPr>
      <w:r>
        <w:rPr>
          <w:color w:val="000000"/>
        </w:rPr>
        <w:t>На територији Републике Србије се срећемо са практично свим карактеристичним терестричним биомима Европе, односно са четири од дванаест терестричних биома с</w:t>
      </w:r>
      <w:r>
        <w:rPr>
          <w:color w:val="000000"/>
        </w:rPr>
        <w:t>вета:</w:t>
      </w:r>
    </w:p>
    <w:p w:rsidR="00CC5593" w:rsidRDefault="00654923">
      <w:pPr>
        <w:spacing w:after="150"/>
      </w:pPr>
      <w:r>
        <w:rPr>
          <w:color w:val="000000"/>
        </w:rPr>
        <w:t>1) зонобиом листопадних (широколисних) шума. На територији Србије овај зонобиом је представљен претежно храстовим и буковим шумама;</w:t>
      </w:r>
    </w:p>
    <w:p w:rsidR="00CC5593" w:rsidRDefault="00654923">
      <w:pPr>
        <w:spacing w:after="150"/>
      </w:pPr>
      <w:r>
        <w:rPr>
          <w:color w:val="000000"/>
        </w:rPr>
        <w:t>2) степски зонобиом – са черноземом као зоналним земљиштем и степском (у Србији претежно шумостепском) вегетацијом;</w:t>
      </w:r>
    </w:p>
    <w:p w:rsidR="00CC5593" w:rsidRDefault="00654923">
      <w:pPr>
        <w:spacing w:after="150"/>
      </w:pPr>
      <w:r>
        <w:rPr>
          <w:color w:val="000000"/>
        </w:rPr>
        <w:t>3)</w:t>
      </w:r>
      <w:r>
        <w:rPr>
          <w:color w:val="000000"/>
        </w:rPr>
        <w:t xml:space="preserve"> зонобиом (оробиом) четинарских бореалних шума – у условима планинске климе западних, југозападних и југоисточних делова Србије;</w:t>
      </w:r>
    </w:p>
    <w:p w:rsidR="00CC5593" w:rsidRDefault="00654923">
      <w:pPr>
        <w:spacing w:after="150"/>
      </w:pPr>
      <w:r>
        <w:rPr>
          <w:color w:val="000000"/>
        </w:rPr>
        <w:t>4) зонобиом (оробиом) високопланинске „тундре” – у условима алпијске климе највиших планина Србије.</w:t>
      </w:r>
    </w:p>
    <w:p w:rsidR="00CC5593" w:rsidRDefault="00654923">
      <w:pPr>
        <w:spacing w:after="150"/>
      </w:pPr>
      <w:r>
        <w:rPr>
          <w:color w:val="000000"/>
        </w:rPr>
        <w:t xml:space="preserve">Између ових зонобиома, </w:t>
      </w:r>
      <w:r>
        <w:rPr>
          <w:color w:val="000000"/>
        </w:rPr>
        <w:t>захваљујући географским, петрографским и орографским карактеристикама територије Републике Србије, постоји читав низ прелаза и међусобних утицаја. Богатство разноврсности станишта потврђују и подаци везани за CORINE (Coordination of Information on the Envi</w:t>
      </w:r>
      <w:r>
        <w:rPr>
          <w:color w:val="000000"/>
        </w:rPr>
        <w:t>ronment) програм типизације и анализе разноврсности станишта спроведен од стране Европске агенције за животну средину, који показују да је на територији Републике Србије присутно 29 класа трећег нивоа CORINE Land Cover Nomenclature, односно 66% свих присут</w:t>
      </w:r>
      <w:r>
        <w:rPr>
          <w:color w:val="000000"/>
        </w:rPr>
        <w:t>них класа на територији Европе.</w:t>
      </w:r>
    </w:p>
    <w:p w:rsidR="00CC5593" w:rsidRDefault="00654923">
      <w:pPr>
        <w:spacing w:after="150"/>
      </w:pPr>
      <w:r>
        <w:rPr>
          <w:color w:val="000000"/>
        </w:rPr>
        <w:t>Већи део територије Републике Србије припада брдско-планинском подручју, које карактерише низак ниво економског развоја, слаба насељеност и изражени процеси депопулације. Специфичан биогеографски положај и природне одлике пр</w:t>
      </w:r>
      <w:r>
        <w:rPr>
          <w:color w:val="000000"/>
        </w:rPr>
        <w:t>остора, историјски процеси флорогенезе и фауногенезе, као и социо-економске појаве и процеси условили су висок ниво биодиверзитета и његову релативну очуваност.</w:t>
      </w:r>
    </w:p>
    <w:p w:rsidR="00CC5593" w:rsidRDefault="00654923">
      <w:pPr>
        <w:spacing w:after="150"/>
      </w:pPr>
      <w:r>
        <w:rPr>
          <w:color w:val="000000"/>
        </w:rPr>
        <w:t>Међутим, услед различитих типова негативног деловања човека, као што су фрагментација и деграда</w:t>
      </w:r>
      <w:r>
        <w:rPr>
          <w:color w:val="000000"/>
        </w:rPr>
        <w:t>ција станишта, неодрживи нивои експлоатације, загађење и интродукција инвазивних врста, као и неадекватних мера заштите и управљања биодиверзитетом, опстанак значајног броја врста је доведен у питање. Најновија научна истраживања указују на алармантну чиње</w:t>
      </w:r>
      <w:r>
        <w:rPr>
          <w:color w:val="000000"/>
        </w:rPr>
        <w:t>ницу да су током последњих 20 година ишчезле бројне биљне и животињске врсте. Сматра се да се, од врста чији је статус у довољној мери процењен, преко 600 биљних и 270 животињских врста може сматрати угроженим. У циљу идентификације нивоа угрожености биоди</w:t>
      </w:r>
      <w:r>
        <w:rPr>
          <w:color w:val="000000"/>
        </w:rPr>
        <w:t xml:space="preserve">верзитета, кључних угрожавајућих фактора и адекватних мера заштите, у Републици Србији је приступљено изради Црвене листе угрожених врста. До сада </w:t>
      </w:r>
      <w:r>
        <w:rPr>
          <w:color w:val="000000"/>
        </w:rPr>
        <w:lastRenderedPageBreak/>
        <w:t>састављене Црвене књиге покривају само мањи део биодиверзитета у земљи: Црвена књига флоре Србије 1 – ишчезли</w:t>
      </w:r>
      <w:r>
        <w:rPr>
          <w:color w:val="000000"/>
        </w:rPr>
        <w:t xml:space="preserve"> и крајње угрожени таксони (1999. године), Црвена књига дневних лептира Србије (2003. године) и Прелиминарни списак врста за Црвену листу кичмењака Србије (1990. године).</w:t>
      </w:r>
    </w:p>
    <w:p w:rsidR="00CC5593" w:rsidRDefault="00654923">
      <w:pPr>
        <w:spacing w:after="120"/>
        <w:jc w:val="center"/>
      </w:pPr>
      <w:r>
        <w:rPr>
          <w:b/>
          <w:color w:val="000000"/>
        </w:rPr>
        <w:t>4.1.2.1. Флора и вегетација</w:t>
      </w:r>
    </w:p>
    <w:p w:rsidR="00CC5593" w:rsidRDefault="00654923">
      <w:pPr>
        <w:spacing w:after="150"/>
      </w:pPr>
      <w:r>
        <w:rPr>
          <w:color w:val="000000"/>
        </w:rPr>
        <w:t>Вегетација Србије, како потенцијална тако и реална, карак</w:t>
      </w:r>
      <w:r>
        <w:rPr>
          <w:color w:val="000000"/>
        </w:rPr>
        <w:t>терише се високо израженим диверзитетом. Приближно 4.000 таксона у рангу врста и подврста (маховине и васкуларне биљке) које се одликују различитом екологијом, распрострањењем и пореклом, чланови су бројних и еколошки различитих биљних заједница, односно е</w:t>
      </w:r>
      <w:r>
        <w:rPr>
          <w:color w:val="000000"/>
        </w:rPr>
        <w:t>косистема. У Републици Србији је присутно 3.662 врста и подврста васкуларне флоре (38% европске флоре), које са око 400 врста маховина, у различитим комбинацијама, у складу са својим адаптивним могућностима образују различите типове вегетације. Они се међу</w:t>
      </w:r>
      <w:r>
        <w:rPr>
          <w:color w:val="000000"/>
        </w:rPr>
        <w:t>собно разликују флористичким (квалитативним) саставом, бројношћу и квантитативним учешћем ценобионата од места до места, од заједнице до заједнице. У фитоценолошкој литератури која се односи на вегетацију Србије постоји 2.370 имена биљних асоцијација, и то</w:t>
      </w:r>
      <w:r>
        <w:rPr>
          <w:color w:val="000000"/>
        </w:rPr>
        <w:t xml:space="preserve"> 1.399 имена на нивоу асоцијација и 971 име на нивоу субасоцијација и фацијеса.</w:t>
      </w:r>
    </w:p>
    <w:p w:rsidR="00CC5593" w:rsidRDefault="00654923">
      <w:pPr>
        <w:spacing w:after="150"/>
      </w:pPr>
      <w:r>
        <w:rPr>
          <w:color w:val="000000"/>
        </w:rPr>
        <w:t>Све описане и именоване заједнице су сврстане у 26 подсвеза, 242 свезе, 114 редова и 59 вегетацијских класа (Табела 4.1), што несумњиво указује да овај простор чини један од на</w:t>
      </w:r>
      <w:r>
        <w:rPr>
          <w:color w:val="000000"/>
        </w:rPr>
        <w:t>јзначајнијих центара вегетацијског, па самим тим и екосистемског диверзитета Европе. Односи вегетацијског диверзитета Европе и Србије приказани су у Табели 4.2.</w:t>
      </w:r>
    </w:p>
    <w:p w:rsidR="00CC5593" w:rsidRDefault="00654923">
      <w:pPr>
        <w:spacing w:after="150"/>
      </w:pPr>
      <w:r>
        <w:rPr>
          <w:color w:val="000000"/>
        </w:rPr>
        <w:t>Табела 4.1. Диверзитет вегетације Србије – број фитоценолошких јединица</w:t>
      </w:r>
      <w:r>
        <w:br/>
      </w:r>
      <w:r>
        <w:rPr>
          <w:color w:val="000000"/>
        </w:rPr>
        <w:t>(Лакушић, Д. 2005 (ed.)</w:t>
      </w:r>
      <w:r>
        <w:rPr>
          <w:color w:val="000000"/>
        </w:rPr>
        <w:t>. Habitats of Serbia, The results of the Project „Harmonization of National Habitats Classification Nomenclature with European Community Standards”. Institute of Botany and Botanical Garden „Jevremovac”, Faculty of biology, University of Belgrade, Ministry</w:t>
      </w:r>
      <w:r>
        <w:rPr>
          <w:color w:val="000000"/>
        </w:rPr>
        <w:t xml:space="preserve"> of Environment of the Republic of Serbia</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22"/>
        <w:gridCol w:w="1758"/>
        <w:gridCol w:w="2129"/>
        <w:gridCol w:w="2244"/>
        <w:gridCol w:w="1975"/>
      </w:tblGrid>
      <w:tr w:rsidR="00CC5593">
        <w:trPr>
          <w:trHeight w:val="45"/>
          <w:tblCellSpacing w:w="0" w:type="auto"/>
        </w:trPr>
        <w:tc>
          <w:tcPr>
            <w:tcW w:w="631"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класа</w:t>
            </w:r>
          </w:p>
        </w:tc>
        <w:tc>
          <w:tcPr>
            <w:tcW w:w="40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ред</w:t>
            </w:r>
          </w:p>
        </w:tc>
        <w:tc>
          <w:tcPr>
            <w:tcW w:w="40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свеза</w:t>
            </w:r>
          </w:p>
        </w:tc>
        <w:tc>
          <w:tcPr>
            <w:tcW w:w="28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подсвеза</w:t>
            </w:r>
          </w:p>
        </w:tc>
      </w:tr>
      <w:tr w:rsidR="00CC5593">
        <w:trPr>
          <w:trHeight w:val="45"/>
          <w:tblCellSpacing w:w="0" w:type="auto"/>
        </w:trPr>
        <w:tc>
          <w:tcPr>
            <w:tcW w:w="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28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59</w:t>
            </w:r>
          </w:p>
        </w:tc>
        <w:tc>
          <w:tcPr>
            <w:tcW w:w="40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114</w:t>
            </w:r>
          </w:p>
        </w:tc>
        <w:tc>
          <w:tcPr>
            <w:tcW w:w="40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242</w:t>
            </w:r>
          </w:p>
        </w:tc>
        <w:tc>
          <w:tcPr>
            <w:tcW w:w="288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w:t>
            </w:r>
          </w:p>
        </w:tc>
      </w:tr>
    </w:tbl>
    <w:p w:rsidR="00CC5593" w:rsidRDefault="00654923">
      <w:pPr>
        <w:spacing w:after="150"/>
      </w:pPr>
      <w:r>
        <w:rPr>
          <w:color w:val="000000"/>
        </w:rPr>
        <w:t>Табела 4.2. Однос диверзитета вегетације Србије и вегетације Европе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2405"/>
        <w:gridCol w:w="2405"/>
        <w:gridCol w:w="2876"/>
      </w:tblGrid>
      <w:tr w:rsidR="00CC5593">
        <w:trPr>
          <w:trHeight w:val="45"/>
          <w:tblCellSpacing w:w="0" w:type="auto"/>
        </w:trPr>
        <w:tc>
          <w:tcPr>
            <w:tcW w:w="563"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357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Број</w:t>
            </w:r>
            <w:r>
              <w:br/>
            </w:r>
            <w:r>
              <w:rPr>
                <w:color w:val="000000"/>
              </w:rPr>
              <w:t>фитоценолошких</w:t>
            </w:r>
            <w:r>
              <w:br/>
            </w:r>
            <w:r>
              <w:rPr>
                <w:color w:val="000000"/>
              </w:rPr>
              <w:t>јединица у Европи</w:t>
            </w:r>
          </w:p>
        </w:tc>
        <w:tc>
          <w:tcPr>
            <w:tcW w:w="35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Број</w:t>
            </w:r>
            <w:r>
              <w:br/>
            </w:r>
            <w:r>
              <w:rPr>
                <w:color w:val="000000"/>
              </w:rPr>
              <w:t>фитоценолошких</w:t>
            </w:r>
            <w:r>
              <w:br/>
            </w:r>
            <w:r>
              <w:rPr>
                <w:color w:val="000000"/>
              </w:rPr>
              <w:t>јединица у Србији*</w:t>
            </w:r>
          </w:p>
        </w:tc>
        <w:tc>
          <w:tcPr>
            <w:tcW w:w="66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 фитоценолошких </w:t>
            </w:r>
            <w:r>
              <w:rPr>
                <w:color w:val="000000"/>
              </w:rPr>
              <w:t>јединица вегетације Србије у односу на вегетацију Европе</w:t>
            </w:r>
          </w:p>
        </w:tc>
      </w:tr>
      <w:tr w:rsidR="00CC5593">
        <w:trPr>
          <w:trHeight w:val="45"/>
          <w:tblCellSpacing w:w="0" w:type="auto"/>
        </w:trPr>
        <w:tc>
          <w:tcPr>
            <w:tcW w:w="56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Формације</w:t>
            </w:r>
          </w:p>
        </w:tc>
        <w:tc>
          <w:tcPr>
            <w:tcW w:w="357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w:t>
            </w:r>
          </w:p>
        </w:tc>
        <w:tc>
          <w:tcPr>
            <w:tcW w:w="35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w:t>
            </w:r>
          </w:p>
        </w:tc>
        <w:tc>
          <w:tcPr>
            <w:tcW w:w="66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80,0</w:t>
            </w:r>
          </w:p>
        </w:tc>
      </w:tr>
      <w:tr w:rsidR="00CC5593">
        <w:trPr>
          <w:trHeight w:val="45"/>
          <w:tblCellSpacing w:w="0" w:type="auto"/>
        </w:trPr>
        <w:tc>
          <w:tcPr>
            <w:tcW w:w="56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Класе</w:t>
            </w:r>
          </w:p>
        </w:tc>
        <w:tc>
          <w:tcPr>
            <w:tcW w:w="357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80</w:t>
            </w:r>
          </w:p>
        </w:tc>
        <w:tc>
          <w:tcPr>
            <w:tcW w:w="35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41</w:t>
            </w:r>
          </w:p>
        </w:tc>
        <w:tc>
          <w:tcPr>
            <w:tcW w:w="66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51,25</w:t>
            </w:r>
          </w:p>
        </w:tc>
      </w:tr>
      <w:tr w:rsidR="00CC5593">
        <w:trPr>
          <w:trHeight w:val="45"/>
          <w:tblCellSpacing w:w="0" w:type="auto"/>
        </w:trPr>
        <w:tc>
          <w:tcPr>
            <w:tcW w:w="56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Редови</w:t>
            </w:r>
          </w:p>
        </w:tc>
        <w:tc>
          <w:tcPr>
            <w:tcW w:w="357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233</w:t>
            </w:r>
          </w:p>
        </w:tc>
        <w:tc>
          <w:tcPr>
            <w:tcW w:w="35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89</w:t>
            </w:r>
          </w:p>
        </w:tc>
        <w:tc>
          <w:tcPr>
            <w:tcW w:w="66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38,2</w:t>
            </w:r>
          </w:p>
        </w:tc>
      </w:tr>
      <w:tr w:rsidR="00CC5593">
        <w:trPr>
          <w:trHeight w:val="45"/>
          <w:tblCellSpacing w:w="0" w:type="auto"/>
        </w:trPr>
        <w:tc>
          <w:tcPr>
            <w:tcW w:w="56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Свезе</w:t>
            </w:r>
          </w:p>
        </w:tc>
        <w:tc>
          <w:tcPr>
            <w:tcW w:w="357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928</w:t>
            </w:r>
          </w:p>
        </w:tc>
        <w:tc>
          <w:tcPr>
            <w:tcW w:w="35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177</w:t>
            </w:r>
          </w:p>
        </w:tc>
        <w:tc>
          <w:tcPr>
            <w:tcW w:w="66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19,07</w:t>
            </w:r>
          </w:p>
        </w:tc>
      </w:tr>
    </w:tbl>
    <w:p w:rsidR="00CC5593" w:rsidRDefault="00654923">
      <w:pPr>
        <w:spacing w:after="150"/>
      </w:pPr>
      <w:r>
        <w:rPr>
          <w:i/>
          <w:color w:val="000000"/>
        </w:rPr>
        <w:t>* број вегетацијских јединица у Србији без вегетације маховина и лишајева</w:t>
      </w:r>
    </w:p>
    <w:p w:rsidR="00CC5593" w:rsidRDefault="00654923">
      <w:pPr>
        <w:spacing w:after="150"/>
      </w:pPr>
      <w:r>
        <w:rPr>
          <w:color w:val="000000"/>
        </w:rPr>
        <w:t xml:space="preserve">Од преко 1.800 ендемичних биљака Балкана, </w:t>
      </w:r>
      <w:r>
        <w:rPr>
          <w:color w:val="000000"/>
        </w:rPr>
        <w:t>на територији Србије се налази 287 балканских ендемичних врста и подврста, које представљају 8,1% укупне флоре у Србији. Нарочит значај имају локални ендемити, који чине 1,6% укупне флоре у Србији (59 врста). Флористичко богатство Србије употпуњује и 586 в</w:t>
      </w:r>
      <w:r>
        <w:rPr>
          <w:color w:val="000000"/>
        </w:rPr>
        <w:t>рста лишајева и 1400 врста слатководних алги. Диверзитет царства Fungi у Републици Србији је веома слабо истражен. Док је до сада описано 625 врста макромицета, сматра се да је присутно између 3.000 и 6.000 врста. У статусу строго заштићених дивљих врста б</w:t>
      </w:r>
      <w:r>
        <w:rPr>
          <w:color w:val="000000"/>
        </w:rPr>
        <w:t>иљака и гљива проглашено је 600 врста биљака, 25 врста алги и 75 врста гљива и лишајева, док је у статусу заштићених врста проглашено 545 врста биљака и 30 врста гљива и лишајева (Правилник о проглашењу и заштити строго заштићених и заштићених дивљих врста</w:t>
      </w:r>
      <w:r>
        <w:rPr>
          <w:color w:val="000000"/>
        </w:rPr>
        <w:t xml:space="preserve"> биљака, животиња и гљива, „Службени гласник РС”, број 5/10). По подацима Црвене књиге флоре Србије, 121 врста (3% флоре Србије) се води као крајње угрожена, са великом вероватноћом да ишчезну у блиској будућности, док је 50 таксона ишчезло са територије Р</w:t>
      </w:r>
      <w:r>
        <w:rPr>
          <w:color w:val="000000"/>
        </w:rPr>
        <w:t>епублике Србије (1,4% флоре Србије), од чега су 4 таксона били ендемити, који су неповратно ишчезли из светског генофонда.</w:t>
      </w:r>
    </w:p>
    <w:p w:rsidR="00CC5593" w:rsidRDefault="00654923">
      <w:pPr>
        <w:spacing w:after="120"/>
        <w:jc w:val="center"/>
      </w:pPr>
      <w:r>
        <w:rPr>
          <w:b/>
          <w:color w:val="000000"/>
        </w:rPr>
        <w:t>4.1.2.2. Фауна</w:t>
      </w:r>
    </w:p>
    <w:p w:rsidR="00CC5593" w:rsidRDefault="00654923">
      <w:pPr>
        <w:spacing w:after="120"/>
        <w:jc w:val="center"/>
      </w:pPr>
      <w:r>
        <w:rPr>
          <w:i/>
          <w:color w:val="000000"/>
        </w:rPr>
        <w:t>4.1.2.2.1. Фауна бескичмењака</w:t>
      </w:r>
    </w:p>
    <w:p w:rsidR="00CC5593" w:rsidRDefault="00654923">
      <w:pPr>
        <w:spacing w:after="150"/>
      </w:pPr>
      <w:r>
        <w:rPr>
          <w:color w:val="000000"/>
        </w:rPr>
        <w:t xml:space="preserve">Специјска разноврсност фауне бескичмењака у Републици Србији је недовољно истражена, а </w:t>
      </w:r>
      <w:r>
        <w:rPr>
          <w:color w:val="000000"/>
        </w:rPr>
        <w:t>за многе групе организама још увек нису формиране посебне фаунистичке листе за Србију, већ је биодиверзитет појединих група обрађиван само збирно за територију бивше Југославије, односно за Републику Србију и Црну Гору.</w:t>
      </w:r>
    </w:p>
    <w:p w:rsidR="00CC5593" w:rsidRDefault="00654923">
      <w:pPr>
        <w:spacing w:after="150"/>
      </w:pPr>
      <w:r>
        <w:rPr>
          <w:color w:val="000000"/>
        </w:rPr>
        <w:t>Ентомофауна Србије је богата и разно</w:t>
      </w:r>
      <w:r>
        <w:rPr>
          <w:color w:val="000000"/>
        </w:rPr>
        <w:t>врсна, како у погледу укупног броја представника и група различитог систематског ранга, тако и у односу на фауну ширег подручја Европе и Палеарктика. По укупном богатству и релативној заступљености врста, а посебно по богатству ендемита различитог ранга, Р</w:t>
      </w:r>
      <w:r>
        <w:rPr>
          <w:color w:val="000000"/>
        </w:rPr>
        <w:t>епублика Србија се са ширим просторима Балканског полуострва истиче као једно од подручја највећег диверзитета инсеката у Европи. Треба истаћи да ова фауна још ни изблиза није довољно проучена, те се са сигурношћу у овом тренутку не може дати тачан број вр</w:t>
      </w:r>
      <w:r>
        <w:rPr>
          <w:color w:val="000000"/>
        </w:rPr>
        <w:t>ста инсеката присутних на просторима Србије. Непознаница је и статус угрожености појединачних врста. До сада је регистровано 208 врста од међународног значаја. Такође је још увек недовољно валоризована вредност инсеката као биолошког ресурса. За поједине г</w:t>
      </w:r>
      <w:r>
        <w:rPr>
          <w:color w:val="000000"/>
        </w:rPr>
        <w:t>рупе инсеката је познат једино збирни број врста за територије Републике Србије и Црне Горе, јер у доступној литератури још увек не постоје посебни подаци за Републику Србију (Табела 4.3).</w:t>
      </w:r>
    </w:p>
    <w:p w:rsidR="00CC5593" w:rsidRDefault="00654923">
      <w:pPr>
        <w:spacing w:after="150"/>
      </w:pPr>
      <w:r>
        <w:rPr>
          <w:color w:val="000000"/>
        </w:rPr>
        <w:lastRenderedPageBreak/>
        <w:t>Табела 4.3. Бројчани показатељи регистрованих врста инсеката у Срби</w:t>
      </w:r>
      <w:r>
        <w:rPr>
          <w:color w:val="000000"/>
        </w:rPr>
        <w:t>ји</w:t>
      </w:r>
      <w:r>
        <w:br/>
      </w:r>
      <w:r>
        <w:rPr>
          <w:color w:val="000000"/>
        </w:rPr>
        <w:t>(Стевановић, В., Васић, ВV. eds. (1995). Биодиверзитет Југославије са прегледом врста од међународног значаја, Биолошки факултет, Универзитет у Београду, Еколибри, Београд)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89"/>
        <w:gridCol w:w="3306"/>
        <w:gridCol w:w="3033"/>
      </w:tblGrid>
      <w:tr w:rsidR="00CC5593">
        <w:trPr>
          <w:trHeight w:val="45"/>
          <w:tblCellSpacing w:w="0" w:type="auto"/>
        </w:trPr>
        <w:tc>
          <w:tcPr>
            <w:tcW w:w="432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Група</w:t>
            </w:r>
          </w:p>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Ред</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Србија/Србија и Црна Гора</w:t>
            </w:r>
          </w:p>
        </w:tc>
      </w:tr>
      <w:tr w:rsidR="00CC5593">
        <w:trPr>
          <w:trHeight w:val="45"/>
          <w:tblCellSpacing w:w="0" w:type="auto"/>
        </w:trPr>
        <w:tc>
          <w:tcPr>
            <w:tcW w:w="4324"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Apterygota</w:t>
            </w:r>
          </w:p>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Protura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Collembolla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228</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Diplura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28</w:t>
            </w:r>
          </w:p>
        </w:tc>
      </w:tr>
      <w:tr w:rsidR="00CC5593">
        <w:trPr>
          <w:trHeight w:val="45"/>
          <w:tblCellSpacing w:w="0" w:type="auto"/>
        </w:trPr>
        <w:tc>
          <w:tcPr>
            <w:tcW w:w="4324"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Exopterygota</w:t>
            </w:r>
          </w:p>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Ephemeroptera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76</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Odonata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56</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Dictuoptera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22*</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Orthoptera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192*</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Cheleutoptera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Plecoptera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72*</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Auchenorrhyncha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570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Heteroptera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&gt;700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Thysanoptera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89</w:t>
            </w:r>
          </w:p>
        </w:tc>
      </w:tr>
      <w:tr w:rsidR="00CC5593">
        <w:trPr>
          <w:trHeight w:val="45"/>
          <w:tblCellSpacing w:w="0" w:type="auto"/>
        </w:trPr>
        <w:tc>
          <w:tcPr>
            <w:tcW w:w="4324"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Endopterygota</w:t>
            </w:r>
          </w:p>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Megaloptera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Raphidioptera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Nuroptera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87*</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Coleoptera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&gt;10.000**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Trichoptera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&gt;150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Lepidoptera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1440* (&gt;4.000**)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Diptera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&gt;10.000**</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51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Hymenoptera</w:t>
            </w:r>
          </w:p>
        </w:tc>
        <w:tc>
          <w:tcPr>
            <w:tcW w:w="49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&gt;10.000**</w:t>
            </w:r>
          </w:p>
        </w:tc>
      </w:tr>
    </w:tbl>
    <w:p w:rsidR="00CC5593" w:rsidRDefault="00654923">
      <w:pPr>
        <w:spacing w:after="150"/>
      </w:pPr>
      <w:r>
        <w:rPr>
          <w:i/>
          <w:color w:val="000000"/>
        </w:rPr>
        <w:t>* подаци за територију Србије и Црне Горе збирно</w:t>
      </w:r>
    </w:p>
    <w:p w:rsidR="00CC5593" w:rsidRDefault="00654923">
      <w:pPr>
        <w:spacing w:after="150"/>
      </w:pPr>
      <w:r>
        <w:rPr>
          <w:i/>
          <w:color w:val="000000"/>
        </w:rPr>
        <w:t>** процењене вредности за територије Србије и Црне Горе збирно</w:t>
      </w:r>
    </w:p>
    <w:p w:rsidR="00CC5593" w:rsidRDefault="00654923">
      <w:pPr>
        <w:spacing w:after="150"/>
      </w:pPr>
      <w:r>
        <w:rPr>
          <w:color w:val="000000"/>
        </w:rPr>
        <w:t>Бројност врста осталих група</w:t>
      </w:r>
      <w:r>
        <w:rPr>
          <w:color w:val="000000"/>
        </w:rPr>
        <w:t xml:space="preserve"> бескичмењака на подручју Републике Србије приказана је у Табели 4.4. Осим за поједине групе организама, као што су Nematodes, Anostraca, Notostraca, Conchostraca и Amphipoda, за које су </w:t>
      </w:r>
      <w:r>
        <w:rPr>
          <w:color w:val="000000"/>
        </w:rPr>
        <w:lastRenderedPageBreak/>
        <w:t>доступни подаци о броју врста у Републици Србији посебно, за већину г</w:t>
      </w:r>
      <w:r>
        <w:rPr>
          <w:color w:val="000000"/>
        </w:rPr>
        <w:t>рупа су доступни једино збирни подаци за Србију и Црну Гору.</w:t>
      </w:r>
    </w:p>
    <w:p w:rsidR="00CC5593" w:rsidRDefault="00654923">
      <w:pPr>
        <w:spacing w:after="150"/>
      </w:pPr>
      <w:r>
        <w:rPr>
          <w:color w:val="000000"/>
        </w:rPr>
        <w:t>Табела 4.4. Показатељи бројности различитих таксономских</w:t>
      </w:r>
      <w:r>
        <w:br/>
      </w:r>
      <w:r>
        <w:rPr>
          <w:color w:val="000000"/>
        </w:rPr>
        <w:t>група бескичмењака у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40"/>
        <w:gridCol w:w="1932"/>
        <w:gridCol w:w="1756"/>
      </w:tblGrid>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Таксономска група</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Србија/Србија</w:t>
            </w:r>
            <w:r>
              <w:br/>
            </w:r>
            <w:r>
              <w:rPr>
                <w:color w:val="000000"/>
              </w:rPr>
              <w:t>и Црна Гора</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Међународно значајне</w:t>
            </w:r>
          </w:p>
          <w:p w:rsidR="00CC5593" w:rsidRDefault="00654923">
            <w:pPr>
              <w:spacing w:after="150"/>
              <w:jc w:val="center"/>
            </w:pPr>
            <w:r>
              <w:rPr>
                <w:color w:val="000000"/>
              </w:rPr>
              <w:t>и ендемичне врсте</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Rhizopoda (Protozoa)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236*</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Rotatoria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327*</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Nematodes</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139</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Oligochaeta (kopnene vode)</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Lumbricina (Oligochaeta)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79*</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Gastropoda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400*</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74</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Cladocera (Crustacea)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91*</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Copepoda (Crustacea)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72*</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Anostraca (Crustacea)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Notostraca (Crustacea)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Conchostraca </w:t>
            </w:r>
            <w:r>
              <w:rPr>
                <w:color w:val="000000"/>
              </w:rPr>
              <w:t>(Crustacea)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Amphipoda (Crustacea)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Opiliones (Arachnida)</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73*</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w:t>
            </w:r>
          </w:p>
        </w:tc>
      </w:tr>
      <w:tr w:rsidR="00CC5593">
        <w:trPr>
          <w:trHeight w:val="45"/>
          <w:tblCellSpacing w:w="0" w:type="auto"/>
        </w:trPr>
        <w:tc>
          <w:tcPr>
            <w:tcW w:w="1112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Pseudoscorpiones</w:t>
            </w:r>
          </w:p>
        </w:tc>
        <w:tc>
          <w:tcPr>
            <w:tcW w:w="20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w:t>
            </w:r>
          </w:p>
        </w:tc>
        <w:tc>
          <w:tcPr>
            <w:tcW w:w="12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w:t>
            </w:r>
          </w:p>
        </w:tc>
      </w:tr>
    </w:tbl>
    <w:p w:rsidR="00CC5593" w:rsidRDefault="00654923">
      <w:pPr>
        <w:spacing w:after="150"/>
      </w:pPr>
      <w:r>
        <w:rPr>
          <w:i/>
          <w:color w:val="000000"/>
        </w:rPr>
        <w:t>* збирни подаци за територију Србије и Црне Горе</w:t>
      </w:r>
    </w:p>
    <w:p w:rsidR="00CC5593" w:rsidRDefault="00654923">
      <w:pPr>
        <w:spacing w:after="150"/>
      </w:pPr>
      <w:r>
        <w:rPr>
          <w:color w:val="000000"/>
        </w:rPr>
        <w:t xml:space="preserve">Националном регулативом је строго заштићеним врстама проглашено 569 врста бескичмењака, од чега 73 </w:t>
      </w:r>
      <w:r>
        <w:rPr>
          <w:color w:val="000000"/>
        </w:rPr>
        <w:t xml:space="preserve">представника Arachnida, 4 Branchiopoda, 29 врста Chilopoda и Diplopoda, 25 Entognatha, 337 Insecta, 35 Malacostraca, један представник Bivalvia, 60 Gastropoda и пет представника Oligochaeta. Заштићеним врстама проглашене су 154 врсте бескичмењака, од чега </w:t>
      </w:r>
      <w:r>
        <w:rPr>
          <w:color w:val="000000"/>
        </w:rPr>
        <w:t>4 представника Arachnida, 145 Insecta, 3 Gastropoda, један представник Hirudinea и један Oligochaeta.</w:t>
      </w:r>
    </w:p>
    <w:p w:rsidR="00CC5593" w:rsidRDefault="00654923">
      <w:pPr>
        <w:spacing w:after="120"/>
        <w:jc w:val="center"/>
      </w:pPr>
      <w:r>
        <w:rPr>
          <w:i/>
          <w:color w:val="000000"/>
        </w:rPr>
        <w:t>4.1.2.2.2. Фауна кичмењака</w:t>
      </w:r>
    </w:p>
    <w:p w:rsidR="00CC5593" w:rsidRDefault="00654923">
      <w:pPr>
        <w:spacing w:after="150"/>
      </w:pPr>
      <w:r>
        <w:rPr>
          <w:color w:val="000000"/>
        </w:rPr>
        <w:t>Процењено је да у Републици Србији живи преко 579 врста копнених кичмењака (слатководне рибе и колоусте, водоземци, гмизавци, п</w:t>
      </w:r>
      <w:r>
        <w:rPr>
          <w:color w:val="000000"/>
        </w:rPr>
        <w:t>тице и копнени сисари), што чини преко 50% европске кичмењачке фауне.</w:t>
      </w:r>
    </w:p>
    <w:p w:rsidR="00CC5593" w:rsidRDefault="00654923">
      <w:pPr>
        <w:spacing w:after="150"/>
      </w:pPr>
      <w:r>
        <w:rPr>
          <w:color w:val="000000"/>
        </w:rPr>
        <w:lastRenderedPageBreak/>
        <w:t xml:space="preserve">Регистровано је 98 врста риба и колоуста на територији Републике Србије (Рибе које су предмет комерцијалног и спортског риболова описане су у поглављу Рибљи ресурси). Укупно 13 врста је </w:t>
      </w:r>
      <w:r>
        <w:rPr>
          <w:color w:val="000000"/>
        </w:rPr>
        <w:t>предложено за Црвену листу кичмењака Србије, а регистровано је и 19 таксона од међународног значаја. Строго заштићеним врстама је проглашено 4 врсте паклара и 26 врста риба, а заштићеним 34 врсте риба.</w:t>
      </w:r>
    </w:p>
    <w:p w:rsidR="00CC5593" w:rsidRDefault="00654923">
      <w:pPr>
        <w:spacing w:after="150"/>
      </w:pPr>
      <w:r>
        <w:rPr>
          <w:color w:val="000000"/>
        </w:rPr>
        <w:t xml:space="preserve">Територију Србије настањују 44 врсте водоземаца и </w:t>
      </w:r>
      <w:r>
        <w:rPr>
          <w:color w:val="000000"/>
        </w:rPr>
        <w:t>гмизаваца, са још око 55 интраспецијских таксона, што чини 49% европске херпетофауне. Како су у току ревизије појединих таксона, њиховим евентуалним издизањем на ниво врсте свакако да ће овај број бити и већи. Строго заштићеним врстама је проглашено 18 врс</w:t>
      </w:r>
      <w:r>
        <w:rPr>
          <w:color w:val="000000"/>
        </w:rPr>
        <w:t>та водоземаца и 18 врста гмизаваца, а заштићеним 3 врсте водоземаца и 2 врсте гмизаваца.</w:t>
      </w:r>
    </w:p>
    <w:p w:rsidR="00CC5593" w:rsidRDefault="00654923">
      <w:pPr>
        <w:spacing w:after="150"/>
      </w:pPr>
      <w:r>
        <w:rPr>
          <w:color w:val="000000"/>
        </w:rPr>
        <w:t>Број врста птица свих категорија (гнездарице, врсте које зимују у Србији, које се региструју при сеоби, потенцијално присутне) креће се око 345, односно 74% европске о</w:t>
      </w:r>
      <w:r>
        <w:rPr>
          <w:color w:val="000000"/>
        </w:rPr>
        <w:t>нритофауне. Од 300 врста које се гнезде на Балкану, 253 (84%) је регистровано у Србији. Трајном забраном лова заштићено је 196 врста (Закон о ловству, 1993). Строго заштићеним врстама птица је проглашено 307 врста, а заштићеним 35 врста.</w:t>
      </w:r>
    </w:p>
    <w:p w:rsidR="00CC5593" w:rsidRDefault="00654923">
      <w:pPr>
        <w:spacing w:after="150"/>
      </w:pPr>
      <w:r>
        <w:rPr>
          <w:color w:val="000000"/>
        </w:rPr>
        <w:t>До сада је у Србиј</w:t>
      </w:r>
      <w:r>
        <w:rPr>
          <w:color w:val="000000"/>
        </w:rPr>
        <w:t>и регистровано 98 врста сисара, односно преко 50% од укупне териофауне Европе. Строго заштићеним врстама сисара проглашено је 50 врста, а заштићеним 30 врста, док се 68 врста налази на Прелиминарној Црвеној листи кичмењака Србије. На Европској Црвеној лист</w:t>
      </w:r>
      <w:r>
        <w:rPr>
          <w:color w:val="000000"/>
        </w:rPr>
        <w:t>и налази се 16 врста.</w:t>
      </w:r>
    </w:p>
    <w:p w:rsidR="00CC5593" w:rsidRDefault="00654923">
      <w:pPr>
        <w:spacing w:after="120"/>
        <w:jc w:val="center"/>
      </w:pPr>
      <w:r>
        <w:rPr>
          <w:color w:val="000000"/>
        </w:rPr>
        <w:t>4.1.2.2.2.1. Ловне врсте</w:t>
      </w:r>
    </w:p>
    <w:p w:rsidR="00CC5593" w:rsidRDefault="00654923">
      <w:pPr>
        <w:spacing w:after="150"/>
      </w:pPr>
      <w:r>
        <w:rPr>
          <w:color w:val="000000"/>
        </w:rPr>
        <w:t>Крупни сисари, као компоненте биодиверзитета, имају вишеструки значај при разматрању проблема одрживог коришћења биолошких ресурса. У том смислу, посебно се издвајају аутохтоне врсте дивљих папкара у Србији (с</w:t>
      </w:r>
      <w:r>
        <w:rPr>
          <w:color w:val="000000"/>
        </w:rPr>
        <w:t>рна – Capreolus capreolus, дивља свиња – Sus scrofa, европски јелен – Cervus elaphus, дивокоза – Rupicapra rupicapra), као и европски зец – Lepus europaeus (Lagomorpha). Као најзначајније ловне врсте, оне имају директан тржишни економски значај и представљ</w:t>
      </w:r>
      <w:r>
        <w:rPr>
          <w:color w:val="000000"/>
        </w:rPr>
        <w:t>ају извор добити како за локалне заједнице тако и целокупну привреду земље, кроз активности спортског лова и приходе из пратећих, секундарних делатности везаних уз ловну привреду.</w:t>
      </w:r>
    </w:p>
    <w:p w:rsidR="00CC5593" w:rsidRDefault="00654923">
      <w:pPr>
        <w:spacing w:after="150"/>
      </w:pPr>
      <w:r>
        <w:rPr>
          <w:color w:val="000000"/>
        </w:rPr>
        <w:t>Крупни папкари имају значајну улогу у екосистемима које настањују, утичући к</w:t>
      </w:r>
      <w:r>
        <w:rPr>
          <w:color w:val="000000"/>
        </w:rPr>
        <w:t>роз трофичке мреже и интерспецијске односе и на укупан диверзитет живог света у њима, као и на њихову структуру, еластичност, одржање и начин коришћења. Ту се препознаје улога папкара као „кључних” и „кишобран” врста. Врсте папкара које настањују Србију су</w:t>
      </w:r>
      <w:r>
        <w:rPr>
          <w:color w:val="000000"/>
        </w:rPr>
        <w:t xml:space="preserve"> и на националном и на ширем регионалном нивоу често објекти планирања и реализације различитих пројеката и програма заштите због смањене бројности популација и суженог ареала, услед деструкције природних </w:t>
      </w:r>
      <w:r>
        <w:rPr>
          <w:color w:val="000000"/>
        </w:rPr>
        <w:lastRenderedPageBreak/>
        <w:t>станишта или прекомерног искоришћавања. Стога се кр</w:t>
      </w:r>
      <w:r>
        <w:rPr>
          <w:color w:val="000000"/>
        </w:rPr>
        <w:t>упни папкари често користе и као „flagship” врсте за привлачење пажње за овакве пројекте и програме, првенствено због њиховог економског значаја и заинтересованости јавности за њихово очување.</w:t>
      </w:r>
    </w:p>
    <w:p w:rsidR="00CC5593" w:rsidRDefault="00654923">
      <w:pPr>
        <w:spacing w:after="150"/>
      </w:pPr>
      <w:r>
        <w:rPr>
          <w:color w:val="000000"/>
        </w:rPr>
        <w:t>Показатељи и трендови бројности популација одабраних ловних врс</w:t>
      </w:r>
      <w:r>
        <w:rPr>
          <w:color w:val="000000"/>
        </w:rPr>
        <w:t>та представљени су у табели 4.5.</w:t>
      </w:r>
    </w:p>
    <w:p w:rsidR="00CC5593" w:rsidRDefault="00654923">
      <w:pPr>
        <w:spacing w:after="150"/>
      </w:pPr>
      <w:r>
        <w:rPr>
          <w:color w:val="000000"/>
        </w:rPr>
        <w:t>Табела 4.5. Бројност популација одабраних ловних врста</w:t>
      </w:r>
      <w:r>
        <w:br/>
      </w:r>
      <w:r>
        <w:rPr>
          <w:color w:val="000000"/>
        </w:rPr>
        <w:t>на територији Србије (1986–2005)</w:t>
      </w:r>
      <w:r>
        <w:br/>
      </w:r>
      <w:r>
        <w:rPr>
          <w:color w:val="000000"/>
        </w:rPr>
        <w:t>(Програм развоја ловства Србије 2001-2010;</w:t>
      </w:r>
      <w:r>
        <w:br/>
      </w:r>
      <w:r>
        <w:rPr>
          <w:color w:val="000000"/>
        </w:rPr>
        <w:t>Ловачки савез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97"/>
        <w:gridCol w:w="2051"/>
        <w:gridCol w:w="2052"/>
        <w:gridCol w:w="3728"/>
      </w:tblGrid>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Врста</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1986.</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2005.*</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Индекс 86.-05. (86.=100)</w:t>
            </w:r>
          </w:p>
        </w:tc>
      </w:tr>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Срна</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103.896</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106.441</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102,4</w:t>
            </w:r>
          </w:p>
        </w:tc>
      </w:tr>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Зец</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588.325</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608.423</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103,4</w:t>
            </w:r>
          </w:p>
        </w:tc>
      </w:tr>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Дивља свиња</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15.970</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17.215</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107,8</w:t>
            </w:r>
          </w:p>
        </w:tc>
      </w:tr>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Европски јелен</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5.542</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4.099</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74,0</w:t>
            </w:r>
          </w:p>
        </w:tc>
      </w:tr>
      <w:tr w:rsidR="00CC5593">
        <w:trPr>
          <w:trHeight w:val="45"/>
          <w:tblCellSpacing w:w="0" w:type="auto"/>
        </w:trPr>
        <w:tc>
          <w:tcPr>
            <w:tcW w:w="50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Дивокоза</w:t>
            </w:r>
          </w:p>
        </w:tc>
        <w:tc>
          <w:tcPr>
            <w:tcW w:w="33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767</w:t>
            </w:r>
          </w:p>
        </w:tc>
        <w:tc>
          <w:tcPr>
            <w:tcW w:w="33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600</w:t>
            </w:r>
          </w:p>
        </w:tc>
        <w:tc>
          <w:tcPr>
            <w:tcW w:w="71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78,2</w:t>
            </w:r>
          </w:p>
        </w:tc>
      </w:tr>
    </w:tbl>
    <w:p w:rsidR="00CC5593" w:rsidRDefault="00654923">
      <w:pPr>
        <w:spacing w:after="150"/>
      </w:pPr>
      <w:r>
        <w:rPr>
          <w:i/>
          <w:color w:val="000000"/>
        </w:rPr>
        <w:t>* нису укључени подаци са територије Косова и Метохије</w:t>
      </w:r>
    </w:p>
    <w:p w:rsidR="00CC5593" w:rsidRDefault="00654923">
      <w:pPr>
        <w:spacing w:after="150"/>
      </w:pPr>
      <w:r>
        <w:rPr>
          <w:color w:val="000000"/>
        </w:rPr>
        <w:t>Генерално стање врста ловне дивљачи у Републици Србији није на задовољавајућем</w:t>
      </w:r>
      <w:r>
        <w:rPr>
          <w:color w:val="000000"/>
        </w:rPr>
        <w:t xml:space="preserve"> нивоу. Општу слику карактерише мала бројност популација, нарушена полна и узрасна структура. Популације многих врста (европски јелен, дивокоза) бележе најмању бројност од када се она бележи на овим просторима. Изразита је регионална неуједначеност у дистр</w:t>
      </w:r>
      <w:r>
        <w:rPr>
          <w:color w:val="000000"/>
        </w:rPr>
        <w:t>ибуцији и бројности дивљачи. Најбоља ситуација је у АП Војводини, док је много неповољнија у централним деловима Србије, а на територији Косова и Метохије поприма управо алармантна обележја.</w:t>
      </w:r>
    </w:p>
    <w:p w:rsidR="00CC5593" w:rsidRDefault="00654923">
      <w:pPr>
        <w:spacing w:after="150"/>
      </w:pPr>
      <w:r>
        <w:rPr>
          <w:color w:val="000000"/>
        </w:rPr>
        <w:t>Како је ловни туризам препознат као једна од могућности за убрзан</w:t>
      </w:r>
      <w:r>
        <w:rPr>
          <w:color w:val="000000"/>
        </w:rPr>
        <w:t>и развој целокупне туристичке понуде и економског развоја Републике Србије, у наредном периоду се очекује појачан притисак на ловне ресурсе, мада он неће бити подједнако дистрибуиран између различитих врста. Тенденције у коришћењу крупних сисара, као што с</w:t>
      </w:r>
      <w:r>
        <w:rPr>
          <w:color w:val="000000"/>
        </w:rPr>
        <w:t>у европски јелен и дивља свиња су ка формирању ограђених ловишта за интензиван узгој и комерцијални лов, те се у том смислу може очекивати и смањени ловни притисак на популације у слободној природи. Међутим, популације оних врста које се не могу ефикасно у</w:t>
      </w:r>
      <w:r>
        <w:rPr>
          <w:color w:val="000000"/>
        </w:rPr>
        <w:t>згајати у ограђеном простору (срна, дивокоза, зец), у слободној природи ће и даље бити изложене лову и криволову од стране домаћих ловаца. Степен тог притиска у будућности је сада тешко проценити, јер ће зависити од броја ловаца и њихових материјалних могу</w:t>
      </w:r>
      <w:r>
        <w:rPr>
          <w:color w:val="000000"/>
        </w:rPr>
        <w:t xml:space="preserve">ћности, примене </w:t>
      </w:r>
      <w:r>
        <w:rPr>
          <w:color w:val="000000"/>
        </w:rPr>
        <w:lastRenderedPageBreak/>
        <w:t>казнених одредби и ефикасности чуварске службе као и степена укупног економског стања у земљи. У протеклом периоду, услед економско-политичке кризе у земљи, смањен је обим легалних ловних активности, али је значајно повећан обим криволова.</w:t>
      </w:r>
    </w:p>
    <w:p w:rsidR="00CC5593" w:rsidRDefault="00654923">
      <w:pPr>
        <w:spacing w:after="150"/>
      </w:pPr>
      <w:r>
        <w:rPr>
          <w:color w:val="000000"/>
        </w:rPr>
        <w:t xml:space="preserve">Последњих година, као перспективан вид коришћења ловних ресурса се јавља и фармерски узгој дивљачи. Иако би производња била превасходно усмерена ка иностраном тржишту, део производа (месо) би свакако био пласиран и на домаће тржиште, чиме би била извршена </w:t>
      </w:r>
      <w:r>
        <w:rPr>
          <w:color w:val="000000"/>
        </w:rPr>
        <w:t>супституција производа добијених из слободне природе. Ценовна конкурентност би свакако додатно смањила притисак на ресурсе из природе.</w:t>
      </w:r>
    </w:p>
    <w:p w:rsidR="00CC5593" w:rsidRDefault="00654923">
      <w:pPr>
        <w:spacing w:after="150"/>
      </w:pPr>
      <w:r>
        <w:rPr>
          <w:color w:val="000000"/>
        </w:rPr>
        <w:t>Према тренутним показатељима, обим и начин коришћења индикаторских ресурса ловних врста не води њиховом исцрпљивању и нес</w:t>
      </w:r>
      <w:r>
        <w:rPr>
          <w:color w:val="000000"/>
        </w:rPr>
        <w:t>тајању. Коришћење је у највећој мери регулисано планским документима, па се не очекују евентуалне популационе катастрофе. Ипак, нестручно спроведене мере управљања у појединим регионима доводе до локалних појава значајно смањене бројности популација ловних</w:t>
      </w:r>
      <w:r>
        <w:rPr>
          <w:color w:val="000000"/>
        </w:rPr>
        <w:t xml:space="preserve"> врста. Трофејни одстрел може довести до извесног нарушавања узрасне структуре популације, као и њене генетичке варијабилности. За сада се мало зна о еколошким и генетичким последицама оваквих активности код нас. Са друге стране, неселективни одстрел, било</w:t>
      </w:r>
      <w:r>
        <w:rPr>
          <w:color w:val="000000"/>
        </w:rPr>
        <w:t xml:space="preserve"> као последица лоших управљачких мера, било као последица криволова, доводи у појединим регионима до значајног смањења бројности индикаторских врста.</w:t>
      </w:r>
    </w:p>
    <w:p w:rsidR="00CC5593" w:rsidRDefault="00654923">
      <w:pPr>
        <w:spacing w:after="120"/>
        <w:jc w:val="center"/>
      </w:pPr>
      <w:r>
        <w:rPr>
          <w:b/>
          <w:color w:val="000000"/>
        </w:rPr>
        <w:t>4.1.2.3. Агродиверзитет</w:t>
      </w:r>
    </w:p>
    <w:p w:rsidR="00CC5593" w:rsidRDefault="00654923">
      <w:pPr>
        <w:spacing w:after="150"/>
      </w:pPr>
      <w:r>
        <w:rPr>
          <w:color w:val="000000"/>
        </w:rPr>
        <w:t>Агродиверзитет обухвата разне животиње, биљке и микроорганизме неопходне за одржањ</w:t>
      </w:r>
      <w:r>
        <w:rPr>
          <w:color w:val="000000"/>
        </w:rPr>
        <w:t>е функције агро-екосистема, њихове структуре и процеса производње хране. Један од веома значајних аспеката заштите биодиверзитета налази се у могућности генетичког освежавања доместификованих биљних и животињских врста које су доживеле осиромашење генетичк</w:t>
      </w:r>
      <w:r>
        <w:rPr>
          <w:color w:val="000000"/>
        </w:rPr>
        <w:t>ог диверзитета. Сматра се да је од 2719 раса и њихових хибрида доместификованих животиња (говече, овца, коза, свиња, коњ, магарац) 391 у опасности да ишчезне, док је 295 већ ишчезло, а да је од тог броја њих чак 200 било присутно на просторима Европе и бив</w:t>
      </w:r>
      <w:r>
        <w:rPr>
          <w:color w:val="000000"/>
        </w:rPr>
        <w:t>шег СССР-а. Аутохтоне сорте гајених биљака и расе домаћих животиња резултат су дуготрајног процеса селекције од стране човека и природних услова карактеристичних за подручје у коме су настале. Аграрна политика у Републици Србији, као и у другим деловима св</w:t>
      </w:r>
      <w:r>
        <w:rPr>
          <w:color w:val="000000"/>
        </w:rPr>
        <w:t>ета, промовисала је једносмерну селекцију и коришћење хибридног семена у циљу постизања већег приноса и производње у пољопривреди. Резултат овог тренда је озбиљан губитак генетичких ресурса, како биљних сорти тако и животињских раса које се традиционално у</w:t>
      </w:r>
      <w:r>
        <w:rPr>
          <w:color w:val="000000"/>
        </w:rPr>
        <w:t>згајају.</w:t>
      </w:r>
    </w:p>
    <w:p w:rsidR="00CC5593" w:rsidRDefault="00654923">
      <w:pPr>
        <w:spacing w:after="150"/>
      </w:pPr>
      <w:r>
        <w:rPr>
          <w:color w:val="000000"/>
        </w:rPr>
        <w:t xml:space="preserve">Традиционална знања (традиционална пољопривредна пракса) и културно наслеђе руралних средина су битан део агробиодиверзитета. Биљни и животињски генетички ресурси су изузетно значајни за развој руралних </w:t>
      </w:r>
      <w:r>
        <w:rPr>
          <w:color w:val="000000"/>
        </w:rPr>
        <w:lastRenderedPageBreak/>
        <w:t>средина, али је истовремено очување тих ресу</w:t>
      </w:r>
      <w:r>
        <w:rPr>
          <w:color w:val="000000"/>
        </w:rPr>
        <w:t>рса условљено, између осталог, још увек недовољно активном улогом руралног становништва у неговању, одрживом коришћењу и економском вредновању агробиодиверзитета.</w:t>
      </w:r>
    </w:p>
    <w:p w:rsidR="00CC5593" w:rsidRDefault="00654923">
      <w:pPr>
        <w:spacing w:after="150"/>
      </w:pPr>
      <w:r>
        <w:rPr>
          <w:color w:val="000000"/>
        </w:rPr>
        <w:t xml:space="preserve">Одељење за признавање сорти у Управи за заштиту биља Министарства пољопривреде, трговине, </w:t>
      </w:r>
      <w:r>
        <w:rPr>
          <w:color w:val="000000"/>
        </w:rPr>
        <w:t>шумарства и водопривреде саставило је листе сорти гајених биљака (регистри признатих и привремено признатих сорти). Према овим регистрима, у претходних пет деценија у Србији је развијено преко 1200 сорти пољопривредног биља: око 80 једногодишњих и вишегоди</w:t>
      </w:r>
      <w:r>
        <w:rPr>
          <w:color w:val="000000"/>
        </w:rPr>
        <w:t>шњих врста гајених биљака, преко 740 сорти стрних и просоликих жита, преко 170 сорти индустријског биља, преко 70 сорти крмног биља, преко 120 сорти поврћа, преко 40 сорти воћа, преко 50 сорти винове лозе и 6 сорти хортикултурног и лековитог биља.</w:t>
      </w:r>
    </w:p>
    <w:p w:rsidR="00CC5593" w:rsidRDefault="00654923">
      <w:pPr>
        <w:spacing w:after="150"/>
      </w:pPr>
      <w:r>
        <w:rPr>
          <w:color w:val="000000"/>
        </w:rPr>
        <w:t>Велики б</w:t>
      </w:r>
      <w:r>
        <w:rPr>
          <w:color w:val="000000"/>
        </w:rPr>
        <w:t>рој култура које се гаје у Србији имају своје дивље сроднике, који расту самоникло у природним екоситемима. У Србији је у оквиру природних, у првом реду шумских екосистема, констатовано присуство 122 врсте дивљих воћака разврстаних у 23 фамилије и 38 родов</w:t>
      </w:r>
      <w:r>
        <w:rPr>
          <w:color w:val="000000"/>
        </w:rPr>
        <w:t>а. У аутохтоној флори Србије присутни су родоначелници сорти јабука (Malus silvestris, Malus florentina и Malus dasyphyla), крушака (Pirus communis, Pirus amygdaliformis), шљива (Prunus cerasifera, Prunus spinosa), трешања (Prunus avium), вишања (Prunus fr</w:t>
      </w:r>
      <w:r>
        <w:rPr>
          <w:color w:val="000000"/>
        </w:rPr>
        <w:t>uticosa), ораха (Juglans regia), неких врста бадема (Prunus amygdalis), лешника (Corylus avellana), кестена (Castanea sativa), малине (Rubus ideus), огрозда (Rubes glossularia), црвене рибизле (Ribes petraeum, Ribes multiflorum), јагода (Fragaria vesca, Fr</w:t>
      </w:r>
      <w:r>
        <w:rPr>
          <w:color w:val="000000"/>
        </w:rPr>
        <w:t>agaria viridis, Fragaria moschata) и др. Реална је претпоставка да је простор Републике Србије примарни генетички центар за већину врста воћака које се данас гаје, на шта указује њихово велико присуство у природним, у првом реду шумским екосистемима.</w:t>
      </w:r>
    </w:p>
    <w:p w:rsidR="00CC5593" w:rsidRDefault="00654923">
      <w:pPr>
        <w:spacing w:after="150"/>
      </w:pPr>
      <w:r>
        <w:rPr>
          <w:color w:val="000000"/>
        </w:rPr>
        <w:t>Очува</w:t>
      </w:r>
      <w:r>
        <w:rPr>
          <w:color w:val="000000"/>
        </w:rPr>
        <w:t>ње генетичких ресурса гајених биљака се у Србији спроводи у виду in situ и ex situ заштите. In situ заштита обухвата заштиту аутохтоних и старих сорти гајених биљака на њиховим природним стаништима у виду „on farm” заштите, обично на површинама индивидуалн</w:t>
      </w:r>
      <w:r>
        <w:rPr>
          <w:color w:val="000000"/>
        </w:rPr>
        <w:t>их пољопривредних произвођача. Присутнији облик заштите биљних генетичких ресурса у Србији је ex situ заштита. Највећи значај у ex situ заштити имају банке биљних гена и националне колекције које се чувају у различитим научним институцијама (институти и фа</w:t>
      </w:r>
      <w:r>
        <w:rPr>
          <w:color w:val="000000"/>
        </w:rPr>
        <w:t>култети). Национална колекција банке биљних гена је привремено смештена у Институту за кукуруз у Земун Пољу, а њено формирање и одржавање је у надлежнсти Банке биљних гена у Батајници, која се налази у склопу Дирекције за националне референтне лабораторије</w:t>
      </w:r>
      <w:r>
        <w:rPr>
          <w:color w:val="000000"/>
        </w:rPr>
        <w:t>. У овој колекцији се налази 4238 узорака биљних генетичких ресурса: 2983 узорака житарица, 367 индустријских биљака, 214 поврћа, 285 крмног биља и 389 узорака лековитог и ароматичног биља.</w:t>
      </w:r>
    </w:p>
    <w:p w:rsidR="00CC5593" w:rsidRDefault="00654923">
      <w:pPr>
        <w:spacing w:after="150"/>
      </w:pPr>
      <w:r>
        <w:rPr>
          <w:color w:val="000000"/>
        </w:rPr>
        <w:lastRenderedPageBreak/>
        <w:t>У циљу конзервације и очувања животињских генетичких ресурса предв</w:t>
      </w:r>
      <w:r>
        <w:rPr>
          <w:color w:val="000000"/>
        </w:rPr>
        <w:t>иђено је очување најугроженијих раса, посебно оних чија бројност популација падне испод 1200 јединки (према критеријуму FAO). У Србији се тренутно спроводи углавном in situ конзервација. Приоритети конзервације су углавном оријентисани на очување раса које</w:t>
      </w:r>
      <w:r>
        <w:rPr>
          <w:color w:val="000000"/>
        </w:rPr>
        <w:t xml:space="preserve"> су најугроженије, у циљу очувања локално адаптираних врста којима прети ишчезавање. Министарство задужено за пољопривреду годинама уназад предузима активности у вези промовисања и подршке очувању аутохтоних раса с циљем спречавања даљег губитка генетичких</w:t>
      </w:r>
      <w:r>
        <w:rPr>
          <w:color w:val="000000"/>
        </w:rPr>
        <w:t xml:space="preserve"> ресурса домаћих животиња.</w:t>
      </w:r>
    </w:p>
    <w:p w:rsidR="00CC5593" w:rsidRDefault="00654923">
      <w:pPr>
        <w:spacing w:after="150"/>
      </w:pPr>
      <w:r>
        <w:rPr>
          <w:color w:val="000000"/>
        </w:rPr>
        <w:t xml:space="preserve">Од домаћих аутохтоних раса треба поменути представнике породице Bovidae: домаћег бивола, који представља потомка дивљег азијског бивола и изузетно отпорну, превасходно радну животињу са добрим потенцијалима и за производњу меса. </w:t>
      </w:r>
      <w:r>
        <w:rPr>
          <w:color w:val="000000"/>
        </w:rPr>
        <w:t>Буша представља потомка изумрле врсте Bos brachyceros и њени различити сојеви насељавају брдско-планинске регионе Србије. Такође се као посебна раса код нас јавља и подолац, као потомак врсте Bos primigenus – тур, који је изумро, а раније је насељавао широ</w:t>
      </w:r>
      <w:r>
        <w:rPr>
          <w:color w:val="000000"/>
        </w:rPr>
        <w:t>ка пространства Панонске низије. Код нас се задржао у свега неколико запата на простору АП Војводине. У последњих двадесет година са наших простора је готово ишчезло колубарско говече које је доста подсећало и било филогенетски сродно подолцу.</w:t>
      </w:r>
    </w:p>
    <w:p w:rsidR="00CC5593" w:rsidRDefault="00654923">
      <w:pPr>
        <w:spacing w:after="150"/>
      </w:pPr>
      <w:r>
        <w:rPr>
          <w:color w:val="000000"/>
        </w:rPr>
        <w:t>Од домаћих а</w:t>
      </w:r>
      <w:r>
        <w:rPr>
          <w:color w:val="000000"/>
        </w:rPr>
        <w:t xml:space="preserve">утохтоних врста треба истаћи и балканску козу која насељава брдско-планински регион Црне Горе и Србије. Веома је добро прилагођена на високопланинска станишта и пашњаке. На нашим просторима се као домаћа овца појављује праменка која насељава станишта која </w:t>
      </w:r>
      <w:r>
        <w:rPr>
          <w:color w:val="000000"/>
        </w:rPr>
        <w:t xml:space="preserve">се протежу од Црногорског приморја, па преко брдско-планинског подручја Србије све до Саве и Дунава. На целом овом простору појављује се већи број сојева ове овце. Нарочита пажња се посвећује очувању домаће млечне расе бардока, као и најугроженијих сојева </w:t>
      </w:r>
      <w:r>
        <w:rPr>
          <w:color w:val="000000"/>
        </w:rPr>
        <w:t>праменке: пиротски, сјенички, кривовирски, влашко-витороги, као и липске овце и цигаје. У оквиру породице Suidae – свиње, значајна је домаћа раса мангулица која се гаји у војвођанској равници, затим моравка у долини реке Мораве и ресавка из долине Ресаве.</w:t>
      </w:r>
    </w:p>
    <w:p w:rsidR="00CC5593" w:rsidRDefault="00654923">
      <w:pPr>
        <w:spacing w:after="150"/>
      </w:pPr>
      <w:r>
        <w:rPr>
          <w:color w:val="000000"/>
        </w:rPr>
        <w:t>Од копитара потребно је истаћи расу домаћи брдски коњ који је, према највећем броју података, потомак врста Equus gmelini и Equus przewalskii, а који се гаји у брдско-планинском региону и представља аутохтону расу наших простора. Осим за ову расу, програми</w:t>
      </w:r>
      <w:r>
        <w:rPr>
          <w:color w:val="000000"/>
        </w:rPr>
        <w:t xml:space="preserve"> заштите се реализују и за расу нониус. Потребно је стимулисати и конзервацију генетског фонда домаћег магарца, јер је економски интерес за гајење магараца тренутно мали. Међу доместификованим представницима породице Canidae, шарпланинац, југословенски тро</w:t>
      </w:r>
      <w:r>
        <w:rPr>
          <w:color w:val="000000"/>
        </w:rPr>
        <w:t xml:space="preserve">бојни гонич и посавски гонич су значајне аутохтоне расе. У односу на пернату живину, потребно је констатовати да је неконтролисани увоз хибридне живине практично довео до потпуног ишчезавања раније заступљених локалних раса. Пре свега, потребно је учинити </w:t>
      </w:r>
      <w:r>
        <w:rPr>
          <w:color w:val="000000"/>
        </w:rPr>
        <w:t xml:space="preserve">напоре у погледу евидентирања малих запата јагодинске ћурке која је изузетно </w:t>
      </w:r>
      <w:r>
        <w:rPr>
          <w:color w:val="000000"/>
        </w:rPr>
        <w:lastRenderedPageBreak/>
        <w:t>отпорна и која је очувала све значајне виталне и репродуктивне карактеристике, као и осталих јата сачуваних аутохтоних раса.</w:t>
      </w:r>
    </w:p>
    <w:p w:rsidR="00CC5593" w:rsidRDefault="00654923">
      <w:pPr>
        <w:spacing w:after="150"/>
      </w:pPr>
      <w:r>
        <w:rPr>
          <w:color w:val="000000"/>
        </w:rPr>
        <w:t>Посебан значај има и генофонд аутохтоних сојева микроо</w:t>
      </w:r>
      <w:r>
        <w:rPr>
          <w:color w:val="000000"/>
        </w:rPr>
        <w:t>рганизама, са значајним потенцијалом за примену у медицини, фармацији, пољопривреди, прехрамбеној индустрији и другим привредним секторима. Значајан допринос укупном агробиодиверзитету дају и многе самоникле биљне и животињске врсте, као и микроорганизми у</w:t>
      </w:r>
      <w:r>
        <w:rPr>
          <w:color w:val="000000"/>
        </w:rPr>
        <w:t xml:space="preserve"> земљишту, који су битне компоненте ових екосистема.</w:t>
      </w:r>
    </w:p>
    <w:p w:rsidR="00CC5593" w:rsidRDefault="00654923">
      <w:pPr>
        <w:spacing w:after="150"/>
      </w:pPr>
      <w:r>
        <w:rPr>
          <w:color w:val="000000"/>
        </w:rPr>
        <w:t>Значајни економски потенцијал аутохтоних сорти биљака и животиња, поред њихове улоге извора генетичког диверзитета у активностима селекционисања и оплемењивања гајених сорти, може се сагледати у пољоприв</w:t>
      </w:r>
      <w:r>
        <w:rPr>
          <w:color w:val="000000"/>
        </w:rPr>
        <w:t>редној производњи која би носила ознаке „органских производа” и „производа са географским пореклом”.</w:t>
      </w:r>
    </w:p>
    <w:p w:rsidR="00CC5593" w:rsidRDefault="00654923">
      <w:pPr>
        <w:spacing w:after="150"/>
      </w:pPr>
      <w:r>
        <w:rPr>
          <w:color w:val="000000"/>
        </w:rPr>
        <w:t>Проблеми очувања и коришћења генетичких ресурса у Републици Србији нису регулисани на одговарајући начин, с обзиром да још увек није донет закон, или одгов</w:t>
      </w:r>
      <w:r>
        <w:rPr>
          <w:color w:val="000000"/>
        </w:rPr>
        <w:t>арајући подзаконски акт, којим ће бити регулисано очување и коришћење биљних и животињских генетичких ресурса. Доношење овог закона представља један од приоритета будућих активности на пољу заштите и управљања агробиодиверзитетом.</w:t>
      </w:r>
    </w:p>
    <w:p w:rsidR="00CC5593" w:rsidRDefault="00654923">
      <w:pPr>
        <w:spacing w:after="120"/>
        <w:jc w:val="center"/>
      </w:pPr>
      <w:r>
        <w:rPr>
          <w:color w:val="000000"/>
        </w:rPr>
        <w:t>4.1.3. ГЕОДИВЕРЗИТЕТ</w:t>
      </w:r>
    </w:p>
    <w:p w:rsidR="00CC5593" w:rsidRDefault="00654923">
      <w:pPr>
        <w:spacing w:after="150"/>
      </w:pPr>
      <w:r>
        <w:rPr>
          <w:color w:val="000000"/>
        </w:rPr>
        <w:t>Геод</w:t>
      </w:r>
      <w:r>
        <w:rPr>
          <w:color w:val="000000"/>
        </w:rPr>
        <w:t>иверзитет представља комплементарни чинилац предеоног диверзитета, који обухвата геолошке, геоморфолошке и педолошке објекте и вредности. Елементи геолошког диверзитета, уколико представљају јединствену појаву у размери посматрања, класификују се као објек</w:t>
      </w:r>
      <w:r>
        <w:rPr>
          <w:color w:val="000000"/>
        </w:rPr>
        <w:t>ти геонаслеђа. С обзиром на изражену поливалентност, геодиверзитет је од изузетног значаја за већи број привредних делатности, нарочито оних које су засноване на коришћењу природних ресурса, као што су минералне сировине, водни ресурси, земљиште, обновљиви</w:t>
      </w:r>
      <w:r>
        <w:rPr>
          <w:color w:val="000000"/>
        </w:rPr>
        <w:t xml:space="preserve"> извори енергије и биодиверзитет. Једна од основних карактеристика геодиверзитета, као природног ресурса, јесте његова необновљивост (нарочито када се посматра у временским оквирима од значаја за друштво и људске активности), услед чега је неопходно усмери</w:t>
      </w:r>
      <w:r>
        <w:rPr>
          <w:color w:val="000000"/>
        </w:rPr>
        <w:t>ти нарочиту пажњу на заштиту и одрживо управљање његовим елементима.</w:t>
      </w:r>
    </w:p>
    <w:p w:rsidR="00CC5593" w:rsidRDefault="00654923">
      <w:pPr>
        <w:spacing w:after="150"/>
      </w:pPr>
      <w:r>
        <w:rPr>
          <w:color w:val="000000"/>
        </w:rPr>
        <w:t>Савремени приступ карактеризацији, заштити и управљању геолошким диверзитетом у Европи успостављен је крајем 20. века, оснивањем Европске асоцијације за конзервацију геолошког наслеђа (Pr</w:t>
      </w:r>
      <w:r>
        <w:rPr>
          <w:color w:val="000000"/>
        </w:rPr>
        <w:t>oGEO). Кључну и иницијалну меру у успостављању одрживог управљања геодиверзитетом представља приступ вредновања геонаслеђа, односно формирања инвентара објеката геонаслеђа. На међународном нивоу, вредновање геонаслеђа према јединственом концепту установљен</w:t>
      </w:r>
      <w:r>
        <w:rPr>
          <w:color w:val="000000"/>
        </w:rPr>
        <w:t xml:space="preserve">о је од стране Међународне уније геолошких наука (IUGS), Организације Уједињених нација за образовање, науку и културу (UNESCO) и Међународног програма за геонауку (IGCP), под називом GEOSITES – A Global Comparative Site Inventory (Мијовић, Д. и </w:t>
      </w:r>
      <w:r>
        <w:rPr>
          <w:color w:val="000000"/>
        </w:rPr>
        <w:lastRenderedPageBreak/>
        <w:t>Стефановић</w:t>
      </w:r>
      <w:r>
        <w:rPr>
          <w:color w:val="000000"/>
        </w:rPr>
        <w:t>, И. (2008). Инвентар објеката геонаслеђа Србије – од идеје до оптималног модела. Заштита Природе 60(1-2), 359–365.). У складу са међународним критеријумима, 2005. године је формиран Инвентар објеката геонаслеђа Србије од стране Завода за заштиту природе С</w:t>
      </w:r>
      <w:r>
        <w:rPr>
          <w:color w:val="000000"/>
        </w:rPr>
        <w:t>рбије и Националног савета за геонаслеђе Србије.</w:t>
      </w:r>
    </w:p>
    <w:p w:rsidR="00CC5593" w:rsidRDefault="00654923">
      <w:pPr>
        <w:spacing w:after="150"/>
      </w:pPr>
      <w:r>
        <w:rPr>
          <w:color w:val="000000"/>
        </w:rPr>
        <w:t>У складу са Инвентаром објеката геонаслеђа Републике Србије (Завод за заштиту природе Србије (2005), Инвентар објеката геонаслеђа Србије; из Архива Националног савета за геонаслеђе Србије, Завод за заштиту п</w:t>
      </w:r>
      <w:r>
        <w:rPr>
          <w:color w:val="000000"/>
        </w:rPr>
        <w:t>рироде Србије, Београд), у оквиру геодиверзитета Републике Србије издваја се 651 објекат геонаслеђа од истакнутог значаја, односно:</w:t>
      </w:r>
    </w:p>
    <w:p w:rsidR="00CC5593" w:rsidRDefault="00654923">
      <w:pPr>
        <w:spacing w:after="150"/>
      </w:pPr>
      <w:r>
        <w:rPr>
          <w:color w:val="000000"/>
        </w:rPr>
        <w:t>1) 130 објеката историјско-геолошког и стратиграфског наслеђа;</w:t>
      </w:r>
    </w:p>
    <w:p w:rsidR="00CC5593" w:rsidRDefault="00654923">
      <w:pPr>
        <w:spacing w:after="150"/>
      </w:pPr>
      <w:r>
        <w:rPr>
          <w:color w:val="000000"/>
        </w:rPr>
        <w:t>2) 58 објеката петролошког наслеђа;</w:t>
      </w:r>
    </w:p>
    <w:p w:rsidR="00CC5593" w:rsidRDefault="00654923">
      <w:pPr>
        <w:spacing w:after="150"/>
      </w:pPr>
      <w:r>
        <w:rPr>
          <w:color w:val="000000"/>
        </w:rPr>
        <w:t>3) 192 објеката геоморфол</w:t>
      </w:r>
      <w:r>
        <w:rPr>
          <w:color w:val="000000"/>
        </w:rPr>
        <w:t>ошког наслеђа;</w:t>
      </w:r>
    </w:p>
    <w:p w:rsidR="00CC5593" w:rsidRDefault="00654923">
      <w:pPr>
        <w:spacing w:after="150"/>
      </w:pPr>
      <w:r>
        <w:rPr>
          <w:color w:val="000000"/>
        </w:rPr>
        <w:t>4) 42 објеката неотектонске активности и геофизичког наслеђа;</w:t>
      </w:r>
    </w:p>
    <w:p w:rsidR="00CC5593" w:rsidRDefault="00654923">
      <w:pPr>
        <w:spacing w:after="150"/>
      </w:pPr>
      <w:r>
        <w:rPr>
          <w:color w:val="000000"/>
        </w:rPr>
        <w:t>5) 80 објеката спелеолошког наслеђа;</w:t>
      </w:r>
    </w:p>
    <w:p w:rsidR="00CC5593" w:rsidRDefault="00654923">
      <w:pPr>
        <w:spacing w:after="150"/>
      </w:pPr>
      <w:r>
        <w:rPr>
          <w:color w:val="000000"/>
        </w:rPr>
        <w:t>6) 19 објеката хидрогеолошког наслеђа;</w:t>
      </w:r>
    </w:p>
    <w:p w:rsidR="00CC5593" w:rsidRDefault="00654923">
      <w:pPr>
        <w:spacing w:after="150"/>
      </w:pPr>
      <w:r>
        <w:rPr>
          <w:color w:val="000000"/>
        </w:rPr>
        <w:t>7) 18 објеката педолошког и геоархеолошког наслеђа;</w:t>
      </w:r>
    </w:p>
    <w:p w:rsidR="00CC5593" w:rsidRDefault="00654923">
      <w:pPr>
        <w:spacing w:after="150"/>
      </w:pPr>
      <w:r>
        <w:rPr>
          <w:color w:val="000000"/>
        </w:rPr>
        <w:t>8) 13 група објеката са климатским специфичностима,</w:t>
      </w:r>
      <w:r>
        <w:rPr>
          <w:color w:val="000000"/>
        </w:rPr>
        <w:t xml:space="preserve"> као и</w:t>
      </w:r>
    </w:p>
    <w:p w:rsidR="00CC5593" w:rsidRDefault="00654923">
      <w:pPr>
        <w:spacing w:after="150"/>
      </w:pPr>
      <w:r>
        <w:rPr>
          <w:color w:val="000000"/>
        </w:rPr>
        <w:t>9) 99 објеката ex situ геонаслеђа (палеонтолошке збирке и збирке минерала и стена).</w:t>
      </w:r>
    </w:p>
    <w:p w:rsidR="00CC5593" w:rsidRDefault="00654923">
      <w:pPr>
        <w:spacing w:after="150"/>
      </w:pPr>
      <w:r>
        <w:rPr>
          <w:color w:val="000000"/>
        </w:rPr>
        <w:t xml:space="preserve">Поред наведеног, извршено је и формирање инвентара хидрогеолошког наслеђа Србије (Мијовић Д, Драгишић В. и Никић З. (2008). Инвентар хидрогеолошког наслеђа Србије. </w:t>
      </w:r>
      <w:r>
        <w:rPr>
          <w:color w:val="000000"/>
        </w:rPr>
        <w:t>Заштита Природе 60(1-2), 397–410.), у оквиру кога је издвојено 212 објеката хидрогеолошког наслеђа, односно 51 објекат у Унутрашњим Динаридима, 62 у Вардарској зони, 32 у Српско-македонској маси, 39 у Карпато-балканидима, 12 у Дакијском басену и 16 у Панон</w:t>
      </w:r>
      <w:r>
        <w:rPr>
          <w:color w:val="000000"/>
        </w:rPr>
        <w:t>ском басену.</w:t>
      </w:r>
    </w:p>
    <w:p w:rsidR="00CC5593" w:rsidRDefault="00654923">
      <w:pPr>
        <w:spacing w:after="150"/>
      </w:pPr>
      <w:r>
        <w:rPr>
          <w:color w:val="000000"/>
        </w:rPr>
        <w:t>Објекти геонаслеђа у Републици Србији се претежно користе у научне и образовне сврхе, док неки од њих представљају и локалитете за спорт и рекреацију и значајније туристичке дестинације, иако „геотуризам” као посебна врста туризма још увек ниј</w:t>
      </w:r>
      <w:r>
        <w:rPr>
          <w:color w:val="000000"/>
        </w:rPr>
        <w:t>е широко распрострањен у Србији.</w:t>
      </w:r>
    </w:p>
    <w:p w:rsidR="00CC5593" w:rsidRDefault="00654923">
      <w:pPr>
        <w:spacing w:after="150"/>
      </w:pPr>
      <w:r>
        <w:rPr>
          <w:color w:val="000000"/>
        </w:rPr>
        <w:t>Питање заштите и управљања геодиверзитетом у оквиру националне легислативе Републике Србије још увек није регулисано на задовољавајући начин. У релевантним правним документима, међу којима се за област геодиверзитета по зна</w:t>
      </w:r>
      <w:r>
        <w:rPr>
          <w:color w:val="000000"/>
        </w:rPr>
        <w:t xml:space="preserve">чају истиче Закон о заштити природе, није присутан Геопарк као категорија заштите значајних елемената геонаслеђа Србије. Геопарк је међународно призната категорија заштите, и представља подручје од посебног значаја за проучавање развоја Земљине коре, које </w:t>
      </w:r>
      <w:r>
        <w:rPr>
          <w:color w:val="000000"/>
        </w:rPr>
        <w:t xml:space="preserve">има скуп разноврсних појава и процеса геодиверзитета националног или </w:t>
      </w:r>
      <w:r>
        <w:rPr>
          <w:color w:val="000000"/>
        </w:rPr>
        <w:lastRenderedPageBreak/>
        <w:t>међународног значаја. Одсуство овакве категорије заштите у националном законодавству представља једну од основних препрека адекватној заштити и управљању геонаслеђем Републике Србије.</w:t>
      </w:r>
    </w:p>
    <w:p w:rsidR="00CC5593" w:rsidRDefault="00654923">
      <w:pPr>
        <w:spacing w:after="150"/>
      </w:pPr>
      <w:r>
        <w:rPr>
          <w:color w:val="000000"/>
        </w:rPr>
        <w:t>Пор</w:t>
      </w:r>
      <w:r>
        <w:rPr>
          <w:color w:val="000000"/>
        </w:rPr>
        <w:t>ед наведеног, треба истаћи и незадовољавајући степен заштите геонаслеђа у Републици Србији. И поред значајног броја идентификованих објеката геонаслеђа од националног и међународног значаја, под заштиту је до сада директно стављено само 78 објеката као спо</w:t>
      </w:r>
      <w:r>
        <w:rPr>
          <w:color w:val="000000"/>
        </w:rPr>
        <w:t>меника природе – објеката геонаслеђа (Завод за заштиту природе Србије (2010), Преглед заштићених природних добара, Завод за заштиту природе Србије, Београд, www.natureprotection.org.rs), док је известан број објеката геонаслеђа под заштиту стављен индирект</w:t>
      </w:r>
      <w:r>
        <w:rPr>
          <w:color w:val="000000"/>
        </w:rPr>
        <w:t>но, другим категоријама заштите (национални паркови, паркови природе и сл.). Објекти геонаслеђа Републике Србије су такође недовољно укључени у међународне категорије заштите. На територији Републике Србије за сада нису присутни локалитети који су укључени</w:t>
      </w:r>
      <w:r>
        <w:rPr>
          <w:color w:val="000000"/>
        </w:rPr>
        <w:t xml:space="preserve"> у Европску мрежу геопаркова (European Geoparks Network) и Глобалну мрежу геопаркова Организације Уједињених нација за образовање, науку и културу (UNESCO Global Geoparks Network), мада постоје иницијативе да се нека подручја (Лесни профили – „Loessland”, </w:t>
      </w:r>
      <w:r>
        <w:rPr>
          <w:color w:val="000000"/>
        </w:rPr>
        <w:t>Фрушка гора, Ђердапска клисура и Стара планина) предложе за укључење у Европску мрежу геопаркова. Одређен број објеката геонаслеђа се налази и на листи кандидата светске културне и природне баштине (UNESCO): Ђердапска клисура, Делиблатска пешчара, Ђавоља в</w:t>
      </w:r>
      <w:r>
        <w:rPr>
          <w:color w:val="000000"/>
        </w:rPr>
        <w:t>арош, Шар планина и Тара са кањоном реке Дрине. Као препреке успостављању ефикасне заштите и управљања геодиверзитетом у Републици Србији, важно је истаћи и недовољна финансијска улагања у мере уређења објеката геонаслеђа, као и недостатак или потпуно одсу</w:t>
      </w:r>
      <w:r>
        <w:rPr>
          <w:color w:val="000000"/>
        </w:rPr>
        <w:t>ство кадрова обучених за питања заштите и управљања геонаслеђем у институцијама које управљају заштићеним подручјима.</w:t>
      </w:r>
    </w:p>
    <w:p w:rsidR="00CC5593" w:rsidRDefault="00654923">
      <w:pPr>
        <w:spacing w:after="150"/>
      </w:pPr>
      <w:r>
        <w:rPr>
          <w:color w:val="000000"/>
        </w:rPr>
        <w:t xml:space="preserve">Геодиверзитет Србије, као базна компонента природе и животне средине, изложен је различитим антропогеним притисцима који доводе до његове </w:t>
      </w:r>
      <w:r>
        <w:rPr>
          <w:color w:val="000000"/>
        </w:rPr>
        <w:t>трајне деградације. Најзначајније антропогене активности које утичу на промену или доводе до нестанка сегмената геодиверзитета су: рударење (нарочито површинско), изградња инфраструктуре, изградња индустријских постројења, енергетски сектор, урбанизација п</w:t>
      </w:r>
      <w:r>
        <w:rPr>
          <w:color w:val="000000"/>
        </w:rPr>
        <w:t>ростора, шумарство, пољопривреда, и друго. Поред деградације елемената или делова геодиверзитета, догађа се и уништавање објеката геонаслеђа, без којих, с обзиром да представљају кључне моменте развоја Земљине коре, неће бити могућа потпуна научна реконстр</w:t>
      </w:r>
      <w:r>
        <w:rPr>
          <w:color w:val="000000"/>
        </w:rPr>
        <w:t>укција геолошке прошлости Србије. Иако објекти геонаслеђа представљају природна добра, која су делом и заштићена према важећем закону, значајно су угрожени и различитим антропогеним утицајима на локалном нивоу, у првом реду неконтролисаним туристичким и ре</w:t>
      </w:r>
      <w:r>
        <w:rPr>
          <w:color w:val="000000"/>
        </w:rPr>
        <w:t xml:space="preserve">креативним активностима (одношење „сувенира” – делова пећинског накита, минерала, одломака стена, механичка оштећења од планинарења, итд.). Непримерено коришћење простора, а тиме и елемената </w:t>
      </w:r>
      <w:r>
        <w:rPr>
          <w:color w:val="000000"/>
        </w:rPr>
        <w:lastRenderedPageBreak/>
        <w:t>геодиверзитета, може да доведе до губитка геодиверзитета. С обзир</w:t>
      </w:r>
      <w:r>
        <w:rPr>
          <w:color w:val="000000"/>
        </w:rPr>
        <w:t>ом да скуп елемената геодиверзитета чини саставни део природних станишта, екосистема и предела, њихово оштећивање или трајно уништавање представља фактор који посредно доприноси и губитку биодиверзитета и предеоног диверзитета.</w:t>
      </w:r>
    </w:p>
    <w:p w:rsidR="00CC5593" w:rsidRDefault="00654923">
      <w:pPr>
        <w:spacing w:after="120"/>
        <w:jc w:val="center"/>
      </w:pPr>
      <w:r>
        <w:rPr>
          <w:color w:val="000000"/>
        </w:rPr>
        <w:t>4.1.4. ПРЕДЕОНИ ДИВЕРЗИТЕТ</w:t>
      </w:r>
    </w:p>
    <w:p w:rsidR="00CC5593" w:rsidRDefault="00654923">
      <w:pPr>
        <w:spacing w:after="150"/>
      </w:pPr>
      <w:r>
        <w:rPr>
          <w:color w:val="000000"/>
        </w:rPr>
        <w:t>Према Закону о заштити природе, предеони диверзитет (разноврсност) је структуираност простора настала у интеракцији (међудејству) природних и/или створених предеоних елемената, одређених биолошких, климатских, геолошких, геоморфолошких, педолошких, хидроло</w:t>
      </w:r>
      <w:r>
        <w:rPr>
          <w:color w:val="000000"/>
        </w:rPr>
        <w:t>шких, културно-историјских и социолошких обележја. Европска конвенција о пределу дефинише предео као „одређено подручје, онако како га људи виде и доживе, чији је карактер резултат деловања и интеракције природних и/или људских фактора” (Еuropean Landscape</w:t>
      </w:r>
      <w:r>
        <w:rPr>
          <w:color w:val="000000"/>
        </w:rPr>
        <w:t xml:space="preserve"> Convention, Council of Europe, 2000).</w:t>
      </w:r>
    </w:p>
    <w:p w:rsidR="00CC5593" w:rsidRDefault="00654923">
      <w:pPr>
        <w:spacing w:after="150"/>
      </w:pPr>
      <w:r>
        <w:rPr>
          <w:color w:val="000000"/>
        </w:rPr>
        <w:t>Република Србија је динарска и карпатско-балканска, подунавска и посавска земља, са сложеном тектонском структуром и врло хетерогеним геолошким саставом, разнородним рељефом, са више климатских варијетета, релативно г</w:t>
      </w:r>
      <w:r>
        <w:rPr>
          <w:color w:val="000000"/>
        </w:rPr>
        <w:t>устом речном мрежом и великим специјским, генетичким и екосистемским диверзитетом, што са богатством историјско-културног развоја резултује значајним предеоним диверзитетом.</w:t>
      </w:r>
    </w:p>
    <w:p w:rsidR="00CC5593" w:rsidRDefault="00654923">
      <w:pPr>
        <w:spacing w:after="150"/>
      </w:pPr>
      <w:r>
        <w:rPr>
          <w:color w:val="000000"/>
        </w:rPr>
        <w:t>Предео има важну улогу од јавног интереса у области очувања и заштите природе и жи</w:t>
      </w:r>
      <w:r>
        <w:rPr>
          <w:color w:val="000000"/>
        </w:rPr>
        <w:t>вотне средине, културе и културног наслеђа и представља значајан привредни ресурс и елемент одрживог развоја. Одрживо коришћење предела обухвата очување и унапређење предела кроз планирање и спровођење свеобухватних мера којима се спречавају нежељене проме</w:t>
      </w:r>
      <w:r>
        <w:rPr>
          <w:color w:val="000000"/>
        </w:rPr>
        <w:t>не, деградација и деструкција природних, природи блиских или створених предела, са циљем да се сачувају и одрже значајна обележја и карактер предеоног лика, њихова разноврсност, јединственост, естетска вредност и омогући трајна способност коришћења природн</w:t>
      </w:r>
      <w:r>
        <w:rPr>
          <w:color w:val="000000"/>
        </w:rPr>
        <w:t>их и културних вредности за добробит становништва.</w:t>
      </w:r>
    </w:p>
    <w:p w:rsidR="00CC5593" w:rsidRDefault="00654923">
      <w:pPr>
        <w:spacing w:after="150"/>
      </w:pPr>
      <w:r>
        <w:rPr>
          <w:color w:val="000000"/>
        </w:rPr>
        <w:t>Туризам је издвојен као значајни елемент привредног развоја Републике Србије: „Основни циљ развоја туризма у Републици Србији је: знатно већи обим и квалитет туризма усаглашен са природним и културним поте</w:t>
      </w:r>
      <w:r>
        <w:rPr>
          <w:color w:val="000000"/>
        </w:rPr>
        <w:t>нцијалима и ресурсима појединих регионалних целина, уз веће учешће локалног становништва и уз јачање кооперације међу општинама, регионима и трансгранично, уз поштовање природног и културног наслеђа као и капацитета животне средине.” (Закон о просторном пл</w:t>
      </w:r>
      <w:r>
        <w:rPr>
          <w:color w:val="000000"/>
        </w:rPr>
        <w:t xml:space="preserve">ану Републике Србије 2010–2020. године). Европска конвенција о пределу препознаје пределе као суштински фактор у успостављању равнотеже између очувања природног и културног наслеђа, а њихово коришћење као економски потенцијал који може да омогући отварање </w:t>
      </w:r>
      <w:r>
        <w:rPr>
          <w:color w:val="000000"/>
        </w:rPr>
        <w:t xml:space="preserve">нових радних места, у контексту процвата одрживог туризма. Јединствени спој природних и створених вредности уз нематеријално наслеђе, различитих културно-историјских и социолошких </w:t>
      </w:r>
      <w:r>
        <w:rPr>
          <w:color w:val="000000"/>
        </w:rPr>
        <w:lastRenderedPageBreak/>
        <w:t>обележја, пружају Србији добре могућности за спровођење савременог модела од</w:t>
      </w:r>
      <w:r>
        <w:rPr>
          <w:color w:val="000000"/>
        </w:rPr>
        <w:t>рживог туризма.</w:t>
      </w:r>
    </w:p>
    <w:p w:rsidR="00CC5593" w:rsidRDefault="00654923">
      <w:pPr>
        <w:spacing w:after="150"/>
      </w:pPr>
      <w:r>
        <w:rPr>
          <w:color w:val="000000"/>
        </w:rPr>
        <w:t>На територији Републике Србије се истиче пет главних географских региона: (1) низијски део у Војводини на северу, одликује се лесним и алувијалним долинама и терасама; (2) централни (брежуљкасти) регион са малим пољопривредним домаћинствима</w:t>
      </w:r>
      <w:r>
        <w:rPr>
          <w:color w:val="000000"/>
        </w:rPr>
        <w:t xml:space="preserve"> и разноликом пољопривредном производњом, са доста интензивном производњом висококвалитетног воћа и поврћа и млечне расе стоке; (3) Пери-панонски источни део; (4) регион Горње Мораве и (5) Косово (аутономни регион). Сваки од ових региона има своје екосисте</w:t>
      </w:r>
      <w:r>
        <w:rPr>
          <w:color w:val="000000"/>
        </w:rPr>
        <w:t>ме, укључујући степе, веома влажна земљишта, планинске пашњаке и шуме, који дају богату разноврсност биљних и животињских врста. Као резултат свега наведеног, произилази богатство предеоног диверзитета Републике Србије. Предеони диверзитет се огледа, са је</w:t>
      </w:r>
      <w:r>
        <w:rPr>
          <w:color w:val="000000"/>
        </w:rPr>
        <w:t>дне стране, у природно условљеном диверзитету (војвођанско-панонски-подунавски макрорегион са релативно хомогеном структуром и средишњи српско-балкански макрорегион са много сложенијом структуром), и са друге стране, диверзитетом типова и подтипова „култур</w:t>
      </w:r>
      <w:r>
        <w:rPr>
          <w:color w:val="000000"/>
        </w:rPr>
        <w:t>них” предела, насталих интеракцијом човека и природе у историјском појму времена. Обрасци коришћења земље у овим пределима су традиционални и разнолики и допринели су њиховој биолошкој разноврсности и другим природним вредностима. Традиционални видови кори</w:t>
      </w:r>
      <w:r>
        <w:rPr>
          <w:color w:val="000000"/>
        </w:rPr>
        <w:t>шћења простора и природних ресурса доприносе очувању културних предела и значајног дела изворног биодиверзитета. Културне традиције локалног становништва чувају искуство бројних генерација, што се највећим делом преклапа са оним што називамо мудро или одрж</w:t>
      </w:r>
      <w:r>
        <w:rPr>
          <w:color w:val="000000"/>
        </w:rPr>
        <w:t>иво коришћење природних ресурса.</w:t>
      </w:r>
    </w:p>
    <w:p w:rsidR="00CC5593" w:rsidRDefault="00654923">
      <w:pPr>
        <w:spacing w:after="150"/>
      </w:pPr>
      <w:r>
        <w:rPr>
          <w:color w:val="000000"/>
        </w:rPr>
        <w:t>Уз релативно мали проценат заступљености природних станишта (оних на која човек није имао директан утицај), у великој мери су заступљена полуприродна станишта – станишта на којима је утицај човека довео до незнатне измене п</w:t>
      </w:r>
      <w:r>
        <w:rPr>
          <w:color w:val="000000"/>
        </w:rPr>
        <w:t xml:space="preserve">риродних појава и процеса и где су се задржале претежно животне заједнице типичне за таква природна станишта (нпр. неке шуме, екстензивни травњаци итд.). Услед тога, у предеоној структури Србије, велики је проценат полуприродних (природи блиских) предела. </w:t>
      </w:r>
      <w:r>
        <w:rPr>
          <w:color w:val="000000"/>
        </w:rPr>
        <w:t>У протеклом периоду предели у Србији нису третирани на адекватан начин. За целокупну територију Србије нису вршена, на савременим научним основама, системска истраживања предела, те до сада није урађена карактеризација, инвентаризација и класификација пред</w:t>
      </w:r>
      <w:r>
        <w:rPr>
          <w:color w:val="000000"/>
        </w:rPr>
        <w:t>еоних типова као комплексног система.</w:t>
      </w:r>
    </w:p>
    <w:p w:rsidR="00CC5593" w:rsidRDefault="00654923">
      <w:pPr>
        <w:spacing w:after="150"/>
      </w:pPr>
      <w:r>
        <w:rPr>
          <w:color w:val="000000"/>
        </w:rPr>
        <w:t>Промене у пределу настају, углавном, као резултат друштвеног и привредно-економског развоја. Пољопривредно земљиште, које данас чини 63,7 % територије Републике Србије (без Косова и Метохије), првобитно је било покриве</w:t>
      </w:r>
      <w:r>
        <w:rPr>
          <w:color w:val="000000"/>
        </w:rPr>
        <w:t>но шумама, грмљем, степском вегетацијом и мочварама. Та првобитна вегетација је уклоњена да би се добили или планински пашњаци или обрадиво земљиште у низијама. Међутим, тренутни тренд показује да ће се до 2020. године у Републици Србији пољопривредне повр</w:t>
      </w:r>
      <w:r>
        <w:rPr>
          <w:color w:val="000000"/>
        </w:rPr>
        <w:t xml:space="preserve">шине различите </w:t>
      </w:r>
      <w:r>
        <w:rPr>
          <w:color w:val="000000"/>
        </w:rPr>
        <w:lastRenderedPageBreak/>
        <w:t>структуре смањити за 50%. С друге стране, дејством ерозије, клизишта, површинске експлоатације рудног богатства и одлагања отпада, око 20% површине територије Републике Србије би могло да се класификује као у мањој или већој мери деградирано</w:t>
      </w:r>
      <w:r>
        <w:rPr>
          <w:color w:val="000000"/>
        </w:rPr>
        <w:t xml:space="preserve">. Највећи извори деградације и загађивања земљишта су уједно и узроци деградације предела (деградација простора и земљишта је најприметнији тип деградације предела). Главни типови извора загађења земљишта у Србији су: комуналне депоније (преко 40% укупног </w:t>
      </w:r>
      <w:r>
        <w:rPr>
          <w:color w:val="000000"/>
        </w:rPr>
        <w:t>загађења), локалитети са расутим нафтним дериватима (око 30%), депоније индустријског отпада, индустријски и комерцијални локалитети, рудници, бушотине, складишта нафте и електране. Експлоатација минералних сировина је нарочито присутна у Колубарском и Кос</w:t>
      </w:r>
      <w:r>
        <w:rPr>
          <w:color w:val="000000"/>
        </w:rPr>
        <w:t>толачком басену и Бору и Мајданпеку, док је неконтролисано и неадекватно одлагање индустријског отпада присутно у околини великих индустријских центара (Бор, Панчево, Нови Сад, Смедерево, Београд, Крагујевац). Поред загађења земљишта, значајни извори дегра</w:t>
      </w:r>
      <w:r>
        <w:rPr>
          <w:color w:val="000000"/>
        </w:rPr>
        <w:t>дације предела су и загађење ваздуха, воде и целокупне животне средине, затим необрађеност пољопривредног земљишта, односно конверзија пољопривредног у грађевинско земљиште, непланска изградња, као и еколошки стрес проузрокован неконтролисаним развојем тур</w:t>
      </w:r>
      <w:r>
        <w:rPr>
          <w:color w:val="000000"/>
        </w:rPr>
        <w:t>изма у еколошки вредним пределима. Посебно је тренутно изражен проблем бесправне, неконтролисане градње, као и изградње инфраструктуре за потребе развоја зимског туризма, који се шири на највредније пределе у оквиру законом заштићених подручја. Дугорочне п</w:t>
      </w:r>
      <w:r>
        <w:rPr>
          <w:color w:val="000000"/>
        </w:rPr>
        <w:t>оследице бесправне градње су вишеслојне и угрожавају вредност укупног простора Републике Србије и нису усклађене са одрживим коришћењем предеоног диверзитета.</w:t>
      </w:r>
    </w:p>
    <w:p w:rsidR="00CC5593" w:rsidRDefault="00654923">
      <w:pPr>
        <w:spacing w:after="150"/>
      </w:pPr>
      <w:r>
        <w:rPr>
          <w:color w:val="000000"/>
        </w:rPr>
        <w:t>Исељавање становништва, напуштање земљишта и традиционалног управљања земљиштем у удаљеним брдско</w:t>
      </w:r>
      <w:r>
        <w:rPr>
          <w:color w:val="000000"/>
        </w:rPr>
        <w:t>-планинским областима негативно утиче на очување предеоног диверзитета и еколошке вредности предела (подједнако као и на очување биодиверзитета). Посебно у удаљеним и брдско-планинским областима, пољопривреда може играти веома важну улогу у очувању атракти</w:t>
      </w:r>
      <w:r>
        <w:rPr>
          <w:color w:val="000000"/>
        </w:rPr>
        <w:t>вних карактеристика предела, еколошке разноликости и развоју туризма.</w:t>
      </w:r>
    </w:p>
    <w:p w:rsidR="00CC5593" w:rsidRDefault="00654923">
      <w:pPr>
        <w:spacing w:after="120"/>
        <w:jc w:val="center"/>
      </w:pPr>
      <w:r>
        <w:rPr>
          <w:b/>
          <w:color w:val="000000"/>
        </w:rPr>
        <w:t>5. РИБОЛОВНЕ ВОДЕ И РИБЉЕ ВРСТЕ</w:t>
      </w:r>
    </w:p>
    <w:p w:rsidR="00CC5593" w:rsidRDefault="00654923">
      <w:pPr>
        <w:spacing w:after="150"/>
      </w:pPr>
      <w:r>
        <w:rPr>
          <w:color w:val="000000"/>
        </w:rPr>
        <w:t>Све риболовне воде Републике Србије организационо су подељене на шест рибарских подручја, која се конкурсом, под дефинисаним законским условима и обавезам</w:t>
      </w:r>
      <w:r>
        <w:rPr>
          <w:color w:val="000000"/>
        </w:rPr>
        <w:t>а, уступају корисницима на десетогодишње коришћење. За свако рибарско подручје прописан је вид риболова који се може вршити, рекреативни и привредни, или само рекреативни. Послове управљања рибарским подручјима врше предузећа у било ком облику својине која</w:t>
      </w:r>
      <w:r>
        <w:rPr>
          <w:color w:val="000000"/>
        </w:rPr>
        <w:t xml:space="preserve"> задовољавају законом утврђене услове. На основу Закона о заштити и одрживом коришћењу рибљег фонда, риболовне воде су копнене (природне и вештачке) текуће и стајаће воде у којима живе рибе. Укупна дужина водотокова у Србији износи око 66 000 km (Гаврилови</w:t>
      </w:r>
      <w:r>
        <w:rPr>
          <w:color w:val="000000"/>
        </w:rPr>
        <w:t xml:space="preserve">ћ Љ. &amp; Д. Дукић (2002). Реке Србије. Завод за уџбенике и наставна средства, Београд); </w:t>
      </w:r>
      <w:r>
        <w:rPr>
          <w:color w:val="000000"/>
        </w:rPr>
        <w:lastRenderedPageBreak/>
        <w:t>природних језера има око 50, са укупном површином од приближно 5 000 ha; акумулација има око 150, укупне површине око 25 500 ha; каналски систем ДТД, највећи и најзначајн</w:t>
      </w:r>
      <w:r>
        <w:rPr>
          <w:color w:val="000000"/>
        </w:rPr>
        <w:t>ији у Србији, дугачак је 840 km са површином од 3 600 ha. Укупна дужина канала у Србији износи око 30 000 km. (Станковић, С.M. (2005), Језера Србије, Завод за уџбенике и наставна средства, Београд).</w:t>
      </w:r>
    </w:p>
    <w:p w:rsidR="00CC5593" w:rsidRDefault="00654923">
      <w:pPr>
        <w:spacing w:after="150"/>
      </w:pPr>
      <w:r>
        <w:rPr>
          <w:color w:val="000000"/>
        </w:rPr>
        <w:t>За копнене воде Републике Србије до сада је извештено о у</w:t>
      </w:r>
      <w:r>
        <w:rPr>
          <w:color w:val="000000"/>
        </w:rPr>
        <w:t>купно 98 врста паклара и кошљориба (Симоновић П. (2001), Реке Србије, NNK International, Завод за заштиту природе Србије &amp; Биолошки факултет, Београд, 247. стр.), од чега је 23 врста (23.5 %) алохтоно, а 12 од њих се може окарактерисати инвазивним (Симонов</w:t>
      </w:r>
      <w:r>
        <w:rPr>
          <w:color w:val="000000"/>
        </w:rPr>
        <w:t>ић, П. (2009), Инвазија риба, Flogiston 17: 43-64. и Simonović P., Stefanović K. &amp; J. Tomović (2010), Influence of invasive alien fish species to the ecological status of the Danube River and its main tributaries in Serbia after terms of the EU Water Frame</w:t>
      </w:r>
      <w:r>
        <w:rPr>
          <w:color w:val="000000"/>
        </w:rPr>
        <w:t xml:space="preserve">work Directive (in press), In: Paunović M, Simonović, S. Simić, V. &amp; S. Simić (eds.), Danube through Serbia – Results of the National Programme of the Joint Danube Survey 2. Ministry of Agriculture, Forestry and Water Management &amp; Institute for Biological </w:t>
      </w:r>
      <w:r>
        <w:rPr>
          <w:color w:val="000000"/>
        </w:rPr>
        <w:t xml:space="preserve">Research „Siniša Stanković”, Belgrade). Од укупног броја врста, 53 врсте (54.1%) риба (укључујући и десет алохтоних врста) предмет су привредног и рекреативног риболова. Са гледишта привредног риболова, 29 врста риба има већи или мањи економски значај, од </w:t>
      </w:r>
      <w:r>
        <w:rPr>
          <w:color w:val="000000"/>
        </w:rPr>
        <w:t>чега 12 врста представља циљну групу на чији су излов углавном усмерене риболовне активности. Остале врсте представљају пратећи и спорадични улов, од секундарног економског значаја. Рекреативним риболовом обухваћено је око 45 врста, али и у овом случају ок</w:t>
      </w:r>
      <w:r>
        <w:rPr>
          <w:color w:val="000000"/>
        </w:rPr>
        <w:t>о 50% од овог броја представља циљну групу.</w:t>
      </w:r>
    </w:p>
    <w:p w:rsidR="00CC5593" w:rsidRDefault="00654923">
      <w:pPr>
        <w:spacing w:after="120"/>
        <w:jc w:val="center"/>
      </w:pPr>
      <w:r>
        <w:rPr>
          <w:i/>
          <w:color w:val="000000"/>
        </w:rPr>
        <w:t>5.1. РИБЉИ РЕСУРСИ РИБОЛОВНИХ ВОДА</w:t>
      </w:r>
    </w:p>
    <w:p w:rsidR="00CC5593" w:rsidRDefault="00654923">
      <w:pPr>
        <w:spacing w:after="150"/>
      </w:pPr>
      <w:r>
        <w:rPr>
          <w:color w:val="000000"/>
        </w:rPr>
        <w:t>Риболовне воде су места обављања рекреативног и привредног риболова. Привредни риболов се обавља искључиво из чамца опремљеног ванбродским мотором на риболовним водама четири од</w:t>
      </w:r>
      <w:r>
        <w:rPr>
          <w:color w:val="000000"/>
        </w:rPr>
        <w:t xml:space="preserve"> укупно шест рибарских подручја: Дунаву, Сави и Тиси. У риболовне алате у широкој употреби спадају: мрежарски (покретни и стајаћи); самоловни (сенкери, врше и бубњеви) и удичарски (самица, струк и бућка). У оквиру мрежарских алата, постоји широка лепеза ра</w:t>
      </w:r>
      <w:r>
        <w:rPr>
          <w:color w:val="000000"/>
        </w:rPr>
        <w:t>зноврсних типова и величина алата – мрежа које се користе у зависности од врсте рибе као циљног улова и од прилика на риболовној води. Коришћење самоловних алата углавном је везано за исте чиниоце који утичу на привредни риболов. Рекреативни риболов обавља</w:t>
      </w:r>
      <w:r>
        <w:rPr>
          <w:color w:val="000000"/>
        </w:rPr>
        <w:t xml:space="preserve"> се на свим риболовним водама Републике Србије. Број риболоваца који се баве рекреативним риболовом и рибара који се баве привредним риболовом, као један од показатеља риболовног притиска, јако варира на годишњем нивоу (Табела 5.1 – Подаци Агенције за зашт</w:t>
      </w:r>
      <w:r>
        <w:rPr>
          <w:color w:val="000000"/>
        </w:rPr>
        <w:t>иту животне средине о броју издатих дозвола за привредни и рекреативни риболов за период 2001-2009. година).</w:t>
      </w:r>
    </w:p>
    <w:p w:rsidR="00CC5593" w:rsidRDefault="00654923">
      <w:pPr>
        <w:spacing w:after="150"/>
      </w:pPr>
      <w:r>
        <w:rPr>
          <w:color w:val="000000"/>
        </w:rPr>
        <w:lastRenderedPageBreak/>
        <w:t>Табела 5.1. Број издатих годишњих риболовних дозвола за привредни и рекреативни риболов за период 2001-2009.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95"/>
        <w:gridCol w:w="2453"/>
        <w:gridCol w:w="3980"/>
      </w:tblGrid>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Година</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Привредни риболов</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Рекреа</w:t>
            </w:r>
            <w:r>
              <w:rPr>
                <w:color w:val="000000"/>
              </w:rPr>
              <w:t>тивни риболов</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2001</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845</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58657</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2002</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890</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104000</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2003</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832</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92365</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2004</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605</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93089</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2006</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387</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89697</w:t>
            </w:r>
          </w:p>
        </w:tc>
      </w:tr>
      <w:tr w:rsidR="00CC5593">
        <w:trPr>
          <w:trHeight w:val="45"/>
          <w:tblCellSpacing w:w="0" w:type="auto"/>
        </w:trPr>
        <w:tc>
          <w:tcPr>
            <w:tcW w:w="447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2009</w:t>
            </w:r>
          </w:p>
        </w:tc>
        <w:tc>
          <w:tcPr>
            <w:tcW w:w="349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375</w:t>
            </w:r>
          </w:p>
        </w:tc>
        <w:tc>
          <w:tcPr>
            <w:tcW w:w="64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99258</w:t>
            </w:r>
          </w:p>
        </w:tc>
      </w:tr>
    </w:tbl>
    <w:p w:rsidR="00CC5593" w:rsidRDefault="00654923">
      <w:pPr>
        <w:spacing w:after="120"/>
        <w:jc w:val="center"/>
      </w:pPr>
      <w:r>
        <w:rPr>
          <w:color w:val="000000"/>
        </w:rPr>
        <w:t>5.1.1 ТРЕНД УЛОВА</w:t>
      </w:r>
    </w:p>
    <w:p w:rsidR="00CC5593" w:rsidRDefault="00654923">
      <w:pPr>
        <w:spacing w:after="150"/>
      </w:pPr>
      <w:r>
        <w:rPr>
          <w:color w:val="000000"/>
        </w:rPr>
        <w:t>Анализиран је временски период 1991-2009. година, за који постоје званично публиковани подаци (Статистички годишњаци Републике</w:t>
      </w:r>
      <w:r>
        <w:rPr>
          <w:color w:val="000000"/>
        </w:rPr>
        <w:t xml:space="preserve"> Србије за период 1991–2000. године и подаци Агенције за заштиту животне средине од 2001. године). Ниво укупног улова до 2001. године у односу на ниво после ње може се објаснити потпуним одсуством рибарствене статистике у делу који се односи на експлоатаци</w:t>
      </w:r>
      <w:r>
        <w:rPr>
          <w:color w:val="000000"/>
        </w:rPr>
        <w:t>ју риболовних ресурса копнених вода пре 2001. године, када је евиденција улова (привредних) рибара из обавезног откупа рибе од стране корисника била непрецизна, а евиденција улова (рекреативних) риболоваца најчешће одсуствовала у потпуности. Од 2002. годин</w:t>
      </w:r>
      <w:r>
        <w:rPr>
          <w:color w:val="000000"/>
        </w:rPr>
        <w:t>е, по успостављању евидентирања улова од стране рибочуварских служби корисника рибарских подручја као обавезе утемељене Привременим, Десетогодишњим и Годишњим програмима управљања рибарским подручјем и по напретку у примени и извршавању те обавезе, показат</w:t>
      </w:r>
      <w:r>
        <w:rPr>
          <w:color w:val="000000"/>
        </w:rPr>
        <w:t>ељи о улову постају далеко реалнији и показују стални тренд повећања евидентираног улова, о чему се подаци достављају Агенцији за заштиту животне средине (Слика 5.1).</w:t>
      </w:r>
    </w:p>
    <w:p w:rsidR="00CC5593" w:rsidRDefault="00654923">
      <w:pPr>
        <w:spacing w:after="150"/>
        <w:jc w:val="center"/>
      </w:pPr>
      <w:r>
        <w:t>[MISSING IMAGE: strategija_Page_69.tif, strategija_Page_69.tif ]</w:t>
      </w:r>
    </w:p>
    <w:p w:rsidR="00CC5593" w:rsidRDefault="00654923">
      <w:pPr>
        <w:spacing w:after="150"/>
      </w:pPr>
      <w:r>
        <w:rPr>
          <w:color w:val="000000"/>
        </w:rPr>
        <w:t>Слика 5.1. Тренд укупног</w:t>
      </w:r>
      <w:r>
        <w:rPr>
          <w:color w:val="000000"/>
        </w:rPr>
        <w:t xml:space="preserve"> улова у водама Србије током периода 1997–2009. године.</w:t>
      </w:r>
    </w:p>
    <w:p w:rsidR="00CC5593" w:rsidRDefault="00654923">
      <w:pPr>
        <w:spacing w:after="150"/>
      </w:pPr>
      <w:r>
        <w:rPr>
          <w:color w:val="000000"/>
        </w:rPr>
        <w:t xml:space="preserve">По појединим врстама риба екосистема низијских копнених вода које су циљни улов рекреативног и привредног риболова, од 2003. године до данас евидентиран је углавном благ пораст улова свих врста риба, </w:t>
      </w:r>
      <w:r>
        <w:rPr>
          <w:color w:val="000000"/>
        </w:rPr>
        <w:t>док је пораст улова евидентиран за шарана, сома, смуђа и донекле штуку међу рибама екосистема низијских копнених вода изразито велики (Слика 5.2). То говори о појачаној активности служби корисника рибарских подручја при евидентирању улова на рибарским подр</w:t>
      </w:r>
      <w:r>
        <w:rPr>
          <w:color w:val="000000"/>
        </w:rPr>
        <w:t xml:space="preserve">учјима, о задовољавајућем стању рибљег фонда ових врста риба у риболовним водама на рибарским подручјима где су улови евидентирани, као и о повећаном риболовном </w:t>
      </w:r>
      <w:r>
        <w:rPr>
          <w:color w:val="000000"/>
        </w:rPr>
        <w:lastRenderedPageBreak/>
        <w:t>напору који се улаже у лов риба које су циљни улов као врсте које су како риболовно, тако и трж</w:t>
      </w:r>
      <w:r>
        <w:rPr>
          <w:color w:val="000000"/>
        </w:rPr>
        <w:t>ишно најцењеније у Србији (шаран, сом и смуђ), уз истовремени пад улова у категорији „остала риба” после 2004. године на релативно стабилан ниво који се одржава у задњих пет година. Имајући у виду да највећи део „остале рибе” представља категорију тзв. „бе</w:t>
      </w:r>
      <w:r>
        <w:rPr>
          <w:color w:val="000000"/>
        </w:rPr>
        <w:t>ле рибе” коју чине деверика, кечига, јаз, мрена, носара, скобаљ и др., а које су тржишно најмање цењена група, пад удела ове категорије рибе у улову са 66% – 80% на свега 11% –15% указује да су се захтеви тржишта променили, а тиме и стандард након 2005. го</w:t>
      </w:r>
      <w:r>
        <w:rPr>
          <w:color w:val="000000"/>
        </w:rPr>
        <w:t>дине. Благи пораст улова кечиге и штуке говори о стабилности фонда ове две врсте риба које су екосистемски и рибарствено потпуно супротне и као такве предмет су различитих видова риболова (привредног и рекреативног, респективно).</w:t>
      </w:r>
    </w:p>
    <w:p w:rsidR="00CC5593" w:rsidRDefault="00654923">
      <w:pPr>
        <w:spacing w:after="150"/>
        <w:jc w:val="center"/>
      </w:pPr>
      <w:r>
        <w:t>[MISSING IMAGE: strategija</w:t>
      </w:r>
      <w:r>
        <w:t>_Page_70.tif, strategija_Page_70.tif ]</w:t>
      </w:r>
    </w:p>
    <w:p w:rsidR="00CC5593" w:rsidRDefault="00654923">
      <w:pPr>
        <w:spacing w:after="150"/>
      </w:pPr>
      <w:r>
        <w:rPr>
          <w:color w:val="000000"/>
        </w:rPr>
        <w:t>Слика 5.2. Улов врста риба својствених низијским воденим екосистемима у периоду 1997–2008. године.</w:t>
      </w:r>
    </w:p>
    <w:p w:rsidR="00CC5593" w:rsidRDefault="00654923">
      <w:pPr>
        <w:spacing w:after="150"/>
      </w:pPr>
      <w:r>
        <w:rPr>
          <w:color w:val="000000"/>
        </w:rPr>
        <w:t xml:space="preserve">Евиденција улова врста риба које су предмет искључиво рекреативног риболова у екосистемима брдско-планинских вода у </w:t>
      </w:r>
      <w:r>
        <w:rPr>
          <w:color w:val="000000"/>
        </w:rPr>
        <w:t>периоду 1997–2008. године показала је мањи пад улова младице и велики пад улова поточне и дужичасте пастрмке после 2004. године, као и стабилност евидентираног улова липљена.</w:t>
      </w:r>
    </w:p>
    <w:p w:rsidR="00CC5593" w:rsidRDefault="00654923">
      <w:pPr>
        <w:spacing w:after="150"/>
        <w:jc w:val="center"/>
      </w:pPr>
      <w:r>
        <w:t>[MISSING IMAGE: strategija_Page_71.tif, strategija_Page_71.tif ]</w:t>
      </w:r>
    </w:p>
    <w:p w:rsidR="00CC5593" w:rsidRDefault="00654923">
      <w:pPr>
        <w:spacing w:after="150"/>
      </w:pPr>
      <w:r>
        <w:rPr>
          <w:color w:val="000000"/>
        </w:rPr>
        <w:t xml:space="preserve">Слика 5.3. Улов </w:t>
      </w:r>
      <w:r>
        <w:rPr>
          <w:color w:val="000000"/>
        </w:rPr>
        <w:t>врста риба својствених брдско-планинским воденим екосистемима у периоду 1997–2008. године.</w:t>
      </w:r>
    </w:p>
    <w:p w:rsidR="00CC5593" w:rsidRDefault="00654923">
      <w:pPr>
        <w:spacing w:after="150"/>
      </w:pPr>
      <w:r>
        <w:rPr>
          <w:color w:val="000000"/>
        </w:rPr>
        <w:t>Узрок лошег тренда улова пастрмкских врста риба тешко је засад објаснити, али он сам по себи указује да је неопходно наставити са праћењем података о улову у наредни</w:t>
      </w:r>
      <w:r>
        <w:rPr>
          <w:color w:val="000000"/>
        </w:rPr>
        <w:t>м годинама, како би се установило потиче ли од методолошке грешке због ширења приступа „ухвати-и-пусти” међу мушичарима и вараличарима пастрмке, или је одраз реално погоршаног стања фонда поточне пастрмке, за шта нема реалних показатеља. У смањеном улову д</w:t>
      </w:r>
      <w:r>
        <w:rPr>
          <w:color w:val="000000"/>
        </w:rPr>
        <w:t>ужичасте пастрмке у наведеном периоду великог удела би могла имати забрана порибљавања планинских река овом алохтоном врстом и њен аклиматизациони статус у природним водотоцима, без постигнуте натурализације. Пад излова младице може бити резултат методолош</w:t>
      </w:r>
      <w:r>
        <w:rPr>
          <w:color w:val="000000"/>
        </w:rPr>
        <w:t>ке грешке у скупљању података о улову због примене легислативе усвојене 2003. године, са минималном дозвољеном дужином за излов од 110 cm SL, као и других заштитних мера које су од тада примењиване. Стабилност улова липљена потиче од велике ограничености ф</w:t>
      </w:r>
      <w:r>
        <w:rPr>
          <w:color w:val="000000"/>
        </w:rPr>
        <w:t>онда ове врсте као риболовног ресурса и резултат је сразмерно малог риболовног-мушичарског притиска на ту врсту и уведених заштитних рибарствених мера. Примери за пастрмке и младицу указују (1) да има места изменама у методологији сакупљања података о улов</w:t>
      </w:r>
      <w:r>
        <w:rPr>
          <w:color w:val="000000"/>
        </w:rPr>
        <w:t xml:space="preserve">има свих, а не само изловљених, односно из воде изнесених јединки дате врсте рибе; (2) на екосистемску осетљивост </w:t>
      </w:r>
      <w:r>
        <w:rPr>
          <w:color w:val="000000"/>
        </w:rPr>
        <w:lastRenderedPageBreak/>
        <w:t>кад су ове риболовно атрактивне врсте у питању и (3) на потребу за великим опрезом приликом управљања фондовима ових врста.</w:t>
      </w:r>
    </w:p>
    <w:p w:rsidR="00CC5593" w:rsidRDefault="00654923">
      <w:pPr>
        <w:spacing w:after="120"/>
        <w:jc w:val="center"/>
      </w:pPr>
      <w:r>
        <w:rPr>
          <w:color w:val="000000"/>
        </w:rPr>
        <w:t>5.1.2 УЛОВ У ДУНАВ</w:t>
      </w:r>
      <w:r>
        <w:rPr>
          <w:color w:val="000000"/>
        </w:rPr>
        <w:t>У</w:t>
      </w:r>
    </w:p>
    <w:p w:rsidR="00CC5593" w:rsidRDefault="00654923">
      <w:pPr>
        <w:spacing w:after="150"/>
      </w:pPr>
      <w:r>
        <w:rPr>
          <w:color w:val="000000"/>
        </w:rPr>
        <w:t xml:space="preserve">Дунав, као највећа река у Републици Србији, представља најзначајнији природни ресурс са гледишта рибарства у отвореним водама. Дужина тока кроз Србију износи 588 km, али је на знатној дужини тока Дунав и гранична река према Хрватској (137 km) и Румунији </w:t>
      </w:r>
      <w:r>
        <w:rPr>
          <w:color w:val="000000"/>
        </w:rPr>
        <w:t xml:space="preserve">(230 km). На слици 5.5 дати су упоредни подаци укупног улова у Дунаву и за територију целе Србије. За период 1990–2002. године, просечан улов у отвореним водама Србије износио је 1004 ± 365.84 тоне, док је за Дунав просечна вредност улова износила 482.5 ± </w:t>
      </w:r>
      <w:r>
        <w:rPr>
          <w:color w:val="000000"/>
        </w:rPr>
        <w:t>155.02 тоне. Улов у Дунаву и поред опште тенденције пада током времена, истовремено расте по учешћу у укупном улову у Србији. Улов из Дунава чинио је 36.2–58.7% укупног улова у Србији. Тенденција је да се привредни риболов све више оријентише ка Дунаву. Ка</w:t>
      </w:r>
      <w:r>
        <w:rPr>
          <w:color w:val="000000"/>
        </w:rPr>
        <w:t>да се разматра риболов на Дунаву, неопходно је узети у обзир чињеницу да је он на више од половине свога тока кроз Србију гранична река. Од 90-тих година прошлог века примећен је пораст риболовног притиска (посебно су били изражени неки видови криволова) н</w:t>
      </w:r>
      <w:r>
        <w:rPr>
          <w:color w:val="000000"/>
        </w:rPr>
        <w:t>а румунској страни Дунава, што је свакако, будући да се ради о истом фонду рибе, имало утицаја на улов са наше стране, док је риболовни притисак на хрватској страни горњег дела Дунава битно смањен већ дужи низ година. Тиме потреба регулисања рибарственог у</w:t>
      </w:r>
      <w:r>
        <w:rPr>
          <w:color w:val="000000"/>
        </w:rPr>
        <w:t>прављања у пограничним водама и прекогранична сарадња избијају међу веома важне потребе у оквиру административног управљања рибљим фондом.</w:t>
      </w:r>
    </w:p>
    <w:p w:rsidR="00CC5593" w:rsidRDefault="00654923">
      <w:pPr>
        <w:spacing w:after="150"/>
        <w:jc w:val="center"/>
      </w:pPr>
      <w:r>
        <w:t>[MISSING IMAGE: strategija_Page_72.tif, strategija_Page_72.tif ]</w:t>
      </w:r>
    </w:p>
    <w:p w:rsidR="00CC5593" w:rsidRDefault="00654923">
      <w:pPr>
        <w:spacing w:after="150"/>
      </w:pPr>
      <w:r>
        <w:rPr>
          <w:color w:val="000000"/>
        </w:rPr>
        <w:t>Слика 5.4. Компаративни приказ улова у Дунаву у одно</w:t>
      </w:r>
      <w:r>
        <w:rPr>
          <w:color w:val="000000"/>
        </w:rPr>
        <w:t>су на улов на територији целе Србије.</w:t>
      </w:r>
    </w:p>
    <w:p w:rsidR="00CC5593" w:rsidRDefault="00654923">
      <w:pPr>
        <w:spacing w:after="120"/>
        <w:jc w:val="center"/>
      </w:pPr>
      <w:r>
        <w:rPr>
          <w:color w:val="000000"/>
        </w:rPr>
        <w:t>5.1.3 ТРЕНД УЛОВА ЦИЉНИХ ВРСТА</w:t>
      </w:r>
    </w:p>
    <w:p w:rsidR="00CC5593" w:rsidRDefault="00654923">
      <w:pPr>
        <w:spacing w:after="150"/>
      </w:pPr>
      <w:r>
        <w:rPr>
          <w:color w:val="000000"/>
        </w:rPr>
        <w:t>Тренд улова моруне и других анадромних јесетарских врста до 2006. године, кад је уведен десетогодишњи мораторијум риболова моруне, указује на прелов. Упркос сталном тренду пада продукције</w:t>
      </w:r>
      <w:r>
        <w:rPr>
          <w:color w:val="000000"/>
        </w:rPr>
        <w:t xml:space="preserve"> и улова моруне у басену Дунава због изградње ђердапских брана, прекида миграторног пута, смањења доступности природних плодишта и одржања високог риболовног напора и стопе експлоатације, националном легислативом која је регулисала риболов моруне у области</w:t>
      </w:r>
      <w:r>
        <w:rPr>
          <w:color w:val="000000"/>
        </w:rPr>
        <w:t xml:space="preserve"> заштитних мера после 2004. године смањена је првобитна минимална дужина дозвољеног улова са 250 cm SL на 210 cm SL за женке и 180 cm SL за мужјаке моруне, што је и поред номинално уједначеног улова врло брзо довело до укупног пада просечне величине уловље</w:t>
      </w:r>
      <w:r>
        <w:rPr>
          <w:color w:val="000000"/>
        </w:rPr>
        <w:t xml:space="preserve">них женки моруне и удела икре са (незадовољавајућих) једва 14 % на (беспризорних) мање од 5 % у том улову. Тако лош тренд носио је велику опасност од пада фонда моруне као природног ресурса на ниво који не само да неће бити могућ за било какву рибарствену </w:t>
      </w:r>
      <w:r>
        <w:rPr>
          <w:color w:val="000000"/>
        </w:rPr>
        <w:t xml:space="preserve">експлоатацију, већ и </w:t>
      </w:r>
      <w:r>
        <w:rPr>
          <w:color w:val="000000"/>
        </w:rPr>
        <w:lastRenderedPageBreak/>
        <w:t>опасност неумитног искорењења ове врсте у Дунаву. Због такве угрожености фонда моруне и дугог (&gt;15 година) минималног периода опоравка тог фонда, све конзервационе мере (риболовне, аквакултурне, хидротехничке) које могу допринети његов</w:t>
      </w:r>
      <w:r>
        <w:rPr>
          <w:color w:val="000000"/>
        </w:rPr>
        <w:t>ом очувању и опоравку имају стратешки приоритет у свим временским опсезима. И фонд других врста миграторних јесетровки у Дунаву у сличном је стању и захтева исти однос као што се предлаже и за моруну, а поред велике економске вредности кавијара јесетарских</w:t>
      </w:r>
      <w:r>
        <w:rPr>
          <w:color w:val="000000"/>
        </w:rPr>
        <w:t xml:space="preserve"> врста, велики значај има и очување његове производње и одрживог привредног риболова јесетровки, као традиционалне делатности ђердапске регије са доњим Подунављем.</w:t>
      </w:r>
    </w:p>
    <w:p w:rsidR="00CC5593" w:rsidRDefault="00654923">
      <w:pPr>
        <w:spacing w:after="150"/>
      </w:pPr>
      <w:r>
        <w:rPr>
          <w:color w:val="000000"/>
        </w:rPr>
        <w:t>Улов свих главних риболовно атрактивних врста риба низијских екосистема, сем јесетарских врс</w:t>
      </w:r>
      <w:r>
        <w:rPr>
          <w:color w:val="000000"/>
        </w:rPr>
        <w:t>та (кечиге и моруне), показује стални лагани тренд пораста (Слика 5.5), а за три врсте које су поред изразито жељеног лова привредних рибара, уједно и најчешћа циљна ловина рекреативних риболоваца тај тренд је изразито снажан. Сем што генерално говори о до</w:t>
      </w:r>
      <w:r>
        <w:rPr>
          <w:color w:val="000000"/>
        </w:rPr>
        <w:t>бром стању екосистема који обезбеђују такав раст жетве, овај тренд који почиње после 2003. године упућује на позитивне ефекте мера Програма управљања рибарским подручјима након 2003. године којима је била прописана, а затим и административним мерама и мера</w:t>
      </w:r>
      <w:r>
        <w:rPr>
          <w:color w:val="000000"/>
        </w:rPr>
        <w:t>ма надзора имплементирана обавеза спровођења елемената мониторинга на риболовним водама, од којих је контрола и евиденција улова од стране корисника рибарских подручjа била један од најважнијих. У прилог томе говори и благи пораст евидентираног улова кечиг</w:t>
      </w:r>
      <w:r>
        <w:rPr>
          <w:color w:val="000000"/>
        </w:rPr>
        <w:t>е са једва 10 t до 2003. године на чак 90 t 2004. године, са каснијим уједначавањем улова на ниво 13–46 t годишње. Овакво велико варирање годишњег улова пре говори о још недовољно добро имплементираном систему евиденције улова од стране корисника, него о ф</w:t>
      </w:r>
      <w:r>
        <w:rPr>
          <w:color w:val="000000"/>
        </w:rPr>
        <w:t>луктуацијама у продукцији изазваним узроцима у самим екосистемима низијских копнених вода (Дунав, Сава, Тиса и Велика Морава), који имају задњих тридесетак година релативно уједначене продукционе могућности. Такође, у прилог томе говори и нагли евидентиран</w:t>
      </w:r>
      <w:r>
        <w:rPr>
          <w:color w:val="000000"/>
        </w:rPr>
        <w:t>и пораст улова смуђа и сома који нису у знатнијој мери у тим годинама уношени порибљавањем, поред још већег евидентираног пораста улова шарана, којим су једино риболовне воде низијских рибарских подручја биле масивно порибљаване у датом периоду. У прилог т</w:t>
      </w:r>
      <w:r>
        <w:rPr>
          <w:color w:val="000000"/>
        </w:rPr>
        <w:t>ренда пораста улова ових врста превасходно због побољшане евиденције као мере корисничког и административног управљања, а не порибљавања, говори и нагли пораст одмах од почетка имплементације Програма управљања рибарским подручјима, а не након неколико год</w:t>
      </w:r>
      <w:r>
        <w:rPr>
          <w:color w:val="000000"/>
        </w:rPr>
        <w:t>ина после започетих и извршених порибљавања.</w:t>
      </w:r>
    </w:p>
    <w:p w:rsidR="00CC5593" w:rsidRDefault="00654923">
      <w:pPr>
        <w:spacing w:after="150"/>
        <w:jc w:val="center"/>
      </w:pPr>
      <w:r>
        <w:t>[MISSING IMAGE: strategija_Page_73.tif, strategija_Page_73.tif ]</w:t>
      </w:r>
    </w:p>
    <w:p w:rsidR="00CC5593" w:rsidRDefault="00654923">
      <w:pPr>
        <w:spacing w:after="150"/>
      </w:pPr>
      <w:r>
        <w:rPr>
          <w:color w:val="000000"/>
        </w:rPr>
        <w:t>Слика 5.5. Трендови улова по риболовно атрактивним врстама</w:t>
      </w:r>
    </w:p>
    <w:p w:rsidR="00CC5593" w:rsidRDefault="00654923">
      <w:pPr>
        <w:spacing w:after="150"/>
      </w:pPr>
      <w:r>
        <w:rPr>
          <w:color w:val="000000"/>
        </w:rPr>
        <w:t>за период 1997–2008. године</w:t>
      </w:r>
    </w:p>
    <w:p w:rsidR="00CC5593" w:rsidRDefault="00654923">
      <w:pPr>
        <w:spacing w:after="120"/>
        <w:jc w:val="center"/>
      </w:pPr>
      <w:r>
        <w:rPr>
          <w:color w:val="000000"/>
        </w:rPr>
        <w:t>5.1.4. ПРОЦЕНА САДАШЊЕГ СТАЊА РИБЉИХ РЕСУРСА</w:t>
      </w:r>
    </w:p>
    <w:p w:rsidR="00CC5593" w:rsidRDefault="00654923">
      <w:pPr>
        <w:spacing w:after="150"/>
      </w:pPr>
      <w:r>
        <w:rPr>
          <w:color w:val="000000"/>
        </w:rPr>
        <w:lastRenderedPageBreak/>
        <w:t xml:space="preserve">Процена стања </w:t>
      </w:r>
      <w:r>
        <w:rPr>
          <w:color w:val="000000"/>
        </w:rPr>
        <w:t>рибљих ресурса извршена је на основу података о релативној природној продукцији у односу на потенцијалну природну продукцију појединих риболовно атрактивних врста риба (обе вредности изражене су за мање брдско-планинске риболовне воде у kg/km, а за риболов</w:t>
      </w:r>
      <w:r>
        <w:rPr>
          <w:color w:val="000000"/>
        </w:rPr>
        <w:t>не воде низијских екосистема у kg/ha). Подаци су преузети из Средњорочних програма унапређења рибарства (рађених 2003. године) и Програма управљања рибарским подручјима (рађених 2008. године) и дати за најближе поредиве локалитете и секције појединих рибол</w:t>
      </w:r>
      <w:r>
        <w:rPr>
          <w:color w:val="000000"/>
        </w:rPr>
        <w:t>овних вода за које је било могуће наћи те податке. Параметар оцене стања је индекс (%) који указује на остварење потенцијалне природне продукције за дату риболовну врсту (поточна пастрмка, поточна мрена, клен, скобаљ, шаран, деверика, смуђ) у датој риболов</w:t>
      </w:r>
      <w:r>
        <w:rPr>
          <w:color w:val="000000"/>
        </w:rPr>
        <w:t>ној води.</w:t>
      </w:r>
    </w:p>
    <w:p w:rsidR="00CC5593" w:rsidRDefault="00654923">
      <w:pPr>
        <w:spacing w:after="150"/>
      </w:pPr>
      <w:r>
        <w:rPr>
          <w:color w:val="000000"/>
        </w:rPr>
        <w:t>Обим доступности података у програмским и управљачким документима оба циклуса управљања указује да у самој методологији израде има великих пропуста који нису били отклоњени на време мерама административног управљања. Имајући то у виду, остаје неј</w:t>
      </w:r>
      <w:r>
        <w:rPr>
          <w:color w:val="000000"/>
        </w:rPr>
        <w:t>асно како су на основу таквих података реално управљали корисници рибарских подручја. Веома је мали број програма управљања који овакве податке уопште садрже, а индикативно је да се процене потенцијалне продукције за поједине риболовне воде у периоду од са</w:t>
      </w:r>
      <w:r>
        <w:rPr>
          <w:color w:val="000000"/>
        </w:rPr>
        <w:t>мо пет година врло битно разликују, те је неопходно установити који метод процене потенцијалне природне продукције се узима као референтни.</w:t>
      </w:r>
    </w:p>
    <w:p w:rsidR="00CC5593" w:rsidRDefault="00654923">
      <w:pPr>
        <w:spacing w:after="150"/>
      </w:pPr>
      <w:r>
        <w:rPr>
          <w:color w:val="000000"/>
        </w:rPr>
        <w:t>Уз све ограде које горе наведени недостаци могу подићи, треба рећи да је стање фонда појединих врста на различитим р</w:t>
      </w:r>
      <w:r>
        <w:rPr>
          <w:color w:val="000000"/>
        </w:rPr>
        <w:t>ибарским подручјима и у разним риболовним водама врло различито.</w:t>
      </w:r>
    </w:p>
    <w:p w:rsidR="00CC5593" w:rsidRDefault="00654923">
      <w:pPr>
        <w:spacing w:after="150"/>
      </w:pPr>
      <w:r>
        <w:rPr>
          <w:color w:val="000000"/>
        </w:rPr>
        <w:t>Код врста брдско-планинских риболовних вода, стање фонда поточне пастрмке 2008. године генерално је лошије у односу на 2003. годину у риболовним водама слива Колубаре, Црног Тимока и Дрине, а</w:t>
      </w:r>
      <w:r>
        <w:rPr>
          <w:color w:val="000000"/>
        </w:rPr>
        <w:t xml:space="preserve"> углавном много боље у оба Рзава и Ђетињи, али је процентуално задовољавајуће до врло добро свуда осим у Градцу, Црници, ивањичкој Моравици, Сечи реци и Годљевачи. Код поточне мрене, у Ресави, Радовањској реци, Сечи реци и Великом Рзаву њен фонд је у одлич</w:t>
      </w:r>
      <w:r>
        <w:rPr>
          <w:color w:val="000000"/>
        </w:rPr>
        <w:t>ном стању у односу на 2003. годину, док је у другим риболовним водама постао лошији током посматраног периода. Фонд клена је у порасту у већини река (само у Црном Тимоку је нешто лошији него 2003. године, мада и ово делује као артефакт с обзиром на драстич</w:t>
      </w:r>
      <w:r>
        <w:rPr>
          <w:color w:val="000000"/>
        </w:rPr>
        <w:t>но другачији наведени потенцијал продукције), као и фонд скобаља (сем у ивањичкој Моравици, где је лошији него 2003. године).</w:t>
      </w:r>
    </w:p>
    <w:p w:rsidR="00CC5593" w:rsidRDefault="00654923">
      <w:pPr>
        <w:spacing w:after="150"/>
      </w:pPr>
      <w:r>
        <w:rPr>
          <w:color w:val="000000"/>
        </w:rPr>
        <w:t>Стање фонда шарана показује на Сави код Шапца изузетно побољшање, на Дунаву код Караташа у драстичном је паду, док је фонд деверик</w:t>
      </w:r>
      <w:r>
        <w:rPr>
          <w:color w:val="000000"/>
        </w:rPr>
        <w:t xml:space="preserve">е на оба локалитета у добром стању, али је у другим риболовним водама (делови Саве и Дунава у близини Београда) у веома лошем стању. Стање фонда смуђа и у Сави и у Дунаву врло је добро и очигледно стабилно током </w:t>
      </w:r>
      <w:r>
        <w:rPr>
          <w:color w:val="000000"/>
        </w:rPr>
        <w:lastRenderedPageBreak/>
        <w:t>посматраног петогодишњег периода, а висока р</w:t>
      </w:r>
      <w:r>
        <w:rPr>
          <w:color w:val="000000"/>
        </w:rPr>
        <w:t>еална природна продукција јасно говори о томе.</w:t>
      </w:r>
    </w:p>
    <w:p w:rsidR="00CC5593" w:rsidRDefault="00654923">
      <w:pPr>
        <w:spacing w:after="150"/>
      </w:pPr>
      <w:r>
        <w:rPr>
          <w:color w:val="000000"/>
        </w:rPr>
        <w:t>Иако су подаци релативно малобројни у односу на распрострањење и заступљеност појединих риболовно атрактивних врста у риболовним водама Србије и мада постоје методолошки пропусти, могу се извући условни закључ</w:t>
      </w:r>
      <w:r>
        <w:rPr>
          <w:color w:val="000000"/>
        </w:rPr>
        <w:t xml:space="preserve">ци да стање фонда рибљих врста које су циљне у риболову (рекреативном и привредном) вероватно није ограничавајући фактор развоја риболовне делатности (рекреативне, пре свега), али да прописе што пре треба уредити и применити и капацитет административних и </w:t>
      </w:r>
      <w:r>
        <w:rPr>
          <w:color w:val="000000"/>
        </w:rPr>
        <w:t>корисничких управљача подићи на начин који ће обезбедити јасан увид у стање фонда оних врста које се циљно лове, на основу чега је могуће одговарајућим мерама правовремено и ефикасно реаговати.</w:t>
      </w:r>
    </w:p>
    <w:p w:rsidR="00CC5593" w:rsidRDefault="00654923">
      <w:pPr>
        <w:spacing w:after="120"/>
        <w:jc w:val="center"/>
      </w:pPr>
      <w:r>
        <w:rPr>
          <w:color w:val="000000"/>
        </w:rPr>
        <w:t>5.1.5. УТИЦАЈ НА ЖИВОТНУ СРЕДИНУ</w:t>
      </w:r>
    </w:p>
    <w:p w:rsidR="00CC5593" w:rsidRDefault="00654923">
      <w:pPr>
        <w:spacing w:after="150"/>
      </w:pPr>
      <w:r>
        <w:rPr>
          <w:color w:val="000000"/>
        </w:rPr>
        <w:t>Утицај на животну средину исп</w:t>
      </w:r>
      <w:r>
        <w:rPr>
          <w:color w:val="000000"/>
        </w:rPr>
        <w:t>ољава се пре свега у утицају на структуру и стање заједница риба у риболовним водама кроз селективан – циљни излов појединих врста риба које се сматрају риболовно атрактивним, било са комерцијалног становишта (за привредне рибаре због ценовне категорије ко</w:t>
      </w:r>
      <w:r>
        <w:rPr>
          <w:color w:val="000000"/>
        </w:rPr>
        <w:t>ју имају), или кроз њихову рекреативну вредност (која укључује и претходну категорију, али ју је тешко у таквом смислу валоризовати). Међутим, у овим разматрањима треба узети у обзир и дејство других антропогених фактора (упуштање комуналних и других отпад</w:t>
      </w:r>
      <w:r>
        <w:rPr>
          <w:color w:val="000000"/>
        </w:rPr>
        <w:t>них вода у водотокове без третмана пречишћавања, регулација речних токова, изградња брана, експлоатација шљунка, садња плантажа топола и др.) на стање акватичних екосистема као животне средине, чији се утицај често испољава у драстичнијем облику од оног ве</w:t>
      </w:r>
      <w:r>
        <w:rPr>
          <w:color w:val="000000"/>
        </w:rPr>
        <w:t>заног за риболовно оптерећење. Такође, активности везане за програме порибљавања, који најчешће нису усклађени са изворним саставима ихтиозаједница, у значајној мери утичу на састав и структуру рибљих популација. Овим активностима, између осталог (где је н</w:t>
      </w:r>
      <w:r>
        <w:rPr>
          <w:color w:val="000000"/>
        </w:rPr>
        <w:t>ајизразитије потпуно одсуство везе између регулативе речног транспорта и очувања самосвојности биодиверзитета акватичних екосистема) поспешује се ширење алохтоних и инвазивних врста.</w:t>
      </w:r>
    </w:p>
    <w:p w:rsidR="00CC5593" w:rsidRDefault="00654923">
      <w:pPr>
        <w:spacing w:after="150"/>
        <w:jc w:val="center"/>
      </w:pPr>
      <w:r>
        <w:t>[MISSING IMAGE: strategija_Page_74.tif, strategija_Page_74.tif ]</w:t>
      </w:r>
    </w:p>
    <w:p w:rsidR="00CC5593" w:rsidRDefault="00654923">
      <w:pPr>
        <w:spacing w:after="150"/>
      </w:pPr>
      <w:r>
        <w:rPr>
          <w:color w:val="000000"/>
        </w:rPr>
        <w:t>Слика 5.</w:t>
      </w:r>
      <w:r>
        <w:rPr>
          <w:color w:val="000000"/>
        </w:rPr>
        <w:t>6. Удео појединих еколошких група – миграторне-анадромне јесетровке, непредаторске (омниворне, планктиворне и хербиворне) врсте и предаторске (писциворне: смуђ, сом и штука) врсте риба у укупном улову у низијским воденим екосистемима Србије</w:t>
      </w:r>
    </w:p>
    <w:p w:rsidR="00CC5593" w:rsidRDefault="00654923">
      <w:pPr>
        <w:spacing w:after="150"/>
      </w:pPr>
      <w:r>
        <w:rPr>
          <w:color w:val="000000"/>
        </w:rPr>
        <w:t>С обзиром на на</w:t>
      </w:r>
      <w:r>
        <w:rPr>
          <w:color w:val="000000"/>
        </w:rPr>
        <w:t xml:space="preserve">чин како је до сада вођена евиденција улова појединих врста риба на рибарским подручјима, увид у здружени екосистемски утицај привредног и рекреативног риболова може се извршити на подацима о уделу улова анадромних јесетровки, писциворних предатора (сома, </w:t>
      </w:r>
      <w:r>
        <w:rPr>
          <w:color w:val="000000"/>
        </w:rPr>
        <w:t xml:space="preserve">смуђа и штуке), хербиворних (бели амур), планктиворних (толстолобици) и омниворних (све остале врсте из категорије „беле рибе”, шаран и лињак) </w:t>
      </w:r>
      <w:r>
        <w:rPr>
          <w:color w:val="000000"/>
        </w:rPr>
        <w:lastRenderedPageBreak/>
        <w:t>врста риба у укупном улову у риболовним водама Србије (Слика 5.6). Резултати указују на стални пад улова мигратор</w:t>
      </w:r>
      <w:r>
        <w:rPr>
          <w:color w:val="000000"/>
        </w:rPr>
        <w:t>них јесетровки, што указује на погубне антропогене ефекте по фонд ове групе екосистемски, генетички и еволуционо значајне еколошке и биогеографске групе риба. Такође, од 2004. године постоји изражен тренд промене удела двеју основних еколошких група, писци</w:t>
      </w:r>
      <w:r>
        <w:rPr>
          <w:color w:val="000000"/>
        </w:rPr>
        <w:t>ворних предатора и непредаторских врста риба у улову. За разлику од периода пре 2004. године, када су непредаторске врсте риба (кечига, амури, толстолобици, неквалитетна „бела риба”, шаран, лињак и др. врсте) чинили између 60% и 90% улова, после 2004. годи</w:t>
      </w:r>
      <w:r>
        <w:rPr>
          <w:color w:val="000000"/>
        </w:rPr>
        <w:t>не њихов удео пада на испод 50%, док удео предаторских врста у укупном улову расте на преко 50% укупног улова. Такав тренд може се сматрати последицом измењеног (и то позитивно) стања екосистема, али указује и на промењен вид риболовног притиска ка предато</w:t>
      </w:r>
      <w:r>
        <w:rPr>
          <w:color w:val="000000"/>
        </w:rPr>
        <w:t>рским врстама које су као економска категорија (I квалитетна и ценовна класа) атрактивније за риболов и представљају доминантно циљне врсте, што се мора узети у обзир приликом прописивања мера у оквиру планирања режима управљања риболовним водама ради одрж</w:t>
      </w:r>
      <w:r>
        <w:rPr>
          <w:color w:val="000000"/>
        </w:rPr>
        <w:t>ања екосистемске стабилности риболовних вода.</w:t>
      </w:r>
    </w:p>
    <w:p w:rsidR="00CC5593" w:rsidRDefault="00654923">
      <w:pPr>
        <w:spacing w:after="120"/>
        <w:jc w:val="center"/>
      </w:pPr>
      <w:r>
        <w:rPr>
          <w:i/>
          <w:color w:val="000000"/>
        </w:rPr>
        <w:t>5.2. ГАЈЕЊЕ РИБА</w:t>
      </w:r>
    </w:p>
    <w:p w:rsidR="00CC5593" w:rsidRDefault="00654923">
      <w:pPr>
        <w:spacing w:after="150"/>
      </w:pPr>
      <w:r>
        <w:rPr>
          <w:color w:val="000000"/>
        </w:rPr>
        <w:t xml:space="preserve">Подаци о аквакултури преузети из статистичких публикација издатих од стране Завода за статистику Републике Србије и Привредне коморе Србије једини су постојећи у периоду који је претходио </w:t>
      </w:r>
      <w:r>
        <w:rPr>
          <w:color w:val="000000"/>
        </w:rPr>
        <w:t>изради ове стратегије и морају се узети са резервом, с обзиром да не постоји установљен законски основ, институционални оквир, нити механизам прикупљања ове врсте података, те се не зна извор публикованих података. Последњи публиковани подаци датирају из 2</w:t>
      </w:r>
      <w:r>
        <w:rPr>
          <w:color w:val="000000"/>
        </w:rPr>
        <w:t>005. године.</w:t>
      </w:r>
    </w:p>
    <w:p w:rsidR="00CC5593" w:rsidRDefault="00654923">
      <w:pPr>
        <w:spacing w:after="120"/>
        <w:jc w:val="center"/>
      </w:pPr>
      <w:r>
        <w:rPr>
          <w:color w:val="000000"/>
        </w:rPr>
        <w:t>5.2.1. УЗГОЈНИ СИСТЕМИ</w:t>
      </w:r>
    </w:p>
    <w:p w:rsidR="00CC5593" w:rsidRDefault="00654923">
      <w:pPr>
        <w:spacing w:after="150"/>
      </w:pPr>
      <w:r>
        <w:rPr>
          <w:color w:val="000000"/>
        </w:rPr>
        <w:t xml:space="preserve">На територији Републике Србије, гајење риба се обавља у топловодним (шаранским) и хладноводним (пастрмским) рибњацима, стационарним и кавезним, уз мале површине ограђених, или преграђених делова природних и антропогених </w:t>
      </w:r>
      <w:r>
        <w:rPr>
          <w:color w:val="000000"/>
        </w:rPr>
        <w:t xml:space="preserve">вода које се користе у сврху узгоја. Постоје два рибњака намењена гајењу јесетарских врста, један активан и један дуже времена запуштен, који се по својим карактеристикама могу сматрати специфичним. Пре процеса приватизације, који је отпочео 2003. године, </w:t>
      </w:r>
      <w:r>
        <w:rPr>
          <w:color w:val="000000"/>
        </w:rPr>
        <w:t>95% рибњака налазило се у власништву државних предузећа. Рибњаци који су били у приватном власништву спадали су у категорију малих рибњака, како по површини, тако и по производним капацитетима. Данас је процес приватизације у завршној фази.</w:t>
      </w:r>
    </w:p>
    <w:p w:rsidR="00CC5593" w:rsidRDefault="00654923">
      <w:pPr>
        <w:spacing w:after="120"/>
        <w:jc w:val="center"/>
      </w:pPr>
      <w:r>
        <w:rPr>
          <w:color w:val="000000"/>
        </w:rPr>
        <w:t>5.2.2. ТОПЛОВОД</w:t>
      </w:r>
      <w:r>
        <w:rPr>
          <w:color w:val="000000"/>
        </w:rPr>
        <w:t>НИ РИБЊАЦИ</w:t>
      </w:r>
    </w:p>
    <w:p w:rsidR="00CC5593" w:rsidRDefault="00654923">
      <w:pPr>
        <w:spacing w:after="150"/>
      </w:pPr>
      <w:r>
        <w:rPr>
          <w:color w:val="000000"/>
        </w:rPr>
        <w:t xml:space="preserve">Садашње површине под топловодним (шаранским) рибњацима износе око 12 000 hа, али се око 20% налази ван функције, тако да око 10 000 hа представља активне површине на којима се одвија производња. Гајење риба </w:t>
      </w:r>
      <w:r>
        <w:rPr>
          <w:color w:val="000000"/>
        </w:rPr>
        <w:lastRenderedPageBreak/>
        <w:t>у топловодним рибњацима везано је за п</w:t>
      </w:r>
      <w:r>
        <w:rPr>
          <w:color w:val="000000"/>
        </w:rPr>
        <w:t>росторе АП Војводине, где се налази око 97% ових рибњачких површина. На простору јужно од Дунава и Саве, укупна површина топловодних рибњака износи око 330 hа. Рибњаци су конструисани на неплодном земљишту, напајање је водом из река (Дунав, Тиса, Бегеј, Та</w:t>
      </w:r>
      <w:r>
        <w:rPr>
          <w:color w:val="000000"/>
        </w:rPr>
        <w:t>миш), из каналског система Дунав – Тиса – Дунав, као и бунарском водом. Основна врста у узгоју је шаран (Cyprinus carpio), пратеће врсте су бели амур (Ctenopharyngodon idela), бели и сиви толстолобик (Hypophthalmicthys molitrix, Aristichthys nobilis) и у м</w:t>
      </w:r>
      <w:r>
        <w:rPr>
          <w:color w:val="000000"/>
        </w:rPr>
        <w:t xml:space="preserve">ањој мери предаторске врсте сом (Silurus glanis), смуђ (Stizostedion lucioperca) и штука (Esox lucius). Преовлађујући тип производње је полуинтензиван. Шаран се код нас гаји у двогодишњем (10%), у трогодишњем (60%) и четворогодишњем и вишегодишњем циклусу </w:t>
      </w:r>
      <w:r>
        <w:rPr>
          <w:color w:val="000000"/>
        </w:rPr>
        <w:t>(30%).</w:t>
      </w:r>
    </w:p>
    <w:p w:rsidR="00CC5593" w:rsidRDefault="00654923">
      <w:pPr>
        <w:spacing w:after="120"/>
        <w:jc w:val="center"/>
      </w:pPr>
      <w:r>
        <w:rPr>
          <w:color w:val="000000"/>
        </w:rPr>
        <w:t>5.2.3. ТРЕНД ПРОИЗВОДЊЕ У ТОПЛОВОДНИМ РИБЊАЦИМА</w:t>
      </w:r>
    </w:p>
    <w:p w:rsidR="00CC5593" w:rsidRDefault="00654923">
      <w:pPr>
        <w:spacing w:after="150"/>
      </w:pPr>
      <w:r>
        <w:rPr>
          <w:color w:val="000000"/>
        </w:rPr>
        <w:t xml:space="preserve">У укупној производњи на топловодним рибњацима узгој конзумне рибе учествује са око 70%, преосталих 30% представља узгој млађи. Публиковани подаци о производњи у топловодним рибњацима постоје за период </w:t>
      </w:r>
      <w:r>
        <w:rPr>
          <w:color w:val="000000"/>
        </w:rPr>
        <w:t>1985–2001. година и у Табели 5.2 дат је њихов приказ.</w:t>
      </w:r>
    </w:p>
    <w:p w:rsidR="00CC5593" w:rsidRDefault="00654923">
      <w:pPr>
        <w:spacing w:after="150"/>
      </w:pPr>
      <w:r>
        <w:rPr>
          <w:color w:val="000000"/>
        </w:rPr>
        <w:t>У производњи изразито доминира шаран, док је производња предаторских врста малог обима и јако варира. Анализа података указује на постојање четири карактеристична периода: а) период 1985–1989. година, о</w:t>
      </w:r>
      <w:r>
        <w:rPr>
          <w:color w:val="000000"/>
        </w:rPr>
        <w:t>дликује релативно уједначен ниво производње; б) период 1990–1995. година, одликује пад производње посебно наглашен у 1991. години; в) период 1996–1998. година, одликује пораст производње и достизање вредности са почетка посматраног временског низа; г) пери</w:t>
      </w:r>
      <w:r>
        <w:rPr>
          <w:color w:val="000000"/>
        </w:rPr>
        <w:t>од 1999–2001. година, нагли пад производње. Карактеристични периоди коинцидирају са преломним друштвеним догађањима у региону (распад СФРЈ деведесетих, НАТО бомбардовање 1999).</w:t>
      </w:r>
    </w:p>
    <w:p w:rsidR="00CC5593" w:rsidRDefault="00654923">
      <w:pPr>
        <w:spacing w:after="150"/>
      </w:pPr>
      <w:r>
        <w:rPr>
          <w:color w:val="000000"/>
        </w:rPr>
        <w:t>Табела 5.2. Производња рибе у топловодним рибњацима (у тонама) за период 1985–2</w:t>
      </w:r>
      <w:r>
        <w:rPr>
          <w:color w:val="000000"/>
        </w:rPr>
        <w:t>001. година.</w:t>
      </w:r>
    </w:p>
    <w:p w:rsidR="00CC5593" w:rsidRDefault="00654923">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99"/>
        <w:gridCol w:w="1301"/>
        <w:gridCol w:w="1270"/>
        <w:gridCol w:w="894"/>
        <w:gridCol w:w="792"/>
        <w:gridCol w:w="1153"/>
        <w:gridCol w:w="1125"/>
        <w:gridCol w:w="1294"/>
      </w:tblGrid>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Година</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Шаран</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Смуђ</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Сом</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Лињак</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Штука</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Остале</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8619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6369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47</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68</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2122</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1986</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9273</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6463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24</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2729</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1987</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8909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6808</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13</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57</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2108</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1988</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9048</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6523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2408</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8129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6311</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21</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1774</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1990</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4830</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4302</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23</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400</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1991</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4204</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2791</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1388</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lastRenderedPageBreak/>
              <w:t>1992</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5523</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3433</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45</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1999</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1993</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4819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3524</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33</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387</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844</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1994</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4888</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3764</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1117</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5196</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3807</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81</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1292</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1996</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6275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4301</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128</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1782</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1997</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7055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4784</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25</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248</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1939</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1998</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9322</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8049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71</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1171</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1999</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6095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4729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22</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42</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1293</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2000</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6115</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4442</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1649</w:t>
            </w:r>
          </w:p>
        </w:tc>
      </w:tr>
      <w:tr w:rsidR="00CC5593">
        <w:trPr>
          <w:trHeight w:val="45"/>
          <w:tblCellSpacing w:w="0" w:type="auto"/>
        </w:trPr>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2001</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5217</w:t>
            </w:r>
          </w:p>
        </w:tc>
        <w:tc>
          <w:tcPr>
            <w:tcW w:w="215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3764</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w:t>
            </w:r>
          </w:p>
        </w:tc>
        <w:tc>
          <w:tcPr>
            <w:tcW w:w="1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174</w:t>
            </w:r>
          </w:p>
        </w:tc>
        <w:tc>
          <w:tcPr>
            <w:tcW w:w="168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w:t>
            </w:r>
          </w:p>
        </w:tc>
        <w:tc>
          <w:tcPr>
            <w:tcW w:w="215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1257</w:t>
            </w:r>
          </w:p>
        </w:tc>
      </w:tr>
    </w:tbl>
    <w:p w:rsidR="00CC5593" w:rsidRDefault="00654923">
      <w:pPr>
        <w:spacing w:after="150"/>
      </w:pPr>
      <w:r>
        <w:rPr>
          <w:color w:val="000000"/>
        </w:rPr>
        <w:t xml:space="preserve">За последњих 9 година не постоје званични статистички подаци. Према подацима из стручне литературе, годишњих извештаја и релевантних објављених процена, укупна </w:t>
      </w:r>
      <w:r>
        <w:rPr>
          <w:color w:val="000000"/>
        </w:rPr>
        <w:t>производња у топловодним рибњацима за овај период варира у распону 8 000 – 10 000 тона годишње. Од укупне производње топловодних врста 85-95% чини производња шарана. Релативна продукција (производња по јединици површине) креће се од неколико стотина килогр</w:t>
      </w:r>
      <w:r>
        <w:rPr>
          <w:color w:val="000000"/>
        </w:rPr>
        <w:t>ама, па до преко 2 000 kg/ha, док се просечна производња креће у распону 800–1100 kg/ha.</w:t>
      </w:r>
    </w:p>
    <w:p w:rsidR="00CC5593" w:rsidRDefault="00654923">
      <w:pPr>
        <w:spacing w:after="120"/>
        <w:jc w:val="center"/>
      </w:pPr>
      <w:r>
        <w:rPr>
          <w:color w:val="000000"/>
        </w:rPr>
        <w:t>5.2.4 ХЛАДНОВОДНИ РИБЊАЦИ</w:t>
      </w:r>
    </w:p>
    <w:p w:rsidR="00CC5593" w:rsidRDefault="00654923">
      <w:pPr>
        <w:spacing w:after="150"/>
      </w:pPr>
      <w:r>
        <w:rPr>
          <w:color w:val="000000"/>
        </w:rPr>
        <w:t>Пастрмски рибњаци, као чврсти, базенски грађевински објекти, лоцирани су у брдско планинским подручјима Србије. Процењује се да су природне п</w:t>
      </w:r>
      <w:r>
        <w:rPr>
          <w:color w:val="000000"/>
        </w:rPr>
        <w:t>огодности за економски повољан вид овакве аквакултуре, посебно са политиком и праксом, те технологијом досад примењиваном у тој области, близу плафона потенцијала који постоји у Србији. Тачан број и површина ових рибњака нису познати, јер већи број малих р</w:t>
      </w:r>
      <w:r>
        <w:rPr>
          <w:color w:val="000000"/>
        </w:rPr>
        <w:t>ибњака изграђених у последњих неколико година није евидентиран. Сматра се да укупна површина пастрмских рибњака у Србији износи 13–14 ha. Водом се напајају из извора, планинских потока и река са I класом квалитета воде. Већина ових рибњака каскадног је тип</w:t>
      </w:r>
      <w:r>
        <w:rPr>
          <w:color w:val="000000"/>
        </w:rPr>
        <w:t>а и предимензионирана је у односу на количину доступне воде. Узгаја се дужичаста пастрмка (Oncorhynchus mykiss). Примењује се интензиван тип производње, 90% хране је увозног, а 10% домаћег порекла. Након 1991. године постојао је пад производње пастрмских р</w:t>
      </w:r>
      <w:r>
        <w:rPr>
          <w:color w:val="000000"/>
        </w:rPr>
        <w:t>ибњака (Табела 5.2) до нивоа од свега 32% од забележене компаративне вредности. За последњих десет година не постоје званични статистички подаци о производњи дужичасте пастрмке. Према подацима из стручне литературе, годишњих извештаја и релевантних објавље</w:t>
      </w:r>
      <w:r>
        <w:rPr>
          <w:color w:val="000000"/>
        </w:rPr>
        <w:t xml:space="preserve">них процена, укупна производња у пастрмским рибњацима за овај период варира у распону 2 000–2 500 тона годишње (25% млађи, 75% конзумне </w:t>
      </w:r>
      <w:r>
        <w:rPr>
          <w:color w:val="000000"/>
        </w:rPr>
        <w:lastRenderedPageBreak/>
        <w:t>рибе). Већина рибњака ради са 5 до 50% капацитета, што резултира ниском продукцијом по јединици запремине (12–15 kg/m</w:t>
      </w:r>
      <w:r>
        <w:rPr>
          <w:color w:val="000000"/>
          <w:vertAlign w:val="superscript"/>
        </w:rPr>
        <w:t>3</w:t>
      </w:r>
      <w:r>
        <w:rPr>
          <w:color w:val="000000"/>
        </w:rPr>
        <w:t>).</w:t>
      </w:r>
    </w:p>
    <w:p w:rsidR="00CC5593" w:rsidRDefault="00654923">
      <w:pPr>
        <w:spacing w:after="150"/>
      </w:pPr>
      <w:r>
        <w:rPr>
          <w:color w:val="000000"/>
        </w:rPr>
        <w:t xml:space="preserve">Разлози за овако ниску производњу су углавном недостатак обртних средстава и проблеми са потребним количинама воде. Употребом савремених и квалитетних хранива, продуктивност је повећана и степен конверзије од 1–1.3 поредив је са светским стандардима, али </w:t>
      </w:r>
      <w:r>
        <w:rPr>
          <w:color w:val="000000"/>
        </w:rPr>
        <w:t>је укупно производња дужичасте пастрмке врло мала.</w:t>
      </w:r>
    </w:p>
    <w:p w:rsidR="00CC5593" w:rsidRDefault="00654923">
      <w:pPr>
        <w:spacing w:after="150"/>
      </w:pPr>
      <w:r>
        <w:rPr>
          <w:color w:val="000000"/>
        </w:rPr>
        <w:t>Постоје два рибњака, један у приватном власништву, а други у саставу локалног риболовачког удружења, који производе млађ поточне пастрмке (Salmo trutta) за потребе порибљавања отворених вода.</w:t>
      </w:r>
    </w:p>
    <w:p w:rsidR="00CC5593" w:rsidRDefault="00654923">
      <w:pPr>
        <w:spacing w:after="150"/>
      </w:pPr>
      <w:r>
        <w:rPr>
          <w:color w:val="000000"/>
        </w:rPr>
        <w:t xml:space="preserve">Табела 5.3. </w:t>
      </w:r>
      <w:r>
        <w:rPr>
          <w:color w:val="000000"/>
        </w:rPr>
        <w:t>Производња конзумне рибе и млађи у пастрмским рибњацима у тонама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0"/>
        <w:gridCol w:w="3122"/>
        <w:gridCol w:w="3196"/>
      </w:tblGrid>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Година</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Производња (t)</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Излов конзумне рибе (t)</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1985</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1286</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677</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1986</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1586</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998</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1987</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1427</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1215</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1988</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1426</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1198</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1989</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1764</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1233</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1990</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1987</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1145</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1991</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3441</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1703</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1992</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1828</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1315</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1993</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1586</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1037</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1994</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1544</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1180</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1995</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1546</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1100</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1996</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1835</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1164</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1997</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1878</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1318</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1998</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1812</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1277</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1999</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1141</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801.7</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2000</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1095</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670.8</w:t>
            </w:r>
          </w:p>
        </w:tc>
      </w:tr>
      <w:tr w:rsidR="00CC5593">
        <w:trPr>
          <w:trHeight w:val="45"/>
          <w:tblCellSpacing w:w="0" w:type="auto"/>
        </w:trPr>
        <w:tc>
          <w:tcPr>
            <w:tcW w:w="463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2001</w:t>
            </w:r>
          </w:p>
        </w:tc>
        <w:tc>
          <w:tcPr>
            <w:tcW w:w="46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1100</w:t>
            </w:r>
          </w:p>
        </w:tc>
        <w:tc>
          <w:tcPr>
            <w:tcW w:w="513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565.1</w:t>
            </w:r>
          </w:p>
        </w:tc>
      </w:tr>
    </w:tbl>
    <w:p w:rsidR="00CC5593" w:rsidRDefault="00654923">
      <w:pPr>
        <w:spacing w:after="120"/>
        <w:jc w:val="center"/>
      </w:pPr>
      <w:r>
        <w:rPr>
          <w:color w:val="000000"/>
        </w:rPr>
        <w:t>5.2.5. ОСТАЛИ ТИПОВИ УЗГОЈНИХ СИСТЕМА</w:t>
      </w:r>
    </w:p>
    <w:p w:rsidR="00CC5593" w:rsidRDefault="00654923">
      <w:pPr>
        <w:spacing w:after="150"/>
      </w:pPr>
      <w:r>
        <w:rPr>
          <w:color w:val="000000"/>
        </w:rPr>
        <w:t xml:space="preserve">У кавезним системима, има их око 10, производи се око 400 тона рибе од чега 10% </w:t>
      </w:r>
      <w:r>
        <w:rPr>
          <w:color w:val="000000"/>
        </w:rPr>
        <w:t xml:space="preserve">дужичасте пастрмке, 89% шарана и 1% сома. Функционисање </w:t>
      </w:r>
      <w:r>
        <w:rPr>
          <w:color w:val="000000"/>
        </w:rPr>
        <w:lastRenderedPageBreak/>
        <w:t>ових узгојних система нередовно је и често краткорочне природе (1–2 производна циклуса). Продуктивност производње дужичасте пастрмке је око 15 kg/m3, док за шарана варира у распону 20–60 kg/m3. Површи</w:t>
      </w:r>
      <w:r>
        <w:rPr>
          <w:color w:val="000000"/>
        </w:rPr>
        <w:t>на ограђених, или преграђених делова природних и антропогених вода које се користе у сврху узгоја је мала и укупно износи око 10 ha; главна врста у узгоју је шаран. Рибњак намењен производњи јесетарских врста у државној својини неактиван је преко 15 година</w:t>
      </w:r>
      <w:r>
        <w:rPr>
          <w:color w:val="000000"/>
        </w:rPr>
        <w:t xml:space="preserve"> због неодговарајућих техничко-технолошких својстава, нерешених својинских односа и неуспешног вођења, а његови капацитети за производњу јесетарске млађи и узгој младе и одрасле рибе, као и прерађивачки капацитети у запуштеном су или рушевном стању. Други,</w:t>
      </w:r>
      <w:r>
        <w:rPr>
          <w:color w:val="000000"/>
        </w:rPr>
        <w:t xml:space="preserve"> приватни рибњак намењен производњи јесетарских врста представља комбинацију проточних бетонских базена у затвореном простору и отвореног проточног рибњака површине око 2 ha. Напаја се водом из Дунава и из бунара. Његов насад је са око 1 000 примерака руск</w:t>
      </w:r>
      <w:r>
        <w:rPr>
          <w:color w:val="000000"/>
        </w:rPr>
        <w:t>е јесетре (Acipenser gueldenstaedti) старости 3</w:t>
      </w:r>
      <w:r>
        <w:rPr>
          <w:color w:val="000000"/>
          <w:vertAlign w:val="superscript"/>
        </w:rPr>
        <w:t>+</w:t>
      </w:r>
      <w:r>
        <w:rPr>
          <w:color w:val="000000"/>
        </w:rPr>
        <w:t xml:space="preserve"> и 4</w:t>
      </w:r>
      <w:r>
        <w:rPr>
          <w:color w:val="000000"/>
          <w:vertAlign w:val="superscript"/>
        </w:rPr>
        <w:t>+</w:t>
      </w:r>
      <w:r>
        <w:rPr>
          <w:color w:val="000000"/>
        </w:rPr>
        <w:t>, око 1 500 примерака јувенила моруне (Huso huso) старости 3</w:t>
      </w:r>
      <w:r>
        <w:rPr>
          <w:color w:val="000000"/>
          <w:vertAlign w:val="superscript"/>
        </w:rPr>
        <w:t>+</w:t>
      </w:r>
      <w:r>
        <w:rPr>
          <w:color w:val="000000"/>
        </w:rPr>
        <w:t xml:space="preserve"> и 4</w:t>
      </w:r>
      <w:r>
        <w:rPr>
          <w:color w:val="000000"/>
          <w:vertAlign w:val="superscript"/>
        </w:rPr>
        <w:t>+</w:t>
      </w:r>
      <w:r>
        <w:rPr>
          <w:color w:val="000000"/>
        </w:rPr>
        <w:t xml:space="preserve"> и 4 матична мужјака моруне 2005. године у међувремену смањен због ограниченог простора и проблема са напајењем водом и електричном енерг</w:t>
      </w:r>
      <w:r>
        <w:rPr>
          <w:color w:val="000000"/>
        </w:rPr>
        <w:t>ијом. Рибњак од изградње, у другој половини деведесетих година XX века, још увек није установио технолошки циклус производње јесетарских врста. Од прерађивачке инфраструктуре поседује савремени кланични објекат за екстракцију и производњу јесетарског кавиј</w:t>
      </w:r>
      <w:r>
        <w:rPr>
          <w:color w:val="000000"/>
        </w:rPr>
        <w:t>ара.</w:t>
      </w:r>
    </w:p>
    <w:p w:rsidR="00CC5593" w:rsidRDefault="00654923">
      <w:pPr>
        <w:spacing w:after="120"/>
        <w:jc w:val="center"/>
      </w:pPr>
      <w:r>
        <w:rPr>
          <w:b/>
          <w:color w:val="000000"/>
        </w:rPr>
        <w:t>5.2.5.1. Секундарна и терцијарна обрада производа аквакултуре</w:t>
      </w:r>
    </w:p>
    <w:p w:rsidR="00CC5593" w:rsidRDefault="00654923">
      <w:pPr>
        <w:spacing w:after="150"/>
      </w:pPr>
      <w:r>
        <w:rPr>
          <w:color w:val="000000"/>
        </w:rPr>
        <w:t>Домаћа прерада рибе (филетирање, димљење и конзервирање, израда кавијара) у производе готово и да не постоји и поред постојања инфраструктуре. Две постојеће кланице које могу да обрађују је</w:t>
      </w:r>
      <w:r>
        <w:rPr>
          <w:color w:val="000000"/>
        </w:rPr>
        <w:t>сетарске врсте и производе кавијар који је могуће извести нису у функцији из објективних разлога (мораторијум риболова јесетровки од 2006. године), али и због сталне претње испољавања нелојалне конкуренције, док треће такво постројење дуже од деценије није</w:t>
      </w:r>
      <w:r>
        <w:rPr>
          <w:color w:val="000000"/>
        </w:rPr>
        <w:t xml:space="preserve"> у функцији. Једино индустријско постројење за прераду и конзервирање рибе у виду паштете производи врло мале, занемарљиве количине тог производа због недостатка сировина узрокованог неорганизованим откупом улова привредних рибара. Димљење филетиране дужич</w:t>
      </w:r>
      <w:r>
        <w:rPr>
          <w:color w:val="000000"/>
        </w:rPr>
        <w:t>асте пастрмке углавном се врши у постројењима и у обиму који су више занатски него индустријски и који подмирују само мали део вероватних потреба за овим производом широке потрошње, што одређује тренутно неоправдано високу цену тог производа на домаћем трж</w:t>
      </w:r>
      <w:r>
        <w:rPr>
          <w:color w:val="000000"/>
        </w:rPr>
        <w:t>ишту.</w:t>
      </w:r>
    </w:p>
    <w:p w:rsidR="00CC5593" w:rsidRDefault="00654923">
      <w:pPr>
        <w:spacing w:after="150"/>
      </w:pPr>
      <w:r>
        <w:rPr>
          <w:color w:val="000000"/>
        </w:rPr>
        <w:t>Поред овога, кад су у питању примарни производи, структура и асортиман тржишно пласиране дужичасте пастрмке и шарана су конвенционални и традиционални, са просечним величинама неочишћене дужичасте пастрмке од 200–300 g и просечним шаранима од 2–3.5 k</w:t>
      </w:r>
      <w:r>
        <w:rPr>
          <w:color w:val="000000"/>
        </w:rPr>
        <w:t>g из трогодишњег узгојног полуинтензивног циклуса. Ти артикли из домаће аквакултурне производње представљају преко 95% укупне тржишне понуде.</w:t>
      </w:r>
    </w:p>
    <w:p w:rsidR="00CC5593" w:rsidRDefault="00654923">
      <w:pPr>
        <w:spacing w:after="120"/>
        <w:jc w:val="center"/>
      </w:pPr>
      <w:r>
        <w:rPr>
          <w:color w:val="000000"/>
        </w:rPr>
        <w:lastRenderedPageBreak/>
        <w:t>5.2.6 УТИЦАЈ НА ЖИВОТНУ СРЕДИНУ</w:t>
      </w:r>
    </w:p>
    <w:p w:rsidR="00CC5593" w:rsidRDefault="00654923">
      <w:pPr>
        <w:spacing w:after="150"/>
      </w:pPr>
      <w:r>
        <w:rPr>
          <w:color w:val="000000"/>
        </w:rPr>
        <w:t>Може се рећи да је, при досадашњем степену коришћења водног ресурса, укупан негати</w:t>
      </w:r>
      <w:r>
        <w:rPr>
          <w:color w:val="000000"/>
        </w:rPr>
        <w:t>ван утицај гајења риба на стање животне средине био релативно мали. Базенски пастрмски рибњаци који се снабдевају водом I класе и сви кавезни рибњаци након коришћења испуштају у реципијентни екосистем воду лошијег квалитета, јер се производња обавља без ик</w:t>
      </w:r>
      <w:r>
        <w:rPr>
          <w:color w:val="000000"/>
        </w:rPr>
        <w:t>аквог третмана (седиментација или пречишћавање) искоришћене воде. Тренутно релативно мали негативан утицај под таквим производним околностима има тренд пораста са настојањем да се водни ресурс додатно и у потпуности искористи за производњу дужичасте пастрм</w:t>
      </w:r>
      <w:r>
        <w:rPr>
          <w:color w:val="000000"/>
        </w:rPr>
        <w:t>ке изградњом већег броја рибњака дуж једне воде погодне за то, односно као и целогодишњим циклусом интензивне производње у кавезним системима. Задатак за будући период је ревизија политике интегралног управљања водним ресурсима кроз захтевање третмана иско</w:t>
      </w:r>
      <w:r>
        <w:rPr>
          <w:color w:val="000000"/>
        </w:rPr>
        <w:t>ришћене воде (конструкција базена – таложника за таложење непоједене хране и фецеса или коришћење филтера) и увођење и спровођење законски установљене процедуре процене утицаја на животну средину, како би се постигла максимално могућа заштита реципијента к</w:t>
      </w:r>
      <w:r>
        <w:rPr>
          <w:color w:val="000000"/>
        </w:rPr>
        <w:t>ао природног екосистема.</w:t>
      </w:r>
    </w:p>
    <w:p w:rsidR="00CC5593" w:rsidRDefault="00654923">
      <w:pPr>
        <w:spacing w:after="150"/>
      </w:pPr>
      <w:r>
        <w:rPr>
          <w:color w:val="000000"/>
        </w:rPr>
        <w:t>За разлику од пастрмских рибњака, на шаранским рибњацима користи се вода II класе квалитета, која често садржи суспендоване материје. Рибњак са полуинтензивном производњом и просечном продукцијом од око 1000 kg/ha представља седиме</w:t>
      </w:r>
      <w:r>
        <w:rPr>
          <w:color w:val="000000"/>
        </w:rPr>
        <w:t>нтациони базен. Као последица, вода на излазу из рибњака често је бољег квалитета од улазне (посебно уколико се разматрају смањене количине седимената и нутријената). Негативни утицај на средину, тј. на реципијенте, везан је за релативно краткотрајни перио</w:t>
      </w:r>
      <w:r>
        <w:rPr>
          <w:color w:val="000000"/>
        </w:rPr>
        <w:t>д завршетка производног циклуса кад се рибњак припрема за излов и када се вода испушта у реципијент. Овај период, међутим, везан је за јесењу сезону када су повишене воде реципијената што ублажава овај негативан утицај.</w:t>
      </w:r>
    </w:p>
    <w:p w:rsidR="00CC5593" w:rsidRDefault="00654923">
      <w:pPr>
        <w:spacing w:after="150"/>
      </w:pPr>
      <w:r>
        <w:rPr>
          <w:color w:val="000000"/>
        </w:rPr>
        <w:t xml:space="preserve">Очекује се да само у Банату око 100 </w:t>
      </w:r>
      <w:r>
        <w:rPr>
          <w:color w:val="000000"/>
        </w:rPr>
        <w:t>000 ha површина буде преведено у шаранске рибњаке. Изградњом нових рибњачких површина на посебно значајним екосистемима као што су слатине и мочваре постоји опасност од губитка таквих јединствених станишта и екосистема, чиме би се штетно утицало на екосист</w:t>
      </w:r>
      <w:r>
        <w:rPr>
          <w:color w:val="000000"/>
        </w:rPr>
        <w:t>емски и специјски диверзитет. Стога је за изградњу топловодних рибњака боље користити пољопривредне површине слабије плодности. Свако будуће планирање изградње нових рибњачких површина неопходно је да буде поткрепљено проценом утицаја на животну средину, к</w:t>
      </w:r>
      <w:r>
        <w:rPr>
          <w:color w:val="000000"/>
        </w:rPr>
        <w:t>ао једним од кључних инструмената у процесу доношења коначне одлуке.</w:t>
      </w:r>
    </w:p>
    <w:p w:rsidR="00CC5593" w:rsidRDefault="00654923">
      <w:pPr>
        <w:spacing w:after="150"/>
      </w:pPr>
      <w:r>
        <w:rPr>
          <w:color w:val="000000"/>
        </w:rPr>
        <w:t>Унос алохтоних врста риба (мање других акватичних организама) ради аквакултурног узгоја из ранијих периода довео је до аклиматизације и натурализације бројних врста риба без одговарајућег</w:t>
      </w:r>
      <w:r>
        <w:rPr>
          <w:color w:val="000000"/>
        </w:rPr>
        <w:t xml:space="preserve"> економског ефекта (цверглани, бабушке) или са ефектима који су контрадикторни (бели амур, толстолобици), као и врста риба које су непланирано, а непажњом уношене у рибњачке објекте, а из њих у природне екосистеме копнених вода. У </w:t>
      </w:r>
      <w:r>
        <w:rPr>
          <w:color w:val="000000"/>
        </w:rPr>
        <w:lastRenderedPageBreak/>
        <w:t>задњих десет година евиде</w:t>
      </w:r>
      <w:r>
        <w:rPr>
          <w:color w:val="000000"/>
        </w:rPr>
        <w:t>нтан је притисак да се у аквакултуру уведу нове алохтоне врсте, од којих неке (нпр. афричко-азијски сом-шетач) имају осведочено инвазивни карактер у подручјима где су досад унесене. Стога је неопходно сваки унос нове, алохтоне врсте у аквакултуру поткрепит</w:t>
      </w:r>
      <w:r>
        <w:rPr>
          <w:color w:val="000000"/>
        </w:rPr>
        <w:t>и анализом утицаја врсте чији се унос у аквакултуту жели на животну средину пре него што то буде дозвољено, са применом процене ризика од натурализације и инвазивног потенцијала дате врсте према јасно установљеним протоколима.</w:t>
      </w:r>
    </w:p>
    <w:p w:rsidR="00CC5593" w:rsidRDefault="00654923">
      <w:pPr>
        <w:spacing w:after="120"/>
        <w:jc w:val="center"/>
      </w:pPr>
      <w:r>
        <w:rPr>
          <w:b/>
          <w:color w:val="000000"/>
        </w:rPr>
        <w:t>6. ВОДНИ РЕСУРСИ</w:t>
      </w:r>
    </w:p>
    <w:p w:rsidR="00CC5593" w:rsidRDefault="00654923">
      <w:pPr>
        <w:spacing w:after="150"/>
      </w:pPr>
      <w:r>
        <w:rPr>
          <w:color w:val="000000"/>
        </w:rPr>
        <w:t xml:space="preserve">Водни </w:t>
      </w:r>
      <w:r>
        <w:rPr>
          <w:color w:val="000000"/>
        </w:rPr>
        <w:t>ресурси јесу све површинске и подземне воде по количини и квалитету (Закон о водама, „Службени гласник РС”, број 30/10). Природни ресурси као обновљиве или необновљиве геолошке, хидролошке и биолошке вредности који се, директно или индиректно, могу користи</w:t>
      </w:r>
      <w:r>
        <w:rPr>
          <w:color w:val="000000"/>
        </w:rPr>
        <w:t>ти или употребити, а имају реалну или потенцијалну економску вредност (Закон о заштити животне средине).</w:t>
      </w:r>
    </w:p>
    <w:p w:rsidR="00CC5593" w:rsidRDefault="00654923">
      <w:pPr>
        <w:spacing w:after="120"/>
        <w:jc w:val="center"/>
      </w:pPr>
      <w:r>
        <w:rPr>
          <w:i/>
          <w:color w:val="000000"/>
        </w:rPr>
        <w:t>6.1. ПРИРОДНИ ЧИНИОЦИ</w:t>
      </w:r>
    </w:p>
    <w:p w:rsidR="00CC5593" w:rsidRDefault="00654923">
      <w:pPr>
        <w:spacing w:after="120"/>
        <w:jc w:val="center"/>
      </w:pPr>
      <w:r>
        <w:rPr>
          <w:color w:val="000000"/>
        </w:rPr>
        <w:t>6.1.1. ОСНОВНЕ КЛИМАТСКЕ КАРАКТЕРИСТИКЕ И ПОКАЗАТЕЉИ ВЕЗАНИ ЗА БИЛАНС ВОДА</w:t>
      </w:r>
    </w:p>
    <w:p w:rsidR="00CC5593" w:rsidRDefault="00654923">
      <w:pPr>
        <w:spacing w:after="150"/>
      </w:pPr>
      <w:r>
        <w:rPr>
          <w:color w:val="000000"/>
        </w:rPr>
        <w:t xml:space="preserve">Падавине представљају најзначајнију компоненту водног </w:t>
      </w:r>
      <w:r>
        <w:rPr>
          <w:color w:val="000000"/>
        </w:rPr>
        <w:t>биланса. Просечне падавине на територији Републике Србије износе 734 mm, односно 64,86 x 10</w:t>
      </w:r>
      <w:r>
        <w:rPr>
          <w:color w:val="000000"/>
          <w:vertAlign w:val="superscript"/>
        </w:rPr>
        <w:t>6</w:t>
      </w:r>
      <w:r>
        <w:rPr>
          <w:color w:val="000000"/>
        </w:rPr>
        <w:t xml:space="preserve"> m</w:t>
      </w:r>
      <w:r>
        <w:rPr>
          <w:color w:val="000000"/>
          <w:vertAlign w:val="superscript"/>
        </w:rPr>
        <w:t>3</w:t>
      </w:r>
      <w:r>
        <w:rPr>
          <w:color w:val="000000"/>
        </w:rPr>
        <w:t>. Водни биланси су неповољни: годишња евапотранспирација износи 553 mm (48,83x10</w:t>
      </w:r>
      <w:r>
        <w:rPr>
          <w:color w:val="000000"/>
          <w:vertAlign w:val="superscript"/>
        </w:rPr>
        <w:t>6</w:t>
      </w:r>
      <w:r>
        <w:rPr>
          <w:color w:val="000000"/>
        </w:rPr>
        <w:t xml:space="preserve"> m</w:t>
      </w:r>
      <w:r>
        <w:rPr>
          <w:color w:val="000000"/>
          <w:vertAlign w:val="superscript"/>
        </w:rPr>
        <w:t>3</w:t>
      </w:r>
      <w:r>
        <w:rPr>
          <w:color w:val="000000"/>
        </w:rPr>
        <w:t>), за отицаје преостаје само 181 mm (Извор из Просторног Плана Републике Срби</w:t>
      </w:r>
      <w:r>
        <w:rPr>
          <w:color w:val="000000"/>
        </w:rPr>
        <w:t>је, 2010).</w:t>
      </w:r>
    </w:p>
    <w:p w:rsidR="00CC5593" w:rsidRDefault="00654923">
      <w:pPr>
        <w:spacing w:after="150"/>
      </w:pPr>
      <w:r>
        <w:rPr>
          <w:color w:val="000000"/>
        </w:rPr>
        <w:t xml:space="preserve">У равничарским деловима се констатује генерална тенденција смањења падавина од запада ка истоку. Најмање годишње количине падавина су регистроване у долинама реке Ситнице, Јужне и Велике Мораве и на територији АП Војводине. Количину падавина </w:t>
      </w:r>
      <w:r>
        <w:rPr>
          <w:color w:val="000000"/>
        </w:rPr>
        <w:t>испод 800 mm/god имају сви нижи делови Републике Србије, као и доњи ток реке Дрине. Са повећањем надморске висине повећавају се годишње суме падавина. У планинским регионима Србије вертикални градијент падавина се креће од 25-40 mm/100 m.</w:t>
      </w:r>
    </w:p>
    <w:p w:rsidR="00CC5593" w:rsidRDefault="00654923">
      <w:pPr>
        <w:spacing w:after="150"/>
      </w:pPr>
      <w:r>
        <w:rPr>
          <w:color w:val="000000"/>
        </w:rPr>
        <w:t>Евапотранспирациј</w:t>
      </w:r>
      <w:r>
        <w:rPr>
          <w:color w:val="000000"/>
        </w:rPr>
        <w:t>а на целој територији Србије, оцењена је директном билансном методом, а контрола резултата извршена је применом WatBal модела који је коришћен у пројекту „Водни биланс у сливу Дунава”, децембар 2006. године, а у оквиру Међународног хидролошког програма. За</w:t>
      </w:r>
      <w:r>
        <w:rPr>
          <w:color w:val="000000"/>
        </w:rPr>
        <w:t xml:space="preserve"> модел су коришћени подаци о средњим месечним падавинама, температурама и влажности ваздуха са 57 климатолошких станица и подаци о средњим месечним протицајима за излазне профиле 17 подсливова, а за период 1961–1990. године. Просечна вредност годишње суме </w:t>
      </w:r>
      <w:r>
        <w:rPr>
          <w:color w:val="000000"/>
        </w:rPr>
        <w:t>евапотранспирације за територију Републике Србије износи 558 mm/године.</w:t>
      </w:r>
    </w:p>
    <w:p w:rsidR="00CC5593" w:rsidRDefault="00654923">
      <w:pPr>
        <w:spacing w:after="120"/>
        <w:jc w:val="center"/>
      </w:pPr>
      <w:r>
        <w:rPr>
          <w:color w:val="000000"/>
        </w:rPr>
        <w:t>6.1.2. ПОВРШИНСКЕ ВОДЕ</w:t>
      </w:r>
    </w:p>
    <w:p w:rsidR="00CC5593" w:rsidRDefault="00654923">
      <w:pPr>
        <w:spacing w:after="150"/>
      </w:pPr>
      <w:r>
        <w:rPr>
          <w:color w:val="000000"/>
        </w:rPr>
        <w:lastRenderedPageBreak/>
        <w:t>Просечан протицај (</w:t>
      </w:r>
      <w:r>
        <w:t>[MISSING IMAGE: strategija_Page_75.tif, strategija_Page_75.tif ]</w:t>
      </w:r>
      <w:r>
        <w:rPr>
          <w:color w:val="000000"/>
        </w:rPr>
        <w:t>) представља карактеристику водног режима која указује на водност одређеног сл</w:t>
      </w:r>
      <w:r>
        <w:rPr>
          <w:color w:val="000000"/>
        </w:rPr>
        <w:t>ивног подручја. Расположиве количине природних површинских вода за територију Републике Србије одређене су основу просечних вишегодишњих протицаја за 155 хидролошких станица.</w:t>
      </w:r>
    </w:p>
    <w:p w:rsidR="00CC5593" w:rsidRDefault="00654923">
      <w:pPr>
        <w:spacing w:after="150"/>
      </w:pPr>
      <w:r>
        <w:rPr>
          <w:color w:val="000000"/>
        </w:rPr>
        <w:t>Временска расподела протицаја приказана је графички на Слици 6.1. у форми унутарг</w:t>
      </w:r>
      <w:r>
        <w:rPr>
          <w:color w:val="000000"/>
        </w:rPr>
        <w:t xml:space="preserve">одишњих расподела протицаја за веће водотоке у Србији. Дунав на улазу у нашу земљу је најводнији у периоду јуни – јули, а најсиромашнији водом у периоду октобар – новембар. На излазу из земље најводнији је у периоду април – мај, а најсиромашнији у периоду </w:t>
      </w:r>
      <w:r>
        <w:rPr>
          <w:color w:val="000000"/>
        </w:rPr>
        <w:t>септембар – новембар. Тиса је најбогатија водом током пролећа, а најсиромашнија током дуготрајног периода август – новембар. У погледу распореда водности Сава је најводнија у пролећном и зимском периоду, док је летњи период изразито сушан. Дрина је најбога</w:t>
      </w:r>
      <w:r>
        <w:rPr>
          <w:color w:val="000000"/>
        </w:rPr>
        <w:t>тија водом током периода април – мај, а најсиромашнија у периоду август – септембар. Мањи водотоци су најводнији у пролећним месецима (март – април), док су најсушнији у јесењем периоду. Генерални закључак је да су режими вода река на територији Србије про</w:t>
      </w:r>
      <w:r>
        <w:rPr>
          <w:color w:val="000000"/>
        </w:rPr>
        <w:t>сторно и временски веома хетерогени.</w:t>
      </w:r>
    </w:p>
    <w:p w:rsidR="00CC5593" w:rsidRDefault="00654923">
      <w:pPr>
        <w:spacing w:after="150"/>
      </w:pPr>
      <w:r>
        <w:rPr>
          <w:color w:val="000000"/>
        </w:rPr>
        <w:t>Табела 6.1. Нумерички показатељи просечних вишегодишњих протицаја са одговарајућим специфичним отицајима</w:t>
      </w:r>
    </w:p>
    <w:p w:rsidR="00CC5593" w:rsidRDefault="00654923">
      <w:pPr>
        <w:spacing w:after="150"/>
        <w:jc w:val="center"/>
      </w:pPr>
      <w:r>
        <w:t>[MISSING IMAGE: strategija_Page_76.tif, strategija_Page_76.tif ]</w:t>
      </w:r>
    </w:p>
    <w:p w:rsidR="00CC5593" w:rsidRDefault="00654923">
      <w:pPr>
        <w:spacing w:after="150"/>
        <w:jc w:val="center"/>
      </w:pPr>
      <w:r>
        <w:t>[MISSING IMAGE: strategija_Page_77.tif, strategij</w:t>
      </w:r>
      <w:r>
        <w:t>a_Page_77.tif ]</w:t>
      </w:r>
    </w:p>
    <w:p w:rsidR="00CC5593" w:rsidRDefault="00654923">
      <w:pPr>
        <w:spacing w:after="150"/>
      </w:pPr>
      <w:r>
        <w:rPr>
          <w:color w:val="000000"/>
        </w:rPr>
        <w:t>Слика 6.1. Унутаргодишњи режими протицаја за одабране реке</w:t>
      </w:r>
    </w:p>
    <w:p w:rsidR="00CC5593" w:rsidRDefault="00654923">
      <w:pPr>
        <w:spacing w:after="150"/>
      </w:pPr>
      <w:r>
        <w:rPr>
          <w:color w:val="000000"/>
        </w:rPr>
        <w:t xml:space="preserve">Мале воде су од интереса за све водопривредне гране, а посебно је од значаја за заштиту квалитета вода. Квантитативни показатељ малих вода, минимални средње месечни протицај 95%-не </w:t>
      </w:r>
      <w:r>
        <w:rPr>
          <w:color w:val="000000"/>
        </w:rPr>
        <w:t>обезбеђености (</w:t>
      </w:r>
      <w:r>
        <w:t>[MISSING IMAGE: strategija_Page_75.tif, strategija_Page_75.tif ]</w:t>
      </w:r>
      <w:r>
        <w:rPr>
          <w:color w:val="000000"/>
        </w:rPr>
        <w:t xml:space="preserve">) заједно са специфичним отицајима qmin, приказани у Табели 1, указују на велику просторну хетерогеност у формирању малих вода на територији Републике Србије. Највећу издашност </w:t>
      </w:r>
      <w:r>
        <w:rPr>
          <w:color w:val="000000"/>
        </w:rPr>
        <w:t>у сушном периоду има узводни део реке Дрине.</w:t>
      </w:r>
    </w:p>
    <w:p w:rsidR="00CC5593" w:rsidRDefault="00654923">
      <w:pPr>
        <w:spacing w:after="150"/>
      </w:pPr>
      <w:r>
        <w:rPr>
          <w:color w:val="000000"/>
        </w:rPr>
        <w:t>Велике воде меродавних трајања Т=100 година (Q max 1%) и њихови специфични отицаји (q max), дати у Табели 1. указују, такође, на велику просторну хетерогеност. Највећу специфичну издашност у формирању великих во</w:t>
      </w:r>
      <w:r>
        <w:rPr>
          <w:color w:val="000000"/>
        </w:rPr>
        <w:t>да има слив Белог Дрима, затим следе сливови Дрине и Колубаре, а најнижу имају реке Тиса, Дунав, Сава и Велика Морава.</w:t>
      </w:r>
    </w:p>
    <w:p w:rsidR="00CC5593" w:rsidRDefault="00654923">
      <w:pPr>
        <w:spacing w:after="150"/>
      </w:pPr>
      <w:r>
        <w:rPr>
          <w:color w:val="000000"/>
        </w:rPr>
        <w:t>На основу прорачуна водног биланса на територији Србије просечне вишегодишње падавине износе 65×10</w:t>
      </w:r>
      <w:r>
        <w:rPr>
          <w:color w:val="000000"/>
          <w:vertAlign w:val="superscript"/>
        </w:rPr>
        <w:t>9</w:t>
      </w:r>
      <w:r>
        <w:rPr>
          <w:color w:val="000000"/>
        </w:rPr>
        <w:t xml:space="preserve"> m</w:t>
      </w:r>
      <w:r>
        <w:rPr>
          <w:color w:val="000000"/>
          <w:vertAlign w:val="superscript"/>
        </w:rPr>
        <w:t>3</w:t>
      </w:r>
      <w:r>
        <w:rPr>
          <w:color w:val="000000"/>
        </w:rPr>
        <w:t xml:space="preserve"> воде. Од ове количине отиче само 2</w:t>
      </w:r>
      <w:r>
        <w:rPr>
          <w:color w:val="000000"/>
        </w:rPr>
        <w:t>5%, односно око 16×10</w:t>
      </w:r>
      <w:r>
        <w:rPr>
          <w:color w:val="000000"/>
          <w:vertAlign w:val="superscript"/>
        </w:rPr>
        <w:t>9</w:t>
      </w:r>
      <w:r>
        <w:rPr>
          <w:color w:val="000000"/>
        </w:rPr>
        <w:t xml:space="preserve"> m</w:t>
      </w:r>
      <w:r>
        <w:rPr>
          <w:color w:val="000000"/>
          <w:vertAlign w:val="superscript"/>
        </w:rPr>
        <w:t>3</w:t>
      </w:r>
      <w:r>
        <w:rPr>
          <w:color w:val="000000"/>
        </w:rPr>
        <w:t>. Остатак од 553 mm (48,83x10</w:t>
      </w:r>
      <w:r>
        <w:rPr>
          <w:color w:val="000000"/>
          <w:vertAlign w:val="superscript"/>
        </w:rPr>
        <w:t>6</w:t>
      </w:r>
      <w:r>
        <w:rPr>
          <w:color w:val="000000"/>
        </w:rPr>
        <w:t xml:space="preserve"> m</w:t>
      </w:r>
      <w:r>
        <w:rPr>
          <w:color w:val="000000"/>
          <w:vertAlign w:val="superscript"/>
        </w:rPr>
        <w:t>3</w:t>
      </w:r>
      <w:r>
        <w:rPr>
          <w:color w:val="000000"/>
        </w:rPr>
        <w:t>), се путем евапотранспирације враћа у атмосферу, односно троши се на повећање биљне производње (Према Просторном плану Републике Србије, 2010).</w:t>
      </w:r>
    </w:p>
    <w:p w:rsidR="00CC5593" w:rsidRDefault="00654923">
      <w:pPr>
        <w:spacing w:after="150"/>
      </w:pPr>
      <w:r>
        <w:rPr>
          <w:color w:val="000000"/>
        </w:rPr>
        <w:lastRenderedPageBreak/>
        <w:t>Поред назначеног, прекограничним водотоцима дотиче на</w:t>
      </w:r>
      <w:r>
        <w:rPr>
          <w:color w:val="000000"/>
        </w:rPr>
        <w:t xml:space="preserve"> територију Србије још око 162,5×10</w:t>
      </w:r>
      <w:r>
        <w:rPr>
          <w:color w:val="000000"/>
          <w:vertAlign w:val="superscript"/>
        </w:rPr>
        <w:t>9</w:t>
      </w:r>
      <w:r>
        <w:rPr>
          <w:color w:val="000000"/>
        </w:rPr>
        <w:t xml:space="preserve"> m</w:t>
      </w:r>
      <w:r>
        <w:rPr>
          <w:color w:val="000000"/>
          <w:vertAlign w:val="superscript"/>
        </w:rPr>
        <w:t>3</w:t>
      </w:r>
      <w:r>
        <w:rPr>
          <w:color w:val="000000"/>
        </w:rPr>
        <w:t xml:space="preserve"> воде, па је укупан расположиви водни потенцијал на овом простору око 178,5×10</w:t>
      </w:r>
      <w:r>
        <w:rPr>
          <w:color w:val="000000"/>
          <w:vertAlign w:val="superscript"/>
        </w:rPr>
        <w:t>9</w:t>
      </w:r>
      <w:r>
        <w:rPr>
          <w:color w:val="000000"/>
        </w:rPr>
        <w:t xml:space="preserve"> m</w:t>
      </w:r>
      <w:r>
        <w:rPr>
          <w:color w:val="000000"/>
          <w:vertAlign w:val="superscript"/>
        </w:rPr>
        <w:t>3</w:t>
      </w:r>
      <w:r>
        <w:rPr>
          <w:color w:val="000000"/>
        </w:rPr>
        <w:t>. Према Црном мору отиче око 176×10</w:t>
      </w:r>
      <w:r>
        <w:rPr>
          <w:color w:val="000000"/>
          <w:vertAlign w:val="superscript"/>
        </w:rPr>
        <w:t>9</w:t>
      </w:r>
      <w:r>
        <w:rPr>
          <w:color w:val="000000"/>
        </w:rPr>
        <w:t xml:space="preserve"> m</w:t>
      </w:r>
      <w:r>
        <w:rPr>
          <w:color w:val="000000"/>
          <w:vertAlign w:val="superscript"/>
        </w:rPr>
        <w:t>3</w:t>
      </w:r>
      <w:r>
        <w:rPr>
          <w:color w:val="000000"/>
        </w:rPr>
        <w:t>, према Јадранском мору око 2×10</w:t>
      </w:r>
      <w:r>
        <w:rPr>
          <w:color w:val="000000"/>
          <w:vertAlign w:val="superscript"/>
        </w:rPr>
        <w:t>9</w:t>
      </w:r>
      <w:r>
        <w:rPr>
          <w:color w:val="000000"/>
        </w:rPr>
        <w:t xml:space="preserve"> m</w:t>
      </w:r>
      <w:r>
        <w:rPr>
          <w:color w:val="000000"/>
          <w:vertAlign w:val="superscript"/>
        </w:rPr>
        <w:t>3</w:t>
      </w:r>
      <w:r>
        <w:rPr>
          <w:color w:val="000000"/>
        </w:rPr>
        <w:t>, а према Егејском мору око 0,5×10</w:t>
      </w:r>
      <w:r>
        <w:rPr>
          <w:color w:val="000000"/>
          <w:vertAlign w:val="superscript"/>
        </w:rPr>
        <w:t>9</w:t>
      </w:r>
      <w:r>
        <w:rPr>
          <w:color w:val="000000"/>
        </w:rPr>
        <w:t xml:space="preserve"> m</w:t>
      </w:r>
      <w:r>
        <w:rPr>
          <w:color w:val="000000"/>
          <w:vertAlign w:val="superscript"/>
        </w:rPr>
        <w:t>3</w:t>
      </w:r>
      <w:r>
        <w:rPr>
          <w:color w:val="000000"/>
        </w:rPr>
        <w:t>.</w:t>
      </w:r>
    </w:p>
    <w:p w:rsidR="00CC5593" w:rsidRDefault="00654923">
      <w:pPr>
        <w:spacing w:after="150"/>
      </w:pPr>
      <w:r>
        <w:rPr>
          <w:color w:val="000000"/>
        </w:rPr>
        <w:t>Основни елементи бил</w:t>
      </w:r>
      <w:r>
        <w:rPr>
          <w:color w:val="000000"/>
        </w:rPr>
        <w:t>анса сопствених површинских вода на појединим сливним површинама, односно водотоцима на територији Србије дати су у табели бр. 2. Гледано по регионима, отицање је најмање у Војводини – испод 10% ионако ниских падавина, а највеће у сливу Лима и Белог Дрима,</w:t>
      </w:r>
      <w:r>
        <w:rPr>
          <w:color w:val="000000"/>
        </w:rPr>
        <w:t xml:space="preserve"> где прелази 45%.</w:t>
      </w:r>
    </w:p>
    <w:p w:rsidR="00CC5593" w:rsidRDefault="00654923">
      <w:pPr>
        <w:spacing w:after="150"/>
      </w:pPr>
      <w:r>
        <w:rPr>
          <w:color w:val="000000"/>
        </w:rPr>
        <w:t>Табела 6.2. Основни елементи биланса сопствених површинских вода на територији Србије</w:t>
      </w:r>
    </w:p>
    <w:p w:rsidR="00CC5593" w:rsidRDefault="00654923">
      <w:pPr>
        <w:spacing w:after="150"/>
        <w:jc w:val="center"/>
      </w:pPr>
      <w:r>
        <w:t>[MISSING IMAGE: strategija_Page_78.tif, strategija_Page_78.tif ]</w:t>
      </w:r>
    </w:p>
    <w:p w:rsidR="00CC5593" w:rsidRDefault="00654923">
      <w:pPr>
        <w:spacing w:after="150"/>
      </w:pPr>
      <w:r>
        <w:rPr>
          <w:color w:val="000000"/>
        </w:rPr>
        <w:t xml:space="preserve">Симболи у Табели 2. означавају следеће: </w:t>
      </w:r>
      <w:r>
        <w:rPr>
          <w:i/>
          <w:color w:val="000000"/>
        </w:rPr>
        <w:t>F</w:t>
      </w:r>
      <w:r>
        <w:rPr>
          <w:color w:val="000000"/>
        </w:rPr>
        <w:t xml:space="preserve"> – површина слива, </w:t>
      </w:r>
      <w:r>
        <w:rPr>
          <w:i/>
          <w:color w:val="000000"/>
        </w:rPr>
        <w:t>Pb</w:t>
      </w:r>
      <w:r>
        <w:rPr>
          <w:color w:val="000000"/>
        </w:rPr>
        <w:t xml:space="preserve"> – бруто падавине, </w:t>
      </w:r>
      <w:r>
        <w:t>[MISSI</w:t>
      </w:r>
      <w:r>
        <w:t>NG IMAGE: strategija_Page_75.tif, strategija_Page_75.tif ]</w:t>
      </w:r>
      <w:r>
        <w:rPr>
          <w:color w:val="000000"/>
        </w:rPr>
        <w:t xml:space="preserve"> – просечни вишегодишњи протицај, </w:t>
      </w:r>
      <w:r>
        <w:rPr>
          <w:i/>
          <w:color w:val="000000"/>
        </w:rPr>
        <w:t>Pn</w:t>
      </w:r>
      <w:r>
        <w:rPr>
          <w:color w:val="000000"/>
        </w:rPr>
        <w:t xml:space="preserve"> – слој отицаја, </w:t>
      </w:r>
      <w:r>
        <w:rPr>
          <w:i/>
          <w:color w:val="000000"/>
        </w:rPr>
        <w:t>Pi</w:t>
      </w:r>
      <w:r>
        <w:rPr>
          <w:color w:val="000000"/>
        </w:rPr>
        <w:t xml:space="preserve"> – евапотранспирација, q – специфични отицај, η – коефицијент отицаја</w:t>
      </w:r>
    </w:p>
    <w:p w:rsidR="00CC5593" w:rsidRDefault="00654923">
      <w:pPr>
        <w:spacing w:after="120"/>
        <w:jc w:val="center"/>
      </w:pPr>
      <w:r>
        <w:rPr>
          <w:b/>
          <w:color w:val="000000"/>
        </w:rPr>
        <w:t>Квалитет</w:t>
      </w:r>
    </w:p>
    <w:p w:rsidR="00CC5593" w:rsidRDefault="00654923">
      <w:pPr>
        <w:spacing w:after="150"/>
      </w:pPr>
      <w:r>
        <w:rPr>
          <w:color w:val="000000"/>
        </w:rPr>
        <w:t>Када је у питању загађење вода у Републици Србији, кључне изворе</w:t>
      </w:r>
      <w:r>
        <w:rPr>
          <w:color w:val="000000"/>
        </w:rPr>
        <w:t xml:space="preserve"> загађења представљају нетретиране индустријске и комуналне отпадне воде, дренажне воде из пољопривреде, оцедне и процедне воде из депонија, као и загађења везана за пловидбу рекама и рад термоелектрана. Канализацију има 46% становништва. У Републици Србиј</w:t>
      </w:r>
      <w:r>
        <w:rPr>
          <w:color w:val="000000"/>
        </w:rPr>
        <w:t>и је око 75% градског становништва повезано на јавни канализациони систем, док тај показатељ износи само 9% за сеоско становништво. Само 5,3% комуналних отпадних вода се третира пре испуштања. Слив реке Дунав прима око 80% индустријских отпадних вода земље</w:t>
      </w:r>
      <w:r>
        <w:rPr>
          <w:color w:val="000000"/>
        </w:rPr>
        <w:t>.</w:t>
      </w:r>
    </w:p>
    <w:p w:rsidR="00CC5593" w:rsidRDefault="00654923">
      <w:pPr>
        <w:spacing w:after="150"/>
      </w:pPr>
      <w:r>
        <w:rPr>
          <w:color w:val="000000"/>
        </w:rPr>
        <w:t>Према подацима из Водопривредне основе Републике Србије (2002. године), процењено је да је укупна емисија суспендованих материја у реципијентима износила 1.549.531 kg/дан, односно, 12.301.223 еквивалентних становника (ЕС). Укупна емисија азота износила ј</w:t>
      </w:r>
      <w:r>
        <w:rPr>
          <w:color w:val="000000"/>
        </w:rPr>
        <w:t>е 111.374 kg/дан, а укупна емисија фосфора износила је 36.764 kg/дан (Табела 6.3.).</w:t>
      </w:r>
    </w:p>
    <w:p w:rsidR="00CC5593" w:rsidRDefault="00654923">
      <w:pPr>
        <w:spacing w:after="150"/>
      </w:pPr>
      <w:r>
        <w:rPr>
          <w:color w:val="000000"/>
        </w:rPr>
        <w:t>Табела 6.3. Укупна емисија загађења по врстама отпадних вода у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4"/>
        <w:gridCol w:w="1569"/>
        <w:gridCol w:w="1399"/>
        <w:gridCol w:w="1793"/>
        <w:gridCol w:w="1226"/>
        <w:gridCol w:w="1217"/>
      </w:tblGrid>
      <w:tr w:rsidR="00CC5593">
        <w:trPr>
          <w:trHeight w:val="45"/>
          <w:tblCellSpacing w:w="0" w:type="auto"/>
        </w:trPr>
        <w:tc>
          <w:tcPr>
            <w:tcW w:w="11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Врсте отпадних вода</w:t>
            </w:r>
          </w:p>
        </w:tc>
        <w:tc>
          <w:tcPr>
            <w:tcW w:w="2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Испуштање отпадних вода</w:t>
            </w:r>
            <w:r>
              <w:br/>
            </w:r>
            <w:r>
              <w:rPr>
                <w:color w:val="000000"/>
              </w:rPr>
              <w:t>(000 m</w:t>
            </w:r>
            <w:r>
              <w:rPr>
                <w:color w:val="000000"/>
                <w:vertAlign w:val="superscript"/>
              </w:rPr>
              <w:t>3</w:t>
            </w:r>
            <w:r>
              <w:rPr>
                <w:color w:val="000000"/>
              </w:rPr>
              <w:t>/дан)</w:t>
            </w:r>
          </w:p>
        </w:tc>
        <w:tc>
          <w:tcPr>
            <w:tcW w:w="28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Суспенд. материје</w:t>
            </w:r>
          </w:p>
          <w:p w:rsidR="00CC5593" w:rsidRDefault="00654923">
            <w:pPr>
              <w:spacing w:after="150"/>
            </w:pPr>
            <w:r>
              <w:rPr>
                <w:color w:val="000000"/>
              </w:rPr>
              <w:t>(kg/дан)</w:t>
            </w:r>
          </w:p>
        </w:tc>
        <w:tc>
          <w:tcPr>
            <w:tcW w:w="32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Популациони </w:t>
            </w:r>
            <w:r>
              <w:rPr>
                <w:color w:val="000000"/>
              </w:rPr>
              <w:t>еквивалент</w:t>
            </w:r>
          </w:p>
          <w:p w:rsidR="00CC5593" w:rsidRDefault="00654923">
            <w:pPr>
              <w:spacing w:after="150"/>
            </w:pPr>
            <w:r>
              <w:rPr>
                <w:color w:val="000000"/>
              </w:rPr>
              <w:t>(ПЕ)</w:t>
            </w:r>
          </w:p>
        </w:tc>
        <w:tc>
          <w:tcPr>
            <w:tcW w:w="2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Укупни</w:t>
            </w:r>
          </w:p>
          <w:p w:rsidR="00CC5593" w:rsidRDefault="00654923">
            <w:pPr>
              <w:spacing w:after="150"/>
            </w:pPr>
            <w:r>
              <w:rPr>
                <w:color w:val="000000"/>
              </w:rPr>
              <w:t>азот</w:t>
            </w:r>
          </w:p>
          <w:p w:rsidR="00CC5593" w:rsidRDefault="00654923">
            <w:pPr>
              <w:spacing w:after="150"/>
            </w:pPr>
            <w:r>
              <w:rPr>
                <w:color w:val="000000"/>
              </w:rPr>
              <w:t>(kg/дан)</w:t>
            </w:r>
          </w:p>
        </w:tc>
        <w:tc>
          <w:tcPr>
            <w:tcW w:w="205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Укупни фосфор</w:t>
            </w:r>
          </w:p>
          <w:p w:rsidR="00CC5593" w:rsidRDefault="00654923">
            <w:pPr>
              <w:spacing w:after="150"/>
            </w:pPr>
            <w:r>
              <w:rPr>
                <w:color w:val="000000"/>
              </w:rPr>
              <w:t>(kg/дан)</w:t>
            </w:r>
          </w:p>
        </w:tc>
      </w:tr>
      <w:tr w:rsidR="00CC5593">
        <w:trPr>
          <w:trHeight w:val="45"/>
          <w:tblCellSpacing w:w="0" w:type="auto"/>
        </w:trPr>
        <w:tc>
          <w:tcPr>
            <w:tcW w:w="11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Комуналне отпадне воде</w:t>
            </w:r>
          </w:p>
        </w:tc>
        <w:tc>
          <w:tcPr>
            <w:tcW w:w="2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1.016</w:t>
            </w:r>
          </w:p>
        </w:tc>
        <w:tc>
          <w:tcPr>
            <w:tcW w:w="28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269.242</w:t>
            </w:r>
          </w:p>
        </w:tc>
        <w:tc>
          <w:tcPr>
            <w:tcW w:w="32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4.874.209</w:t>
            </w:r>
          </w:p>
        </w:tc>
        <w:tc>
          <w:tcPr>
            <w:tcW w:w="2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48.663</w:t>
            </w:r>
          </w:p>
        </w:tc>
        <w:tc>
          <w:tcPr>
            <w:tcW w:w="205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14.623</w:t>
            </w:r>
          </w:p>
        </w:tc>
      </w:tr>
      <w:tr w:rsidR="00CC5593">
        <w:trPr>
          <w:trHeight w:val="45"/>
          <w:tblCellSpacing w:w="0" w:type="auto"/>
        </w:trPr>
        <w:tc>
          <w:tcPr>
            <w:tcW w:w="11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Индустријске (преовлађују биоразградиве материје)</w:t>
            </w:r>
          </w:p>
        </w:tc>
        <w:tc>
          <w:tcPr>
            <w:tcW w:w="2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997</w:t>
            </w:r>
          </w:p>
        </w:tc>
        <w:tc>
          <w:tcPr>
            <w:tcW w:w="28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802.846</w:t>
            </w:r>
          </w:p>
        </w:tc>
        <w:tc>
          <w:tcPr>
            <w:tcW w:w="32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6.814.743</w:t>
            </w:r>
          </w:p>
        </w:tc>
        <w:tc>
          <w:tcPr>
            <w:tcW w:w="2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16.918</w:t>
            </w:r>
          </w:p>
        </w:tc>
        <w:tc>
          <w:tcPr>
            <w:tcW w:w="205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5.377</w:t>
            </w:r>
          </w:p>
        </w:tc>
      </w:tr>
      <w:tr w:rsidR="00CC5593">
        <w:trPr>
          <w:trHeight w:val="45"/>
          <w:tblCellSpacing w:w="0" w:type="auto"/>
        </w:trPr>
        <w:tc>
          <w:tcPr>
            <w:tcW w:w="11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Индустријске (преовлађују неорганске материје)</w:t>
            </w:r>
          </w:p>
        </w:tc>
        <w:tc>
          <w:tcPr>
            <w:tcW w:w="2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1.096</w:t>
            </w:r>
          </w:p>
        </w:tc>
        <w:tc>
          <w:tcPr>
            <w:tcW w:w="28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477.443</w:t>
            </w:r>
          </w:p>
        </w:tc>
        <w:tc>
          <w:tcPr>
            <w:tcW w:w="32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612.285</w:t>
            </w:r>
          </w:p>
        </w:tc>
        <w:tc>
          <w:tcPr>
            <w:tcW w:w="2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45.793</w:t>
            </w:r>
          </w:p>
        </w:tc>
        <w:tc>
          <w:tcPr>
            <w:tcW w:w="205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16.764</w:t>
            </w:r>
          </w:p>
        </w:tc>
      </w:tr>
      <w:tr w:rsidR="00CC5593">
        <w:trPr>
          <w:trHeight w:val="45"/>
          <w:tblCellSpacing w:w="0" w:type="auto"/>
        </w:trPr>
        <w:tc>
          <w:tcPr>
            <w:tcW w:w="11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2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3.110</w:t>
            </w:r>
          </w:p>
        </w:tc>
        <w:tc>
          <w:tcPr>
            <w:tcW w:w="289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1.549.531</w:t>
            </w:r>
          </w:p>
        </w:tc>
        <w:tc>
          <w:tcPr>
            <w:tcW w:w="323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12.301.223</w:t>
            </w:r>
          </w:p>
        </w:tc>
        <w:tc>
          <w:tcPr>
            <w:tcW w:w="2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111.374</w:t>
            </w:r>
          </w:p>
        </w:tc>
        <w:tc>
          <w:tcPr>
            <w:tcW w:w="205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36.764</w:t>
            </w:r>
          </w:p>
        </w:tc>
      </w:tr>
    </w:tbl>
    <w:p w:rsidR="00CC5593" w:rsidRDefault="00654923">
      <w:pPr>
        <w:spacing w:after="150"/>
      </w:pPr>
      <w:r>
        <w:rPr>
          <w:color w:val="000000"/>
        </w:rPr>
        <w:t>Извор: Водопривредна основа Републике Србије, 2002.</w:t>
      </w:r>
    </w:p>
    <w:p w:rsidR="00CC5593" w:rsidRDefault="00654923">
      <w:pPr>
        <w:spacing w:after="150"/>
      </w:pPr>
      <w:r>
        <w:rPr>
          <w:color w:val="000000"/>
        </w:rPr>
        <w:t>Процењује се да из депонија (одлагалишта отпада) у Србији настане 890.000 m</w:t>
      </w:r>
      <w:r>
        <w:rPr>
          <w:color w:val="000000"/>
          <w:vertAlign w:val="superscript"/>
        </w:rPr>
        <w:t>3</w:t>
      </w:r>
      <w:r>
        <w:rPr>
          <w:color w:val="000000"/>
        </w:rPr>
        <w:t xml:space="preserve"> процедних вода које садрже око 41.590 тона органског и неорганског загађења, 389 тона азота и 426 тона фосфора, као и тешке метале као што је бакар, цинк, никл и хром.</w:t>
      </w:r>
    </w:p>
    <w:p w:rsidR="00CC5593" w:rsidRDefault="00654923">
      <w:pPr>
        <w:spacing w:after="150"/>
      </w:pPr>
      <w:r>
        <w:rPr>
          <w:color w:val="000000"/>
        </w:rPr>
        <w:t>У области вода, редовним статистичким истраживањима у годишњој периодици, прикупљају се</w:t>
      </w:r>
      <w:r>
        <w:rPr>
          <w:color w:val="000000"/>
        </w:rPr>
        <w:t xml:space="preserve"> подаци о захватању и начину коришћења подземних, изворских и површинских вода, врсти пречишћавања и испуштању отпадних вода према месту настанка и испуштања. Подаци се односе на количине вода које се користе из сопственог водозахвата (индустрија и пољопри</w:t>
      </w:r>
      <w:r>
        <w:rPr>
          <w:color w:val="000000"/>
        </w:rPr>
        <w:t>вреда – наводњавање) и из јавних водовода (домаћинства, предузећа и установе), као и на количине испуштених отпадних вода (из индустрије и канализационих система). Технички подаци о системима за наводњавање и подаци о насталим штетама од утицаја вода прику</w:t>
      </w:r>
      <w:r>
        <w:rPr>
          <w:color w:val="000000"/>
        </w:rPr>
        <w:t>пљају се у трогодишњој периодици. Статистичка истраживања су само делимично усклађена са Оквирном директивом за воде (Directive 2000/60/ EC).</w:t>
      </w:r>
    </w:p>
    <w:p w:rsidR="00CC5593" w:rsidRDefault="00654923">
      <w:pPr>
        <w:spacing w:after="150"/>
      </w:pPr>
      <w:r>
        <w:rPr>
          <w:color w:val="000000"/>
        </w:rPr>
        <w:t>Квалитет површинских вода у Србији је незадовољавајући. Примери веома чисте воде – класе I и I/II – су веома ретки</w:t>
      </w:r>
      <w:r>
        <w:rPr>
          <w:color w:val="000000"/>
        </w:rPr>
        <w:t xml:space="preserve"> и налазе се у планинским подручјима, на пример, дуж реке Ђетиње, Рзава, Студенице, Моравице и Млаве у централној Србији. Најзагађенији водотокови су Стари и пловни Бегеј, канал Врбас – Бечеј, Топлица, Велики Луг, Лугомир, Црни Тимок и Борска река. Квалите</w:t>
      </w:r>
      <w:r>
        <w:rPr>
          <w:color w:val="000000"/>
        </w:rPr>
        <w:t>т вода је посебно угрожен нутријентима и органским и неорганским загађењем (услед испуштања нетретираних отпадних вода и дренажних вода из пољопривреде) поред великих градова (Београда, Новог Сада и др.). Пад квалитета воде се донекле приписује прекогранич</w:t>
      </w:r>
      <w:r>
        <w:rPr>
          <w:color w:val="000000"/>
        </w:rPr>
        <w:t>ном загађењу вода које улазе у Србију. Река Тиса улази у Србију као река III класе, а река Бегеј улази у Србију као река IV класе. Прекограничне реке су загађене нутријентима, нафтом, тешким металима и органским материјама.</w:t>
      </w:r>
    </w:p>
    <w:p w:rsidR="00CC5593" w:rsidRDefault="00654923">
      <w:pPr>
        <w:spacing w:after="150"/>
      </w:pPr>
      <w:r>
        <w:rPr>
          <w:color w:val="000000"/>
        </w:rPr>
        <w:t>Поред великог загађења, квалитет</w:t>
      </w:r>
      <w:r>
        <w:rPr>
          <w:color w:val="000000"/>
        </w:rPr>
        <w:t xml:space="preserve"> Дунава остаје унутар класе II–III, углавном захваљујући великом капацитету разблаживања. Изградњом бране и формирањем акумулације на Дунаву и ХЕПС Ђердап, настао је низ </w:t>
      </w:r>
      <w:r>
        <w:rPr>
          <w:color w:val="000000"/>
        </w:rPr>
        <w:lastRenderedPageBreak/>
        <w:t>негативних утицаја на животну средину, као што је исталожавање наноса. Притоке уносе о</w:t>
      </w:r>
      <w:r>
        <w:rPr>
          <w:color w:val="000000"/>
        </w:rPr>
        <w:t>ко 20 милиона m3 седимената сваке године. Токсичне загађујуће материје, испуштене из великих индустријских центара (Новог Сада, Панчева, Смедерева, Београда) и отпадне воде из земаља које се налазе узводно, оптерећене како органским загађењем тако и тешким</w:t>
      </w:r>
      <w:r>
        <w:rPr>
          <w:color w:val="000000"/>
        </w:rPr>
        <w:t xml:space="preserve"> металима, задржавају се у акумулационом Ђердапском језеру.</w:t>
      </w:r>
    </w:p>
    <w:p w:rsidR="00CC5593" w:rsidRDefault="00654923">
      <w:pPr>
        <w:spacing w:after="150"/>
      </w:pPr>
      <w:r>
        <w:rPr>
          <w:color w:val="000000"/>
        </w:rPr>
        <w:t>Канал Дунав – Тиса – Дунав и секундарни иригациони и транспортни канал и у АП Војводини су веома загађени, услед испуштања непречишћених индустријских и комуналних отпадних вода и дренажних вода и</w:t>
      </w:r>
      <w:r>
        <w:rPr>
          <w:color w:val="000000"/>
        </w:rPr>
        <w:t>з пољопривреде.</w:t>
      </w:r>
    </w:p>
    <w:p w:rsidR="00CC5593" w:rsidRDefault="00654923">
      <w:pPr>
        <w:spacing w:after="150"/>
      </w:pPr>
      <w:r>
        <w:rPr>
          <w:color w:val="000000"/>
        </w:rPr>
        <w:t>Мониторинг и контролу квалитета вода врши Републички хидрометеролошки завод Србије (РХМЗ). Мониторинг и контрола квалитета воде се спроводи кроз узорковање и физичко-хемијске анализе вода на терену, физичко-хемијске, хемијске, биолошке и ра</w:t>
      </w:r>
      <w:r>
        <w:rPr>
          <w:color w:val="000000"/>
        </w:rPr>
        <w:t>диолошке анализе вода у лабораторији, и узорковање, физичко-хемијске и хемијске анализе седимента.</w:t>
      </w:r>
    </w:p>
    <w:p w:rsidR="00CC5593" w:rsidRDefault="00654923">
      <w:pPr>
        <w:spacing w:after="150"/>
      </w:pPr>
      <w:r>
        <w:rPr>
          <w:color w:val="000000"/>
        </w:rPr>
        <w:t>Национална мрежа станица у којима се обавља систематски мониторинг (анализа и контрола квалитета површинских и подземних вода, и седимента), ванредни монитор</w:t>
      </w:r>
      <w:r>
        <w:rPr>
          <w:color w:val="000000"/>
        </w:rPr>
        <w:t>инг и мониторинг квалитета вода водотока који чине или су пресечене државном границом обухвата 134 локације на рекама и каналима, 33 изворишта, 4 језера и 25 акумулација и 68 пијезометара. Лабораторија за животну средину РХМЗ-а је акредитовала свој рад у с</w:t>
      </w:r>
      <w:r>
        <w:rPr>
          <w:color w:val="000000"/>
        </w:rPr>
        <w:t>кладу са стандардом SRPS ISO/IEC: 17025:2006.</w:t>
      </w:r>
    </w:p>
    <w:p w:rsidR="00CC5593" w:rsidRDefault="00654923">
      <w:pPr>
        <w:spacing w:after="150"/>
      </w:pPr>
      <w:r>
        <w:rPr>
          <w:color w:val="000000"/>
        </w:rPr>
        <w:t>Систематски мониторинг количина и квалитета површинских вода је неадекватан, док је мониторинг количина и квалитета подземних вода ограничен и временски и просторно, што се нарочито односи на комплексе дубљих и</w:t>
      </w:r>
      <w:r>
        <w:rPr>
          <w:color w:val="000000"/>
        </w:rPr>
        <w:t>здани. Програм систематског испитивања квалитета вода доноси Влада, а извршава га Републички хидрометеоролошки завод.</w:t>
      </w:r>
    </w:p>
    <w:p w:rsidR="00CC5593" w:rsidRDefault="00654923">
      <w:pPr>
        <w:spacing w:after="120"/>
        <w:jc w:val="center"/>
      </w:pPr>
      <w:r>
        <w:rPr>
          <w:color w:val="000000"/>
        </w:rPr>
        <w:t>6.1.3. ПОДЗЕМНЕ ВОДЕ</w:t>
      </w:r>
    </w:p>
    <w:p w:rsidR="00CC5593" w:rsidRDefault="00654923">
      <w:pPr>
        <w:spacing w:after="150"/>
      </w:pPr>
      <w:r>
        <w:rPr>
          <w:color w:val="000000"/>
        </w:rPr>
        <w:t>Подземне воде се доминантно користе за водоснабдевање становништва. Територију Србије изграђује шест хидрогеолошких ц</w:t>
      </w:r>
      <w:r>
        <w:rPr>
          <w:color w:val="000000"/>
        </w:rPr>
        <w:t>елина, специфичног геолошког састава и хидрогеолошких својстава. Укупно расположиви потенцијал подземних вода процењује се на око 67,5 m</w:t>
      </w:r>
      <w:r>
        <w:rPr>
          <w:color w:val="000000"/>
          <w:vertAlign w:val="superscript"/>
        </w:rPr>
        <w:t>3</w:t>
      </w:r>
      <w:r>
        <w:rPr>
          <w:color w:val="000000"/>
        </w:rPr>
        <w:t>/s, од чега алувијалне издани имају највећи капацитет око 44 m</w:t>
      </w:r>
      <w:r>
        <w:rPr>
          <w:color w:val="000000"/>
          <w:vertAlign w:val="superscript"/>
        </w:rPr>
        <w:t>3</w:t>
      </w:r>
      <w:r>
        <w:rPr>
          <w:color w:val="000000"/>
        </w:rPr>
        <w:t>/s, следе карстне издани са око 14 m</w:t>
      </w:r>
      <w:r>
        <w:rPr>
          <w:color w:val="000000"/>
          <w:vertAlign w:val="superscript"/>
        </w:rPr>
        <w:t>3</w:t>
      </w:r>
      <w:r>
        <w:rPr>
          <w:color w:val="000000"/>
        </w:rPr>
        <w:t xml:space="preserve">/s, а затим издани </w:t>
      </w:r>
      <w:r>
        <w:rPr>
          <w:color w:val="000000"/>
        </w:rPr>
        <w:t>које припадају тзв. „спорообновљивим” изданима (терцијарне наслаге) око 9,5 m</w:t>
      </w:r>
      <w:r>
        <w:rPr>
          <w:color w:val="000000"/>
          <w:vertAlign w:val="superscript"/>
        </w:rPr>
        <w:t>3</w:t>
      </w:r>
      <w:r>
        <w:rPr>
          <w:color w:val="000000"/>
        </w:rPr>
        <w:t>/s (Табела 6.4).</w:t>
      </w:r>
    </w:p>
    <w:p w:rsidR="00CC5593" w:rsidRDefault="00654923">
      <w:pPr>
        <w:spacing w:after="150"/>
      </w:pPr>
      <w:r>
        <w:rPr>
          <w:color w:val="000000"/>
        </w:rPr>
        <w:t>Табела 6.4. Оцена потенцијалних количина и капацитети постојећих изворишта подземних вода (l/s)</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69"/>
        <w:gridCol w:w="1453"/>
        <w:gridCol w:w="1221"/>
        <w:gridCol w:w="1221"/>
        <w:gridCol w:w="1337"/>
        <w:gridCol w:w="1075"/>
        <w:gridCol w:w="1452"/>
      </w:tblGrid>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Хидрогеол. целине</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Алувион</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ОВК</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неоген</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карст</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пукотинс</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lastRenderedPageBreak/>
              <w:t>Бачка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1058/6474</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1586/2150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372/463</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3016/9087</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Банат</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396/2916</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1984/2763</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59/84</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2439/5763</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Срем</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160/6220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340/550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296/296</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796/7066</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Мачва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1078/6798</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30/100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1108/6898</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Град Београд</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5736/8090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210/695</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5946/8785</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 xml:space="preserve">Средишња </w:t>
            </w:r>
            <w:r>
              <w:rPr>
                <w:color w:val="000000"/>
              </w:rPr>
              <w:t>Србија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2585/9930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845/1725</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430/1475</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0/180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3860/13310</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Источна Србија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620/1055</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60/240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1711/2977</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2391/4272</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Југозападна Србија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242/572</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140/330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1614/7549</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1996/8451</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Западна Србија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1051/1735</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60/120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397/1887</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17/26</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1525/3768</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Војводина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1614/15610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3910/5463</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727/843</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6251/21916</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Централна Србија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10956/27115</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1115/2660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2917/10147</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17/206</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15005/40128</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Косово и Метохија</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356/1065</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200/450</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1265/3841</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0/0</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1821/5356</w:t>
            </w:r>
          </w:p>
        </w:tc>
      </w:tr>
      <w:tr w:rsidR="00CC5593">
        <w:trPr>
          <w:trHeight w:val="45"/>
          <w:tblCellSpacing w:w="0" w:type="auto"/>
        </w:trPr>
        <w:tc>
          <w:tcPr>
            <w:tcW w:w="38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w:t>
            </w:r>
          </w:p>
        </w:tc>
        <w:tc>
          <w:tcPr>
            <w:tcW w:w="27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12926/43790</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3910/5463</w:t>
            </w:r>
          </w:p>
        </w:tc>
        <w:tc>
          <w:tcPr>
            <w:tcW w:w="225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2042/3953</w:t>
            </w:r>
          </w:p>
        </w:tc>
        <w:tc>
          <w:tcPr>
            <w:tcW w:w="250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4182/13988</w:t>
            </w:r>
          </w:p>
        </w:tc>
        <w:tc>
          <w:tcPr>
            <w:tcW w:w="150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17/206</w:t>
            </w:r>
          </w:p>
        </w:tc>
        <w:tc>
          <w:tcPr>
            <w:tcW w:w="27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23077/67400</w:t>
            </w:r>
          </w:p>
        </w:tc>
      </w:tr>
    </w:tbl>
    <w:p w:rsidR="00CC5593" w:rsidRDefault="00654923">
      <w:pPr>
        <w:spacing w:after="150"/>
      </w:pPr>
      <w:r>
        <w:rPr>
          <w:color w:val="000000"/>
        </w:rPr>
        <w:t>Подземне воде алувијалних издани су под директним утицајем површинских речних вода, тако да њихов квалитет зависи од квалитета ових вода. Такође, хидроморфолошки притисци на речне токове (снижење дна речног корита, са консеквентним снижењем нивоа воде) ут</w:t>
      </w:r>
      <w:r>
        <w:rPr>
          <w:color w:val="000000"/>
        </w:rPr>
        <w:t>ичу и на количине подземних вода алувијалних издани.</w:t>
      </w:r>
    </w:p>
    <w:p w:rsidR="00CC5593" w:rsidRDefault="00654923">
      <w:pPr>
        <w:spacing w:after="150"/>
      </w:pPr>
      <w:r>
        <w:rPr>
          <w:color w:val="000000"/>
        </w:rPr>
        <w:t>Воде карстних издани карактерише изузетан квалитет, веома мала минерализација, али и у оквиру карстне средине постоје проблеми замућивања вода у периодима хидролошког максимума, као и неповољни услови за</w:t>
      </w:r>
      <w:r>
        <w:rPr>
          <w:color w:val="000000"/>
        </w:rPr>
        <w:t>штите од загађивања, што захтева посебну превенцију код потенцијалних, као и лежишта у експлоатацији.</w:t>
      </w:r>
    </w:p>
    <w:p w:rsidR="00CC5593" w:rsidRDefault="00654923">
      <w:pPr>
        <w:spacing w:after="150"/>
      </w:pPr>
      <w:r>
        <w:rPr>
          <w:color w:val="000000"/>
        </w:rPr>
        <w:t>Изворишта у терцијарним наслагама су карактеристична по томе што су водоносни слојеви формирани углавном у песковитим хоризонтима у наизменичном смењивању</w:t>
      </w:r>
      <w:r>
        <w:rPr>
          <w:color w:val="000000"/>
        </w:rPr>
        <w:t xml:space="preserve"> са слабо пропусним глинама, најчешће до дубина </w:t>
      </w:r>
      <w:r>
        <w:rPr>
          <w:color w:val="000000"/>
        </w:rPr>
        <w:lastRenderedPageBreak/>
        <w:t>150–250 m, отежано прихрањивање и повољни услови заштите од загађивања</w:t>
      </w:r>
    </w:p>
    <w:p w:rsidR="00CC5593" w:rsidRDefault="00654923">
      <w:pPr>
        <w:spacing w:after="150"/>
      </w:pPr>
      <w:r>
        <w:rPr>
          <w:color w:val="000000"/>
        </w:rPr>
        <w:t xml:space="preserve">Због мање директне изложености антропогеним утицајима, подземна вода се доминантно користи за снабдевање становништва и других корисника </w:t>
      </w:r>
      <w:r>
        <w:rPr>
          <w:color w:val="000000"/>
        </w:rPr>
        <w:t>водом за пиће. Поједина подручја (Бачка, Банат и део Срема) практично у потпуности се ослањају на овај ресурс, угрожавајући га прекомерним црпењем.</w:t>
      </w:r>
    </w:p>
    <w:p w:rsidR="00CC5593" w:rsidRDefault="00654923">
      <w:pPr>
        <w:spacing w:after="120"/>
        <w:jc w:val="center"/>
      </w:pPr>
      <w:r>
        <w:rPr>
          <w:color w:val="000000"/>
        </w:rPr>
        <w:t>6.1.4. МИНЕРАЛНЕ ВОДЕ</w:t>
      </w:r>
    </w:p>
    <w:p w:rsidR="00CC5593" w:rsidRDefault="00654923">
      <w:pPr>
        <w:spacing w:after="150"/>
      </w:pPr>
      <w:r>
        <w:rPr>
          <w:color w:val="000000"/>
        </w:rPr>
        <w:t>У Републици Србији је регистровано око 1200 појава минералних, термалних и термоминера</w:t>
      </w:r>
      <w:r>
        <w:rPr>
          <w:color w:val="000000"/>
        </w:rPr>
        <w:t>лних вода. Изузетно високом температуром издвајају се извори и бушотине – бунари на локалностима Врањске и Јошаничке Бање и буштине – бунари у Богатићу и Сјеринској Бањи, као и преко 10 бушотина – бунара у Војводини.</w:t>
      </w:r>
    </w:p>
    <w:p w:rsidR="00CC5593" w:rsidRDefault="00654923">
      <w:pPr>
        <w:spacing w:after="150"/>
      </w:pPr>
      <w:r>
        <w:rPr>
          <w:color w:val="000000"/>
        </w:rPr>
        <w:t xml:space="preserve">Минералне воде се углавном користе у </w:t>
      </w:r>
      <w:r>
        <w:rPr>
          <w:color w:val="000000"/>
        </w:rPr>
        <w:t>индустријској производњи за флаширање, термалне и термоминералне употребљавају се у балнеолошке и рекреативне сврхе, а у мањој мери термалне воде се користе као извори геотермалне енергије.</w:t>
      </w:r>
    </w:p>
    <w:p w:rsidR="00CC5593" w:rsidRDefault="00654923">
      <w:pPr>
        <w:spacing w:after="150"/>
      </w:pPr>
      <w:r>
        <w:rPr>
          <w:color w:val="000000"/>
        </w:rPr>
        <w:t>Процењено је да се од регистрованог топловодног потенцијала корист</w:t>
      </w:r>
      <w:r>
        <w:rPr>
          <w:color w:val="000000"/>
        </w:rPr>
        <w:t>и незнатан део (око 1% обновљивих резерви).</w:t>
      </w:r>
    </w:p>
    <w:p w:rsidR="00CC5593" w:rsidRDefault="00654923">
      <w:pPr>
        <w:spacing w:after="120"/>
        <w:jc w:val="center"/>
      </w:pPr>
      <w:r>
        <w:rPr>
          <w:i/>
          <w:color w:val="000000"/>
        </w:rPr>
        <w:t>6.2. КОРИШЋЕЊЕ ВОДА</w:t>
      </w:r>
    </w:p>
    <w:p w:rsidR="00CC5593" w:rsidRDefault="00654923">
      <w:pPr>
        <w:spacing w:after="120"/>
        <w:jc w:val="center"/>
      </w:pPr>
      <w:r>
        <w:rPr>
          <w:color w:val="000000"/>
        </w:rPr>
        <w:t>6.2.1. СНАБДЕВАЊЕ ВОДОМ СТАНОВНИШТВА</w:t>
      </w:r>
    </w:p>
    <w:p w:rsidR="00CC5593" w:rsidRDefault="00654923">
      <w:pPr>
        <w:spacing w:after="150"/>
      </w:pPr>
      <w:r>
        <w:rPr>
          <w:color w:val="000000"/>
        </w:rPr>
        <w:t xml:space="preserve">Под снабдевањем становништва водом подразумева се обезбеђење висококвалитетне воде за домаћинства и друге потрошаче (установе, болнице, школе, ресторане и </w:t>
      </w:r>
      <w:r>
        <w:rPr>
          <w:color w:val="000000"/>
        </w:rPr>
        <w:t>др.). Према налазима Института за јавно здравље Србије у 2006. години на физичко-хемијску исправност испитано је 55.978 узорака воде за пиће, од којих је 10.232 или 18,28% било неисправних. Највећи проценат узорака са физичко-хемијском неисправношћу регист</w:t>
      </w:r>
      <w:r>
        <w:rPr>
          <w:color w:val="000000"/>
        </w:rPr>
        <w:t>рован је у Средњебанатском округу и износио је 100%, затим Севернобанатском округу 99,10% и Западнобачком округу 77,69%. Најмањи проценат узорака са физичко-хемијском неисправношћу регистрован је у Моравичком округу 0,89%. Резултати испитивања указују да ф</w:t>
      </w:r>
      <w:r>
        <w:rPr>
          <w:color w:val="000000"/>
        </w:rPr>
        <w:t>изичко-хемијску неисправност у више од 20% испитиваних узорака. Има укупно 61 или 40,40% контролисаних централних водоводних система.</w:t>
      </w:r>
    </w:p>
    <w:p w:rsidR="00CC5593" w:rsidRDefault="00654923">
      <w:pPr>
        <w:spacing w:after="150"/>
      </w:pPr>
      <w:r>
        <w:rPr>
          <w:color w:val="000000"/>
        </w:rPr>
        <w:t>Најчешћи параметри физичко-хемијске неисправности су, поред повећане мутноће и боје, и повишене концентрације амонијака, н</w:t>
      </w:r>
      <w:r>
        <w:rPr>
          <w:color w:val="000000"/>
        </w:rPr>
        <w:t>итрата, нитрита, гвожђа, мангана, као и повећан утрошак калијум-перманганата.</w:t>
      </w:r>
    </w:p>
    <w:p w:rsidR="00CC5593" w:rsidRDefault="00654923">
      <w:pPr>
        <w:spacing w:after="150"/>
      </w:pPr>
      <w:r>
        <w:rPr>
          <w:color w:val="000000"/>
        </w:rPr>
        <w:t>Подаци о болестима повезаним са хемијском контаминацијом воде за пиће нису евидентирани.</w:t>
      </w:r>
    </w:p>
    <w:p w:rsidR="00CC5593" w:rsidRDefault="00654923">
      <w:pPr>
        <w:spacing w:after="150"/>
      </w:pPr>
      <w:r>
        <w:rPr>
          <w:color w:val="000000"/>
        </w:rPr>
        <w:t>Законска регулатива у области квалитета воде за пиће није усклађена са Директивом о квали</w:t>
      </w:r>
      <w:r>
        <w:rPr>
          <w:color w:val="000000"/>
        </w:rPr>
        <w:t>тету воде намењене за људску потрошњу (98/83/ЕЗ).</w:t>
      </w:r>
    </w:p>
    <w:p w:rsidR="00CC5593" w:rsidRDefault="00654923">
      <w:pPr>
        <w:spacing w:after="150"/>
      </w:pPr>
      <w:r>
        <w:rPr>
          <w:color w:val="000000"/>
        </w:rPr>
        <w:lastRenderedPageBreak/>
        <w:t>Постоје значајне регионалне разлике у квалитету воде за пиће између централне Србије и Војводине. Главни проблем у централној Србији је да је више од 40 % узорака било бактериолошки загађено и није задовоља</w:t>
      </w:r>
      <w:r>
        <w:rPr>
          <w:color w:val="000000"/>
        </w:rPr>
        <w:t>вало критеријуме квалитета. У Војводини, основни проблеми са физичким и хемијским параметрима квалитета воде су: замућеност, гвожђе, нитрати, арсен и манган, чији је ниво природно повећан. На многим подручјима подземне воде не могу да се користе за пиће бе</w:t>
      </w:r>
      <w:r>
        <w:rPr>
          <w:color w:val="000000"/>
        </w:rPr>
        <w:t>з претходног пречишћавања. Већина изворишта воде за пиће недовољно је заштићена од концентрисаних и расутих загађивача и експлоатације песка и шљунка из алувијоних наслага, тако да постоје значајни ризици од избијања епидемија.</w:t>
      </w:r>
    </w:p>
    <w:p w:rsidR="00CC5593" w:rsidRDefault="00654923">
      <w:pPr>
        <w:spacing w:after="150"/>
      </w:pPr>
      <w:r>
        <w:rPr>
          <w:color w:val="000000"/>
        </w:rPr>
        <w:t>Искоришћени капацитет постој</w:t>
      </w:r>
      <w:r>
        <w:rPr>
          <w:color w:val="000000"/>
        </w:rPr>
        <w:t>ећих изворишта подземних вода за водоснабдевање, према подацима из Водопривредне основе Републике Србије (ВОС, 2002. година), износи око 23 m3/s, односно око 1/3 расположивог потенцијала, од чега становништво користи око 45%, индустрија и јавна потрошња чи</w:t>
      </w:r>
      <w:r>
        <w:rPr>
          <w:color w:val="000000"/>
        </w:rPr>
        <w:t xml:space="preserve">не око 25 %, док је осталих 30 % потрошња при преради воде и губици у мрежи. Неповратни губици код водоснабдевања процењују се на око 20% захваћене воде. Просечна специфична потрошња воде по становнику у Србији износи око 350 l/ст·дан (за градове око 400, </w:t>
      </w:r>
      <w:r>
        <w:rPr>
          <w:color w:val="000000"/>
        </w:rPr>
        <w:t>а за села око 250 l/ст·дан).</w:t>
      </w:r>
    </w:p>
    <w:p w:rsidR="00CC5593" w:rsidRDefault="00654923">
      <w:pPr>
        <w:spacing w:after="150"/>
      </w:pPr>
      <w:r>
        <w:rPr>
          <w:color w:val="000000"/>
        </w:rPr>
        <w:t>Према показатељима датим у табелама 6.5 и 6.6, око 80% становништва обухваћено је јавним системима за водоснабдевање, али је још увек око 10% становништва без ове врсте водоснабдевања. Око 2/3 становништва има прикључак на јавн</w:t>
      </w:r>
      <w:r>
        <w:rPr>
          <w:color w:val="000000"/>
        </w:rPr>
        <w:t>у мрежу водоснабдевања, с тим да се процењује да је укупно око 80% становништва прикључено на водоводну мрежу.</w:t>
      </w:r>
    </w:p>
    <w:p w:rsidR="00CC5593" w:rsidRDefault="00654923">
      <w:pPr>
        <w:spacing w:after="150"/>
      </w:pPr>
      <w:r>
        <w:rPr>
          <w:color w:val="000000"/>
        </w:rPr>
        <w:t>Табела 6.5. Опремљеност станова инсталацијама водовода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58"/>
        <w:gridCol w:w="1563"/>
        <w:gridCol w:w="1784"/>
        <w:gridCol w:w="1313"/>
        <w:gridCol w:w="880"/>
        <w:gridCol w:w="1282"/>
        <w:gridCol w:w="948"/>
      </w:tblGrid>
      <w:tr w:rsidR="00CC5593">
        <w:trPr>
          <w:trHeight w:val="45"/>
          <w:tblCellSpacing w:w="0" w:type="auto"/>
        </w:trPr>
        <w:tc>
          <w:tcPr>
            <w:tcW w:w="252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Година</w:t>
            </w:r>
          </w:p>
        </w:tc>
        <w:tc>
          <w:tcPr>
            <w:tcW w:w="252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 станова</w:t>
            </w:r>
          </w:p>
          <w:p w:rsidR="00CC5593" w:rsidRDefault="00654923">
            <w:pPr>
              <w:spacing w:after="150"/>
              <w:jc w:val="center"/>
            </w:pPr>
            <w:r>
              <w:rPr>
                <w:color w:val="000000"/>
              </w:rPr>
              <w:t>(хиљада)</w:t>
            </w:r>
          </w:p>
        </w:tc>
        <w:tc>
          <w:tcPr>
            <w:tcW w:w="167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Опремљеност</w:t>
            </w:r>
          </w:p>
          <w:p w:rsidR="00CC5593" w:rsidRDefault="00654923">
            <w:pPr>
              <w:spacing w:after="150"/>
              <w:jc w:val="center"/>
            </w:pPr>
            <w:r>
              <w:rPr>
                <w:color w:val="000000"/>
              </w:rPr>
              <w:t>укупно</w:t>
            </w:r>
          </w:p>
          <w:p w:rsidR="00CC5593" w:rsidRDefault="00654923">
            <w:pPr>
              <w:spacing w:after="150"/>
              <w:jc w:val="center"/>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Јавни водовод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Индивидуално</w:t>
            </w:r>
            <w:r>
              <w:br/>
            </w:r>
            <w:r>
              <w:rPr>
                <w:color w:val="000000"/>
              </w:rPr>
              <w:t>снабдевање и слично</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2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(хиљ.)</w:t>
            </w:r>
          </w:p>
        </w:tc>
        <w:tc>
          <w:tcPr>
            <w:tcW w:w="16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w:t>
            </w:r>
          </w:p>
        </w:tc>
        <w:tc>
          <w:tcPr>
            <w:tcW w:w="17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(хиљ.)</w:t>
            </w:r>
          </w:p>
        </w:tc>
        <w:tc>
          <w:tcPr>
            <w:tcW w:w="16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w:t>
            </w:r>
          </w:p>
        </w:tc>
      </w:tr>
      <w:tr w:rsidR="00CC5593">
        <w:trPr>
          <w:trHeight w:val="45"/>
          <w:tblCellSpacing w:w="0" w:type="auto"/>
        </w:trPr>
        <w:tc>
          <w:tcPr>
            <w:tcW w:w="25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1991.</w:t>
            </w:r>
          </w:p>
        </w:tc>
        <w:tc>
          <w:tcPr>
            <w:tcW w:w="25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2.547</w:t>
            </w:r>
          </w:p>
        </w:tc>
        <w:tc>
          <w:tcPr>
            <w:tcW w:w="16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89</w:t>
            </w:r>
          </w:p>
        </w:tc>
        <w:tc>
          <w:tcPr>
            <w:tcW w:w="2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1.910</w:t>
            </w:r>
          </w:p>
        </w:tc>
        <w:tc>
          <w:tcPr>
            <w:tcW w:w="16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75</w:t>
            </w:r>
          </w:p>
        </w:tc>
        <w:tc>
          <w:tcPr>
            <w:tcW w:w="17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357</w:t>
            </w:r>
          </w:p>
        </w:tc>
        <w:tc>
          <w:tcPr>
            <w:tcW w:w="16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w:t>
            </w:r>
          </w:p>
        </w:tc>
      </w:tr>
      <w:tr w:rsidR="00CC5593">
        <w:trPr>
          <w:trHeight w:val="45"/>
          <w:tblCellSpacing w:w="0" w:type="auto"/>
        </w:trPr>
        <w:tc>
          <w:tcPr>
            <w:tcW w:w="25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2002.</w:t>
            </w:r>
          </w:p>
        </w:tc>
        <w:tc>
          <w:tcPr>
            <w:tcW w:w="252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2.744</w:t>
            </w:r>
          </w:p>
        </w:tc>
        <w:tc>
          <w:tcPr>
            <w:tcW w:w="16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92</w:t>
            </w:r>
          </w:p>
        </w:tc>
        <w:tc>
          <w:tcPr>
            <w:tcW w:w="252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2.113</w:t>
            </w:r>
          </w:p>
        </w:tc>
        <w:tc>
          <w:tcPr>
            <w:tcW w:w="16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77</w:t>
            </w:r>
          </w:p>
        </w:tc>
        <w:tc>
          <w:tcPr>
            <w:tcW w:w="178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411</w:t>
            </w:r>
          </w:p>
        </w:tc>
        <w:tc>
          <w:tcPr>
            <w:tcW w:w="167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w:t>
            </w:r>
          </w:p>
        </w:tc>
      </w:tr>
    </w:tbl>
    <w:p w:rsidR="00CC5593" w:rsidRDefault="00654923">
      <w:pPr>
        <w:spacing w:after="150"/>
      </w:pPr>
      <w:r>
        <w:rPr>
          <w:color w:val="000000"/>
        </w:rPr>
        <w:t>Табела 6.6. Број становника и корисника јавног водоснабдевања и каналисања (2002. година)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2074"/>
        <w:gridCol w:w="1952"/>
        <w:gridCol w:w="854"/>
        <w:gridCol w:w="1952"/>
        <w:gridCol w:w="854"/>
      </w:tblGrid>
      <w:tr w:rsidR="00CC5593">
        <w:trPr>
          <w:trHeight w:val="45"/>
          <w:tblCellSpacing w:w="0" w:type="auto"/>
        </w:trPr>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Подручје</w:t>
            </w:r>
          </w:p>
        </w:tc>
        <w:tc>
          <w:tcPr>
            <w:tcW w:w="3577"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Број становника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Корисници водовода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Корисници </w:t>
            </w:r>
            <w:r>
              <w:rPr>
                <w:color w:val="000000"/>
              </w:rPr>
              <w:t>канализације</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(број)</w:t>
            </w:r>
          </w:p>
        </w:tc>
        <w:tc>
          <w:tcPr>
            <w:tcW w:w="1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w:t>
            </w:r>
          </w:p>
        </w:tc>
        <w:tc>
          <w:tcPr>
            <w:tcW w:w="35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(број)</w:t>
            </w:r>
          </w:p>
        </w:tc>
        <w:tc>
          <w:tcPr>
            <w:tcW w:w="14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Војводина</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2.053.731</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1.818.153</w:t>
            </w:r>
          </w:p>
        </w:tc>
        <w:tc>
          <w:tcPr>
            <w:tcW w:w="1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89</w:t>
            </w:r>
          </w:p>
        </w:tc>
        <w:tc>
          <w:tcPr>
            <w:tcW w:w="35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581.017</w:t>
            </w:r>
          </w:p>
        </w:tc>
        <w:tc>
          <w:tcPr>
            <w:tcW w:w="14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28</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 xml:space="preserve">Централна </w:t>
            </w:r>
            <w:r>
              <w:rPr>
                <w:color w:val="000000"/>
              </w:rPr>
              <w:lastRenderedPageBreak/>
              <w:t>Србија</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lastRenderedPageBreak/>
              <w:t>5.601.981</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4.088.633</w:t>
            </w:r>
          </w:p>
        </w:tc>
        <w:tc>
          <w:tcPr>
            <w:tcW w:w="1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73</w:t>
            </w:r>
          </w:p>
        </w:tc>
        <w:tc>
          <w:tcPr>
            <w:tcW w:w="35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3.090.276</w:t>
            </w:r>
          </w:p>
        </w:tc>
        <w:tc>
          <w:tcPr>
            <w:tcW w:w="14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55</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Укупно Србија без Космета</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7.655.712</w:t>
            </w:r>
          </w:p>
        </w:tc>
        <w:tc>
          <w:tcPr>
            <w:tcW w:w="357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5.906.786</w:t>
            </w:r>
          </w:p>
        </w:tc>
        <w:tc>
          <w:tcPr>
            <w:tcW w:w="1403"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77</w:t>
            </w:r>
          </w:p>
        </w:tc>
        <w:tc>
          <w:tcPr>
            <w:tcW w:w="35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3.671.293</w:t>
            </w:r>
          </w:p>
        </w:tc>
        <w:tc>
          <w:tcPr>
            <w:tcW w:w="140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46</w:t>
            </w:r>
          </w:p>
        </w:tc>
      </w:tr>
    </w:tbl>
    <w:p w:rsidR="00CC5593" w:rsidRDefault="00654923">
      <w:pPr>
        <w:spacing w:after="120"/>
        <w:jc w:val="center"/>
      </w:pPr>
      <w:r>
        <w:rPr>
          <w:color w:val="000000"/>
        </w:rPr>
        <w:t>6.2.2. СНАБДЕВАЊЕ ИНДУСТРИЈЕ ВОДОМ</w:t>
      </w:r>
    </w:p>
    <w:p w:rsidR="00CC5593" w:rsidRDefault="00654923">
      <w:pPr>
        <w:spacing w:after="150"/>
      </w:pPr>
      <w:r>
        <w:rPr>
          <w:color w:val="000000"/>
        </w:rPr>
        <w:t xml:space="preserve">Потрошња воде за </w:t>
      </w:r>
      <w:r>
        <w:rPr>
          <w:color w:val="000000"/>
        </w:rPr>
        <w:t xml:space="preserve">потребе индустријских потрошача зависи од обима индустријске производње и примењених технолошких поступака. Од 1981. године, када је у индустрији и рударству (укључујући и термоенергетске комплексе који користе за хлађење рециркулационе системе) потрошена </w:t>
      </w:r>
      <w:r>
        <w:rPr>
          <w:color w:val="000000"/>
        </w:rPr>
        <w:t>1,1 милијарда m3 воде, потрошња воде се стално смањује, тако да је у 1991. години износила око 600 милиона m3 воде (укључујући и Косово и Метохију). Исте године је за потребе термоенергетских комплекса, који за хлађење користе проточну воду искоришћено 2,6</w:t>
      </w:r>
      <w:r>
        <w:rPr>
          <w:color w:val="000000"/>
        </w:rPr>
        <w:t xml:space="preserve">5 милијарди m3 воде (укључујући и Косово и Метохију). У току 2004. године у прерађивачкој индустрији и за потребе вађења руде и камена употребљено је око 190 милиона m3 воде. Процењује се да су количине воде за потребе термоенергетских комплекса остале на </w:t>
      </w:r>
      <w:r>
        <w:rPr>
          <w:color w:val="000000"/>
        </w:rPr>
        <w:t>сличном нивоу. Подаци о потрошњи воде у индустрији су недовољно поуздани, због недостатка мерења и непотпуног извештавања корисника.</w:t>
      </w:r>
    </w:p>
    <w:p w:rsidR="00CC5593" w:rsidRDefault="00654923">
      <w:pPr>
        <w:spacing w:after="150"/>
      </w:pPr>
      <w:r>
        <w:rPr>
          <w:color w:val="000000"/>
        </w:rPr>
        <w:t xml:space="preserve">Снабдевање индустрије водом обавља се претежно из сопствених система за захватање и транспорт воде, а само делом из јавних </w:t>
      </w:r>
      <w:r>
        <w:rPr>
          <w:color w:val="000000"/>
        </w:rPr>
        <w:t>водовода, што отежава контролу стварног коришћења овог ресурса.</w:t>
      </w:r>
    </w:p>
    <w:p w:rsidR="00CC5593" w:rsidRDefault="00654923">
      <w:pPr>
        <w:spacing w:after="120"/>
        <w:jc w:val="center"/>
      </w:pPr>
      <w:r>
        <w:rPr>
          <w:b/>
          <w:color w:val="000000"/>
        </w:rPr>
        <w:t>Коришћење вода за хлађење</w:t>
      </w:r>
    </w:p>
    <w:p w:rsidR="00CC5593" w:rsidRDefault="00654923">
      <w:pPr>
        <w:spacing w:after="150"/>
      </w:pPr>
      <w:r>
        <w:rPr>
          <w:color w:val="000000"/>
        </w:rPr>
        <w:t>Код термоелектрана, воде се користе за хлађење на два начина: рециркулацијом и проточно, док се код термоелектрана – топлана вода користи и за пренос топлотне енергиј</w:t>
      </w:r>
      <w:r>
        <w:rPr>
          <w:color w:val="000000"/>
        </w:rPr>
        <w:t>е. У Табели 6.7. дат је преглед свих изграђених термоелектрана и термоелектрана – топлана, са основним карактеристикама, врстом расхладног система, количинама воде које се користе и извором вода.</w:t>
      </w:r>
    </w:p>
    <w:p w:rsidR="00CC5593" w:rsidRDefault="00654923">
      <w:pPr>
        <w:spacing w:after="150"/>
      </w:pPr>
      <w:r>
        <w:rPr>
          <w:color w:val="000000"/>
        </w:rPr>
        <w:t>Табела 6.7. Потрошња воде за рад термоелектрана</w:t>
      </w:r>
      <w:r>
        <w:br/>
      </w:r>
      <w:r>
        <w:rPr>
          <w:color w:val="000000"/>
        </w:rPr>
        <w:t>и термоелект</w:t>
      </w:r>
      <w:r>
        <w:rPr>
          <w:color w:val="000000"/>
        </w:rPr>
        <w:t>рана – топлана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0"/>
        <w:gridCol w:w="1861"/>
        <w:gridCol w:w="1226"/>
        <w:gridCol w:w="2448"/>
        <w:gridCol w:w="1473"/>
      </w:tblGrid>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Термоелектрана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Снага</w:t>
            </w:r>
          </w:p>
          <w:p w:rsidR="00CC5593" w:rsidRDefault="00654923">
            <w:pPr>
              <w:spacing w:after="150"/>
            </w:pPr>
            <w:r>
              <w:rPr>
                <w:color w:val="000000"/>
              </w:rPr>
              <w:t>на прагу</w:t>
            </w:r>
          </w:p>
          <w:p w:rsidR="00CC5593" w:rsidRDefault="00654923">
            <w:pPr>
              <w:spacing w:after="150"/>
            </w:pPr>
            <w:r>
              <w:rPr>
                <w:color w:val="000000"/>
              </w:rPr>
              <w:t>укупно</w:t>
            </w:r>
          </w:p>
          <w:p w:rsidR="00CC5593" w:rsidRDefault="00654923">
            <w:pPr>
              <w:spacing w:after="150"/>
            </w:pPr>
            <w:r>
              <w:rPr>
                <w:color w:val="000000"/>
              </w:rPr>
              <w:t>(MW)</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Систем за хлађење</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Потр. воде за хлађење</w:t>
            </w:r>
          </w:p>
          <w:p w:rsidR="00CC5593" w:rsidRDefault="00654923">
            <w:pPr>
              <w:spacing w:after="150"/>
            </w:pPr>
            <w:r>
              <w:rPr>
                <w:color w:val="000000"/>
              </w:rPr>
              <w:t>(m</w:t>
            </w:r>
            <w:r>
              <w:rPr>
                <w:color w:val="000000"/>
                <w:vertAlign w:val="superscript"/>
              </w:rPr>
              <w:t>3</w:t>
            </w:r>
            <w:r>
              <w:rPr>
                <w:color w:val="000000"/>
              </w:rPr>
              <w:t>/h)</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Извор</w:t>
            </w:r>
            <w:r>
              <w:br/>
            </w:r>
            <w:r>
              <w:rPr>
                <w:color w:val="000000"/>
              </w:rPr>
              <w:t>расхладне воде</w:t>
            </w:r>
          </w:p>
          <w:p w:rsidR="00CC5593" w:rsidRDefault="00654923">
            <w:pPr>
              <w:spacing w:after="150"/>
            </w:pPr>
            <w:r>
              <w:rPr>
                <w:color w:val="000000"/>
              </w:rPr>
              <w:t>река/акум.</w:t>
            </w:r>
          </w:p>
        </w:tc>
      </w:tr>
      <w:tr w:rsidR="00CC559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ЈП Термоелектране „Никола Тесла”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ТЕНТ 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1 482</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180 000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Сава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ТЕНТ Б</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1 160</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144 000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Сава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 Колубара 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238</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46 400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Колубара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 Морава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18 700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В. Морава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„Никола Тесла”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389 100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ЈП Термоелектране Костолац</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 Костолац 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281</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43 500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Дунав</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 Костолац Б</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579</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93 600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Дунав</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Костолац</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137 100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ЈП Панонске електране</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ТЕ-ТО Нови Сад</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208</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28 400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Дунав</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ТЕ-ТО Зрењанин</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р</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360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Бегеј</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Сремска Митровица</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45</w:t>
            </w:r>
          </w:p>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п</w:t>
            </w:r>
          </w:p>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7 500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Сава</w:t>
            </w:r>
          </w:p>
        </w:tc>
      </w:tr>
      <w:tr w:rsidR="00CC5593">
        <w:trPr>
          <w:trHeight w:val="45"/>
          <w:tblCellSpacing w:w="0" w:type="auto"/>
        </w:trPr>
        <w:tc>
          <w:tcPr>
            <w:tcW w:w="220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Панонске електране</w:t>
            </w:r>
          </w:p>
        </w:tc>
        <w:tc>
          <w:tcPr>
            <w:tcW w:w="4047"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248"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56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36 260</w:t>
            </w:r>
          </w:p>
        </w:tc>
        <w:tc>
          <w:tcPr>
            <w:tcW w:w="1249"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bl>
    <w:p w:rsidR="00CC5593" w:rsidRDefault="00654923">
      <w:pPr>
        <w:spacing w:after="150"/>
      </w:pPr>
      <w:r>
        <w:rPr>
          <w:color w:val="000000"/>
        </w:rPr>
        <w:t>Легенда: п – проточна, р – рециркулациона</w:t>
      </w:r>
    </w:p>
    <w:p w:rsidR="00CC5593" w:rsidRDefault="00654923">
      <w:pPr>
        <w:spacing w:after="120"/>
        <w:jc w:val="center"/>
      </w:pPr>
      <w:r>
        <w:rPr>
          <w:color w:val="000000"/>
        </w:rPr>
        <w:t>6.2.3. НАВОДЊАВАЊЕ</w:t>
      </w:r>
    </w:p>
    <w:p w:rsidR="00CC5593" w:rsidRDefault="00654923">
      <w:pPr>
        <w:spacing w:after="150"/>
      </w:pPr>
      <w:r>
        <w:rPr>
          <w:color w:val="000000"/>
        </w:rPr>
        <w:t>Постојеће стање приказано је на основу документације о системима за наводњавање која</w:t>
      </w:r>
      <w:r>
        <w:rPr>
          <w:color w:val="000000"/>
        </w:rPr>
        <w:t xml:space="preserve"> се налази у јавним водним предузећима. Системи за наводњавање су неравномерно заступљени на територији Републике Србије (Табела 6.8). Највише система има у АП Војводини, и то оних са површином мањом од 500 hа (око 70%).</w:t>
      </w:r>
    </w:p>
    <w:p w:rsidR="00CC5593" w:rsidRDefault="00654923">
      <w:pPr>
        <w:spacing w:after="150"/>
      </w:pPr>
      <w:r>
        <w:rPr>
          <w:color w:val="000000"/>
        </w:rPr>
        <w:t>Табела 6.8. Постојећи системи за на</w:t>
      </w:r>
      <w:r>
        <w:rPr>
          <w:color w:val="000000"/>
        </w:rPr>
        <w:t>водњавање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2"/>
        <w:gridCol w:w="1648"/>
        <w:gridCol w:w="2764"/>
        <w:gridCol w:w="3274"/>
      </w:tblGrid>
      <w:tr w:rsidR="00CC5593">
        <w:trPr>
          <w:trHeight w:val="45"/>
          <w:tblCellSpacing w:w="0" w:type="auto"/>
        </w:trPr>
        <w:tc>
          <w:tcPr>
            <w:tcW w:w="861"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Изграђени системи за наводњавање</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28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број</w:t>
            </w:r>
          </w:p>
        </w:tc>
        <w:tc>
          <w:tcPr>
            <w:tcW w:w="49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хектара</w:t>
            </w:r>
          </w:p>
        </w:tc>
        <w:tc>
          <w:tcPr>
            <w:tcW w:w="5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могућа потрошња воде</w:t>
            </w:r>
          </w:p>
          <w:p w:rsidR="00CC5593" w:rsidRDefault="00654923">
            <w:pPr>
              <w:spacing w:after="150"/>
              <w:jc w:val="center"/>
            </w:pPr>
            <w:r>
              <w:rPr>
                <w:color w:val="000000"/>
              </w:rPr>
              <w:t>10</w:t>
            </w:r>
            <w:r>
              <w:rPr>
                <w:color w:val="000000"/>
                <w:vertAlign w:val="superscript"/>
              </w:rPr>
              <w:t>3</w:t>
            </w:r>
            <w:r>
              <w:rPr>
                <w:color w:val="000000"/>
              </w:rPr>
              <w:t xml:space="preserve"> m</w:t>
            </w:r>
            <w:r>
              <w:rPr>
                <w:color w:val="000000"/>
                <w:vertAlign w:val="superscript"/>
              </w:rPr>
              <w:t>3</w:t>
            </w:r>
            <w:r>
              <w:rPr>
                <w:color w:val="000000"/>
              </w:rPr>
              <w:t>/год</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28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238</w:t>
            </w:r>
          </w:p>
        </w:tc>
        <w:tc>
          <w:tcPr>
            <w:tcW w:w="49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91.083</w:t>
            </w:r>
          </w:p>
        </w:tc>
        <w:tc>
          <w:tcPr>
            <w:tcW w:w="5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152.069</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Централна Србија</w:t>
            </w:r>
          </w:p>
        </w:tc>
        <w:tc>
          <w:tcPr>
            <w:tcW w:w="28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41</w:t>
            </w:r>
          </w:p>
        </w:tc>
        <w:tc>
          <w:tcPr>
            <w:tcW w:w="49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8.160</w:t>
            </w:r>
          </w:p>
        </w:tc>
        <w:tc>
          <w:tcPr>
            <w:tcW w:w="5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14.691</w:t>
            </w:r>
          </w:p>
        </w:tc>
      </w:tr>
      <w:tr w:rsidR="00CC5593">
        <w:trPr>
          <w:trHeight w:val="45"/>
          <w:tblCellSpacing w:w="0" w:type="auto"/>
        </w:trPr>
        <w:tc>
          <w:tcPr>
            <w:tcW w:w="86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Укупно</w:t>
            </w:r>
          </w:p>
        </w:tc>
        <w:tc>
          <w:tcPr>
            <w:tcW w:w="289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279</w:t>
            </w:r>
          </w:p>
        </w:tc>
        <w:tc>
          <w:tcPr>
            <w:tcW w:w="49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99.243</w:t>
            </w:r>
          </w:p>
        </w:tc>
        <w:tc>
          <w:tcPr>
            <w:tcW w:w="573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center"/>
            </w:pPr>
            <w:r>
              <w:rPr>
                <w:color w:val="000000"/>
              </w:rPr>
              <w:t>166.760</w:t>
            </w:r>
          </w:p>
        </w:tc>
      </w:tr>
    </w:tbl>
    <w:p w:rsidR="00CC5593" w:rsidRDefault="00654923">
      <w:pPr>
        <w:spacing w:after="150"/>
      </w:pPr>
      <w:r>
        <w:rPr>
          <w:color w:val="000000"/>
        </w:rPr>
        <w:t>*Извор: Водопривредна основа Србије, 2002. године</w:t>
      </w:r>
    </w:p>
    <w:p w:rsidR="00CC5593" w:rsidRDefault="00654923">
      <w:pPr>
        <w:spacing w:after="150"/>
      </w:pPr>
      <w:r>
        <w:rPr>
          <w:color w:val="000000"/>
        </w:rPr>
        <w:t xml:space="preserve">Постојећи системи се </w:t>
      </w:r>
      <w:r>
        <w:rPr>
          <w:color w:val="000000"/>
        </w:rPr>
        <w:t>недовољно користе (Табела 6.9), а годишња количина захваћене воде за наводњавање процењује се на око 70–75 милиона m</w:t>
      </w:r>
      <w:r>
        <w:rPr>
          <w:color w:val="000000"/>
          <w:vertAlign w:val="superscript"/>
        </w:rPr>
        <w:t>3</w:t>
      </w:r>
      <w:r>
        <w:rPr>
          <w:color w:val="000000"/>
        </w:rPr>
        <w:t xml:space="preserve"> воде.</w:t>
      </w:r>
    </w:p>
    <w:p w:rsidR="00CC5593" w:rsidRDefault="00654923">
      <w:pPr>
        <w:spacing w:after="150"/>
      </w:pPr>
      <w:r>
        <w:rPr>
          <w:color w:val="000000"/>
        </w:rPr>
        <w:t>Табела 6.9. Коришћење система за наводњавање*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15"/>
        <w:gridCol w:w="2561"/>
        <w:gridCol w:w="2293"/>
        <w:gridCol w:w="2359"/>
      </w:tblGrid>
      <w:tr w:rsidR="00CC5593">
        <w:trPr>
          <w:trHeight w:val="45"/>
          <w:tblCellSpacing w:w="0" w:type="auto"/>
        </w:trPr>
        <w:tc>
          <w:tcPr>
            <w:tcW w:w="3020"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Наводњаване површине (hа)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Централна Србија</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r>
      <w:tr w:rsidR="00CC5593">
        <w:trPr>
          <w:trHeight w:val="45"/>
          <w:tblCellSpacing w:w="0" w:type="auto"/>
        </w:trPr>
        <w:tc>
          <w:tcPr>
            <w:tcW w:w="30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2000</w:t>
            </w:r>
          </w:p>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30.188</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8.160</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38.459</w:t>
            </w:r>
          </w:p>
        </w:tc>
      </w:tr>
      <w:tr w:rsidR="00CC5593">
        <w:trPr>
          <w:trHeight w:val="45"/>
          <w:tblCellSpacing w:w="0" w:type="auto"/>
        </w:trPr>
        <w:tc>
          <w:tcPr>
            <w:tcW w:w="30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2001</w:t>
            </w:r>
          </w:p>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21.288</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5.557</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26.845</w:t>
            </w:r>
          </w:p>
        </w:tc>
      </w:tr>
      <w:tr w:rsidR="00CC5593">
        <w:trPr>
          <w:trHeight w:val="45"/>
          <w:tblCellSpacing w:w="0" w:type="auto"/>
        </w:trPr>
        <w:tc>
          <w:tcPr>
            <w:tcW w:w="30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2002</w:t>
            </w:r>
          </w:p>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25.942</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3.746</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29.688</w:t>
            </w:r>
          </w:p>
        </w:tc>
      </w:tr>
      <w:tr w:rsidR="00CC5593">
        <w:trPr>
          <w:trHeight w:val="45"/>
          <w:tblCellSpacing w:w="0" w:type="auto"/>
        </w:trPr>
        <w:tc>
          <w:tcPr>
            <w:tcW w:w="30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2003</w:t>
            </w:r>
          </w:p>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32.809</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4.208</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37.017</w:t>
            </w:r>
          </w:p>
        </w:tc>
      </w:tr>
      <w:tr w:rsidR="00CC5593">
        <w:trPr>
          <w:trHeight w:val="45"/>
          <w:tblCellSpacing w:w="0" w:type="auto"/>
        </w:trPr>
        <w:tc>
          <w:tcPr>
            <w:tcW w:w="302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2004</w:t>
            </w:r>
          </w:p>
        </w:tc>
        <w:tc>
          <w:tcPr>
            <w:tcW w:w="401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25.058</w:t>
            </w:r>
          </w:p>
        </w:tc>
        <w:tc>
          <w:tcPr>
            <w:tcW w:w="335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3.014</w:t>
            </w:r>
          </w:p>
        </w:tc>
        <w:tc>
          <w:tcPr>
            <w:tcW w:w="401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28.072</w:t>
            </w:r>
          </w:p>
        </w:tc>
      </w:tr>
    </w:tbl>
    <w:p w:rsidR="00CC5593" w:rsidRDefault="00654923">
      <w:pPr>
        <w:spacing w:after="150"/>
      </w:pPr>
      <w:r>
        <w:rPr>
          <w:color w:val="000000"/>
        </w:rPr>
        <w:t>*Извор: Републички завод за статистику, 2005. године</w:t>
      </w:r>
    </w:p>
    <w:p w:rsidR="00CC5593" w:rsidRDefault="00654923">
      <w:pPr>
        <w:spacing w:after="150"/>
      </w:pPr>
      <w:r>
        <w:rPr>
          <w:color w:val="000000"/>
        </w:rPr>
        <w:t>Анализа постојећег стања наводњавања показује да достигнути степен учешћа наводњавања</w:t>
      </w:r>
      <w:r>
        <w:rPr>
          <w:color w:val="000000"/>
        </w:rPr>
        <w:t xml:space="preserve"> у пољопривредној производњи Републике Србије не задовољава, а разлози за то су бројни:</w:t>
      </w:r>
    </w:p>
    <w:p w:rsidR="00CC5593" w:rsidRDefault="00654923">
      <w:pPr>
        <w:spacing w:after="150"/>
      </w:pPr>
      <w:r>
        <w:rPr>
          <w:color w:val="000000"/>
        </w:rPr>
        <w:t>1) неповољан положај пољопривреде у целини, са нерешеним проблемима у производњи, преради и промету пољопривредних производа;</w:t>
      </w:r>
    </w:p>
    <w:p w:rsidR="00CC5593" w:rsidRDefault="00654923">
      <w:pPr>
        <w:spacing w:after="150"/>
      </w:pPr>
      <w:r>
        <w:rPr>
          <w:color w:val="000000"/>
        </w:rPr>
        <w:t>2) неодговарајући третман наводњавања (доп</w:t>
      </w:r>
      <w:r>
        <w:rPr>
          <w:color w:val="000000"/>
        </w:rPr>
        <w:t>унска мера стабилизације пољопривредне производње, којом се неутралишу неповољни ефекти суша), што је утицало на његову кампањску примену и задржавање традиционалног прилаза пољопривреди, укључујући и сетвену структуру;</w:t>
      </w:r>
    </w:p>
    <w:p w:rsidR="00CC5593" w:rsidRDefault="00654923">
      <w:pPr>
        <w:spacing w:after="150"/>
      </w:pPr>
      <w:r>
        <w:rPr>
          <w:color w:val="000000"/>
        </w:rPr>
        <w:t>3) изостанак основних услова за успе</w:t>
      </w:r>
      <w:r>
        <w:rPr>
          <w:color w:val="000000"/>
        </w:rPr>
        <w:t>шну примену наводњавања: комасација, арондација и укрупњавање поседа, а затим стварање економских услова за другачију организацију производње и пласмана тржишних вишкова и слично;</w:t>
      </w:r>
    </w:p>
    <w:p w:rsidR="00CC5593" w:rsidRDefault="00654923">
      <w:pPr>
        <w:spacing w:after="150"/>
      </w:pPr>
      <w:r>
        <w:rPr>
          <w:color w:val="000000"/>
        </w:rPr>
        <w:t>4) већи број изграђених система не испуњава пројектом утврђене задатке;</w:t>
      </w:r>
    </w:p>
    <w:p w:rsidR="00CC5593" w:rsidRDefault="00654923">
      <w:pPr>
        <w:spacing w:after="150"/>
      </w:pPr>
      <w:r>
        <w:rPr>
          <w:color w:val="000000"/>
        </w:rPr>
        <w:t xml:space="preserve">5) </w:t>
      </w:r>
      <w:r>
        <w:rPr>
          <w:color w:val="000000"/>
        </w:rPr>
        <w:t>изградња и одржавање система за наводњавање захтева значајна средства.</w:t>
      </w:r>
    </w:p>
    <w:p w:rsidR="00CC5593" w:rsidRDefault="00654923">
      <w:pPr>
        <w:spacing w:after="120"/>
        <w:jc w:val="center"/>
      </w:pPr>
      <w:r>
        <w:rPr>
          <w:color w:val="000000"/>
        </w:rPr>
        <w:t>6.2.4. ХИДРОЕНЕРГЕТИКА</w:t>
      </w:r>
    </w:p>
    <w:p w:rsidR="00CC5593" w:rsidRDefault="00654923">
      <w:pPr>
        <w:spacing w:after="120"/>
        <w:jc w:val="center"/>
      </w:pPr>
      <w:r>
        <w:rPr>
          <w:b/>
          <w:color w:val="000000"/>
        </w:rPr>
        <w:t>Коришћење хидроенергетског потенцијала</w:t>
      </w:r>
    </w:p>
    <w:p w:rsidR="00CC5593" w:rsidRDefault="00654923">
      <w:pPr>
        <w:spacing w:after="150"/>
      </w:pPr>
      <w:r>
        <w:rPr>
          <w:color w:val="000000"/>
        </w:rPr>
        <w:t>Хидропотенцијал је најзначајнији обновљиви енергетски ресурс Републике Србије и износи око 17000 GWh. Од укупно искористиво</w:t>
      </w:r>
      <w:r>
        <w:rPr>
          <w:color w:val="000000"/>
        </w:rPr>
        <w:t xml:space="preserve">г хидроенергетског </w:t>
      </w:r>
      <w:r>
        <w:rPr>
          <w:color w:val="000000"/>
        </w:rPr>
        <w:lastRenderedPageBreak/>
        <w:t>потенцијала, на објектима већим од 10 MW до сада је искоришћено око 60%, узимајући у обзир половину потенцијала на заједничким водотоковима. Оријентисаност је била на искоришћење највећих хидропотенцијала (Дунав и Дрина), као и потенција</w:t>
      </w:r>
      <w:r>
        <w:rPr>
          <w:color w:val="000000"/>
        </w:rPr>
        <w:t>ла мањих али хидроенергетски повољних водотокова: Власине, Увца, Височице и др. У преносну мрежу електроенергетског система укључено је 13 хидроелектрана, које у укупној производњи електричне енергије у Републици Србији учествују са око 30%.</w:t>
      </w:r>
    </w:p>
    <w:p w:rsidR="00CC5593" w:rsidRDefault="00654923">
      <w:pPr>
        <w:spacing w:after="120"/>
        <w:jc w:val="center"/>
      </w:pPr>
      <w:r>
        <w:rPr>
          <w:color w:val="000000"/>
        </w:rPr>
        <w:t xml:space="preserve">6.2.5. </w:t>
      </w:r>
      <w:r>
        <w:rPr>
          <w:color w:val="000000"/>
        </w:rPr>
        <w:t>РИБОГОЈСТВО</w:t>
      </w:r>
    </w:p>
    <w:p w:rsidR="00CC5593" w:rsidRDefault="00654923">
      <w:pPr>
        <w:spacing w:after="150"/>
      </w:pPr>
      <w:r>
        <w:rPr>
          <w:color w:val="000000"/>
        </w:rPr>
        <w:t>Ова област је обрађена и приказана у поглављу број 8 – Рибљи ресурси основног текста Националне стратегије.</w:t>
      </w:r>
    </w:p>
    <w:p w:rsidR="00CC5593" w:rsidRDefault="00654923">
      <w:pPr>
        <w:spacing w:after="120"/>
        <w:jc w:val="center"/>
      </w:pPr>
      <w:r>
        <w:rPr>
          <w:color w:val="000000"/>
        </w:rPr>
        <w:t>6.2.6. ТУРИЗАМ, СПОРТ И РЕКРЕАЦИЈА</w:t>
      </w:r>
    </w:p>
    <w:p w:rsidR="00CC5593" w:rsidRDefault="00654923">
      <w:pPr>
        <w:spacing w:after="150"/>
      </w:pPr>
      <w:r>
        <w:rPr>
          <w:color w:val="000000"/>
        </w:rPr>
        <w:t>Веома је широк спектар коришћења јавних вода у рекреативне сврхе: организоване и дивље плаже на речни</w:t>
      </w:r>
      <w:r>
        <w:rPr>
          <w:color w:val="000000"/>
        </w:rPr>
        <w:t>м токовима непосредно уз насеља, коришћење токова за спортове на води, развој викенд насеља, развој туристичких центара, коришћење текућица за спортски риболов и др.</w:t>
      </w:r>
    </w:p>
    <w:p w:rsidR="00CC5593" w:rsidRDefault="00654923">
      <w:pPr>
        <w:spacing w:after="150"/>
      </w:pPr>
      <w:r>
        <w:rPr>
          <w:color w:val="000000"/>
        </w:rPr>
        <w:t xml:space="preserve">По распрострањености и масовности истиче се коришћење вода у рекреативне сврхе непосредно </w:t>
      </w:r>
      <w:r>
        <w:rPr>
          <w:color w:val="000000"/>
        </w:rPr>
        <w:t>уз насеља, чему доприноси и смањена економска моћ становништва. Може се рачунати да у овој активности учествује преко 15% популације. Ове активности се обављају управо у критичном периоду маловођа, када је квалитет вода најнеповољнији, због утицаја непречи</w:t>
      </w:r>
      <w:r>
        <w:rPr>
          <w:color w:val="000000"/>
        </w:rPr>
        <w:t>шћених отпадних вода из насеља, индустрије и пољопривреде.</w:t>
      </w:r>
    </w:p>
    <w:p w:rsidR="00CC5593" w:rsidRDefault="00654923">
      <w:pPr>
        <w:spacing w:after="150"/>
      </w:pPr>
      <w:r>
        <w:rPr>
          <w:color w:val="000000"/>
        </w:rPr>
        <w:t>Просторни распоред корисника водних ресурса у рекреационе сврхе није најповољнији. Развој рекреационих активности отежан је повећањем урбанизације, као и чињеницом да постоје противречни интереси с</w:t>
      </w:r>
      <w:r>
        <w:rPr>
          <w:color w:val="000000"/>
        </w:rPr>
        <w:t>а другим корисницима вода и простора.</w:t>
      </w:r>
    </w:p>
    <w:p w:rsidR="00CC5593" w:rsidRDefault="00654923">
      <w:pPr>
        <w:spacing w:after="150"/>
      </w:pPr>
      <w:r>
        <w:rPr>
          <w:color w:val="000000"/>
        </w:rPr>
        <w:t>Бањски туризам је, захваљујући природном потенцијалу и утемељеној традицији, у Републици Србији достигао велику афирмацију. Богатство термоминералним водама (само у средишњој Србији 155 000 m3/дан) омогућило је формира</w:t>
      </w:r>
      <w:r>
        <w:rPr>
          <w:color w:val="000000"/>
        </w:rPr>
        <w:t>ње четрдесетак специфичних лечилишно-туристичких центара. Већина бања добро је опремљена за све врсте балнеотерапије (купатила, хидротерапија, затворени и отворени базени, уређена изворишта). Нарочито су познате Врњачка и Нишка Бања које су међународног ра</w:t>
      </w:r>
      <w:r>
        <w:rPr>
          <w:color w:val="000000"/>
        </w:rPr>
        <w:t>нга, а затим Сокобања, Матарушка Бања, Буковичка и друге. Поред ових балнеолошко-рехабилитационих центара, у Републици Србији се развија још око тридесетак мањих који имају локални значај, мање повољну инфраструктуру и знатно нижи степен оспособљености и о</w:t>
      </w:r>
      <w:r>
        <w:rPr>
          <w:color w:val="000000"/>
        </w:rPr>
        <w:t>премљености.</w:t>
      </w:r>
    </w:p>
    <w:p w:rsidR="00CC5593" w:rsidRDefault="00654923">
      <w:pPr>
        <w:spacing w:after="150"/>
      </w:pPr>
      <w:r>
        <w:rPr>
          <w:color w:val="000000"/>
        </w:rPr>
        <w:t xml:space="preserve">Значај термоминералних и минералних вода у здравственом туризму захтева заштиту ових извора од нерационалног коришћења, без обзира да ли се сада </w:t>
      </w:r>
      <w:r>
        <w:rPr>
          <w:color w:val="000000"/>
        </w:rPr>
        <w:lastRenderedPageBreak/>
        <w:t>користе у ове сврхе или не. У развоју здравственог туризма посебно место заузимају климатско-лечил</w:t>
      </w:r>
      <w:r>
        <w:rPr>
          <w:color w:val="000000"/>
        </w:rPr>
        <w:t>ишни центри.</w:t>
      </w:r>
    </w:p>
    <w:p w:rsidR="00CC5593" w:rsidRDefault="00654923">
      <w:pPr>
        <w:spacing w:after="150"/>
      </w:pPr>
      <w:r>
        <w:rPr>
          <w:color w:val="000000"/>
        </w:rPr>
        <w:t>У познатим климатским местима Републике Србије која, захваљујући надморској висини и локалним микроклиматским условима, имају дужу традицију у развоју средњепланинског и нископланинског туризма, већ су формирани значајни туристички центри (Зла</w:t>
      </w:r>
      <w:r>
        <w:rPr>
          <w:color w:val="000000"/>
        </w:rPr>
        <w:t>тибор, Златар, Дивчибаре, Ивањица).</w:t>
      </w:r>
    </w:p>
    <w:p w:rsidR="00CC5593" w:rsidRDefault="00654923">
      <w:pPr>
        <w:spacing w:after="150"/>
      </w:pPr>
      <w:r>
        <w:rPr>
          <w:color w:val="000000"/>
        </w:rPr>
        <w:t>Број долазака и ноћења у свим туристичким центрима је готово двоструко мањи него деведесетих година прошлог века. Тако је, примера ради, број ноћења у бањским местима 2004. године износио око 1,8 милион, док је број ноће</w:t>
      </w:r>
      <w:r>
        <w:rPr>
          <w:color w:val="000000"/>
        </w:rPr>
        <w:t>ња у 1990. години био 3,4 милиона.</w:t>
      </w:r>
    </w:p>
    <w:p w:rsidR="00CC5593" w:rsidRDefault="00654923">
      <w:pPr>
        <w:spacing w:after="120"/>
        <w:jc w:val="center"/>
      </w:pPr>
      <w:r>
        <w:rPr>
          <w:color w:val="000000"/>
        </w:rPr>
        <w:t>6.2.7. ПЛОВИДБА</w:t>
      </w:r>
    </w:p>
    <w:p w:rsidR="00CC5593" w:rsidRDefault="00654923">
      <w:pPr>
        <w:spacing w:after="150"/>
      </w:pPr>
      <w:r>
        <w:rPr>
          <w:color w:val="000000"/>
        </w:rPr>
        <w:t>Мрежу унутрашњих пловних путева у Републици Србији чине Дунав, Сава и Тиса, као и пловни канали ХС ДТД. Мрежа укупне дужине око 1700 km има различите карактеристике.</w:t>
      </w:r>
    </w:p>
    <w:p w:rsidR="00CC5593" w:rsidRDefault="00654923">
      <w:pPr>
        <w:spacing w:after="150"/>
      </w:pPr>
      <w:r>
        <w:rPr>
          <w:color w:val="000000"/>
        </w:rPr>
        <w:t>Иако овај вид коришћења воде не мења ре</w:t>
      </w:r>
      <w:r>
        <w:rPr>
          <w:color w:val="000000"/>
        </w:rPr>
        <w:t>жим вода са аспекта квантитета, могућ је његов утицај на квалитет вода. Пловидба рекама захтева обезбеђење одређеног протицаја, што може да представља ограничење за друге видове коришћења воде. Безбедна пловидба на рекама са природним режимом могућа је сам</w:t>
      </w:r>
      <w:r>
        <w:rPr>
          <w:color w:val="000000"/>
        </w:rPr>
        <w:t>о при протицајима већим од ниског пловног протицаја (трајања 94-95% у просечној години, изузимајући дане са ледом). Ниски пловни протицај се дуж Дунава мења између ушћа великих притока и износи 1150/1500/1850/2150 m</w:t>
      </w:r>
      <w:r>
        <w:rPr>
          <w:color w:val="000000"/>
          <w:vertAlign w:val="superscript"/>
        </w:rPr>
        <w:t>3</w:t>
      </w:r>
      <w:r>
        <w:rPr>
          <w:color w:val="000000"/>
        </w:rPr>
        <w:t>/s. На Сави ниски пловни протицај износи</w:t>
      </w:r>
      <w:r>
        <w:rPr>
          <w:color w:val="000000"/>
        </w:rPr>
        <w:t xml:space="preserve"> 280/400 m</w:t>
      </w:r>
      <w:r>
        <w:rPr>
          <w:color w:val="000000"/>
          <w:vertAlign w:val="superscript"/>
        </w:rPr>
        <w:t>3</w:t>
      </w:r>
      <w:r>
        <w:rPr>
          <w:color w:val="000000"/>
        </w:rPr>
        <w:t>/s, а на Тиси 175 m</w:t>
      </w:r>
      <w:r>
        <w:rPr>
          <w:color w:val="000000"/>
          <w:vertAlign w:val="superscript"/>
        </w:rPr>
        <w:t>3</w:t>
      </w:r>
      <w:r>
        <w:rPr>
          <w:color w:val="000000"/>
        </w:rPr>
        <w:t>/s.</w:t>
      </w:r>
    </w:p>
    <w:p w:rsidR="00CC5593" w:rsidRDefault="00654923">
      <w:pPr>
        <w:spacing w:after="150"/>
      </w:pPr>
      <w:r>
        <w:rPr>
          <w:color w:val="000000"/>
        </w:rPr>
        <w:t>Обавеза обезбеђења наведених услова пловидбе на Дунаву, Сави и Тиси произлази из међународних споразума, а за њих се везују и све будуће мере уређења пловних путева. Иако планови постоје, у ближој будућности се не очекује</w:t>
      </w:r>
      <w:r>
        <w:rPr>
          <w:color w:val="000000"/>
        </w:rPr>
        <w:t xml:space="preserve"> проширење мреже пловних путева у Републици Србији.</w:t>
      </w:r>
    </w:p>
    <w:p w:rsidR="00CC5593" w:rsidRDefault="00654923">
      <w:pPr>
        <w:spacing w:after="120"/>
        <w:jc w:val="center"/>
      </w:pPr>
      <w:r>
        <w:rPr>
          <w:i/>
          <w:color w:val="000000"/>
        </w:rPr>
        <w:t>6.3. ЗАШТИТА ВОДА</w:t>
      </w:r>
    </w:p>
    <w:p w:rsidR="00CC5593" w:rsidRDefault="00654923">
      <w:pPr>
        <w:spacing w:after="120"/>
        <w:jc w:val="center"/>
      </w:pPr>
      <w:r>
        <w:rPr>
          <w:color w:val="000000"/>
        </w:rPr>
        <w:t>6.3.1. УВОД</w:t>
      </w:r>
    </w:p>
    <w:p w:rsidR="00CC5593" w:rsidRDefault="00654923">
      <w:pPr>
        <w:spacing w:after="150"/>
      </w:pPr>
      <w:r>
        <w:rPr>
          <w:color w:val="000000"/>
        </w:rPr>
        <w:t>Заштита вода од загађивања спроводи се ради обезбеђења нешкодљивог и несметаног коришћења вода за разне намене и очувања здравља људи, односно постизања стандарда квалитета и</w:t>
      </w:r>
      <w:r>
        <w:rPr>
          <w:color w:val="000000"/>
        </w:rPr>
        <w:t xml:space="preserve"> циљева животне средине.</w:t>
      </w:r>
    </w:p>
    <w:p w:rsidR="00CC5593" w:rsidRDefault="00654923">
      <w:pPr>
        <w:spacing w:after="150"/>
      </w:pPr>
      <w:r>
        <w:rPr>
          <w:color w:val="000000"/>
        </w:rPr>
        <w:t>Према важећој законској регулативи, заштита вода је базирана на стандардима животне средине за воде и редовном мониторингу квалитета површинских и подземних вода. Што се тиче отпадних вода, домаћи прописи налажу да степен пречишћав</w:t>
      </w:r>
      <w:r>
        <w:rPr>
          <w:color w:val="000000"/>
        </w:rPr>
        <w:t>ања и режим испуштања ових вода морају бити такви да се обезбеди одржавање прописане категорије водотокова у које се испуштају.</w:t>
      </w:r>
    </w:p>
    <w:p w:rsidR="00CC5593" w:rsidRDefault="00654923">
      <w:pPr>
        <w:spacing w:after="150"/>
      </w:pPr>
      <w:r>
        <w:rPr>
          <w:color w:val="000000"/>
        </w:rPr>
        <w:lastRenderedPageBreak/>
        <w:t>Класификација водотокова је базирана на степену загађености и намени вода, а стандарди квалитета су дефинисани првенствено према</w:t>
      </w:r>
      <w:r>
        <w:rPr>
          <w:color w:val="000000"/>
        </w:rPr>
        <w:t xml:space="preserve"> физичко-хемијским и микробиолошким параметрима.</w:t>
      </w:r>
    </w:p>
    <w:p w:rsidR="00CC5593" w:rsidRDefault="00654923">
      <w:pPr>
        <w:spacing w:after="150"/>
      </w:pPr>
      <w:r>
        <w:rPr>
          <w:color w:val="000000"/>
        </w:rPr>
        <w:t xml:space="preserve">Поред претходног, домаће законодавство нема инструменте којима би се дефинисале економски значајне акватичне врсте. Такође, није дефинисан ни појам „осетљивих зона” према садржају нутријената, односно према </w:t>
      </w:r>
      <w:r>
        <w:rPr>
          <w:color w:val="000000"/>
        </w:rPr>
        <w:t>подложности еутрофикацији, као ни „заштићених подручја”, која обухватају и подручја намењена за рекреацију и/или купање.</w:t>
      </w:r>
    </w:p>
    <w:p w:rsidR="00CC5593" w:rsidRDefault="00654923">
      <w:pPr>
        <w:spacing w:after="120"/>
        <w:jc w:val="center"/>
      </w:pPr>
      <w:r>
        <w:rPr>
          <w:color w:val="000000"/>
        </w:rPr>
        <w:t>6.3.2. КВАЛИТЕТ ВОДА</w:t>
      </w:r>
    </w:p>
    <w:p w:rsidR="00CC5593" w:rsidRDefault="00654923">
      <w:pPr>
        <w:spacing w:after="150"/>
      </w:pPr>
      <w:r>
        <w:rPr>
          <w:color w:val="000000"/>
        </w:rPr>
        <w:t>Квалитет површинских вода редовно прате надлежне хидрометеоролошке службе према Програму који на годишњем нивоу до</w:t>
      </w:r>
      <w:r>
        <w:rPr>
          <w:color w:val="000000"/>
        </w:rPr>
        <w:t>носи Влада. Мрежа мониторинг станица обухвата 159 профила на 84 водотокова. Испитивања се врше једном месечно и обухватају физичко-хемијске, микробиолошке и сапробиолошке анализе.</w:t>
      </w:r>
    </w:p>
    <w:p w:rsidR="00CC5593" w:rsidRDefault="00654923">
      <w:pPr>
        <w:spacing w:after="150"/>
      </w:pPr>
      <w:r>
        <w:rPr>
          <w:color w:val="000000"/>
        </w:rPr>
        <w:t>Квалитет I и I/II класе очуван је само у изворишним деловима река Ђетиње, Ст</w:t>
      </w:r>
      <w:r>
        <w:rPr>
          <w:color w:val="000000"/>
        </w:rPr>
        <w:t>уденице, Рзава, Моравице, Млаве и Височице. У најзагађеније водотокове (ван класе) спадају: Кереш, Криваја, Златица, Бегеј, делови каналског система ДТД, Топчидерска река, Студва и Велики Луг. Генерално се може рећи да је квалитет воде у водотоковима недов</w:t>
      </w:r>
      <w:r>
        <w:rPr>
          <w:color w:val="000000"/>
        </w:rPr>
        <w:t>ољно добар.</w:t>
      </w:r>
    </w:p>
    <w:p w:rsidR="00CC5593" w:rsidRDefault="00654923">
      <w:pPr>
        <w:spacing w:after="150"/>
      </w:pPr>
      <w:r>
        <w:rPr>
          <w:color w:val="000000"/>
        </w:rPr>
        <w:t>Графички приказ стања квалитета водотокова према одабраним параметрима (засићење кисеоником, биолошка потрошња кисеоника и највероватнији број коли бактерија) у периоду 2002–2005. година дат је прилогу 4. Квалитет I класе по одабраним параметри</w:t>
      </w:r>
      <w:r>
        <w:rPr>
          <w:color w:val="000000"/>
        </w:rPr>
        <w:t>ма задовољен је на мање од 1% мерних профила, док II класу задовољава свега око 20% профила по параметру засићење кисеоником и око 45% по параметрима БПК и ХПК. То значи да је у просеку на више од половине свих профила вода бактериолошки загађена и носи по</w:t>
      </w:r>
      <w:r>
        <w:rPr>
          <w:color w:val="000000"/>
        </w:rPr>
        <w:t>већано органско загађење. Реално стање вероватно је и лошије, јер нису сви водотокови обухваћени класификацијом, због редукованог обима испитивања.</w:t>
      </w:r>
    </w:p>
    <w:p w:rsidR="00CC5593" w:rsidRDefault="00654923">
      <w:pPr>
        <w:spacing w:after="120"/>
        <w:jc w:val="center"/>
      </w:pPr>
      <w:r>
        <w:rPr>
          <w:color w:val="000000"/>
        </w:rPr>
        <w:t>6.3.3. ОСНОВНИ ПОКАЗАТЕЉИ КВАЛИТЕТА ВОДЕ НА ОДАБРАНИМ СТАНИЦАМА</w:t>
      </w:r>
    </w:p>
    <w:p w:rsidR="00CC5593" w:rsidRDefault="00654923">
      <w:pPr>
        <w:spacing w:after="150"/>
      </w:pPr>
      <w:r>
        <w:rPr>
          <w:color w:val="000000"/>
        </w:rPr>
        <w:t>За приказ квалитета водотокова Републике Срб</w:t>
      </w:r>
      <w:r>
        <w:rPr>
          <w:color w:val="000000"/>
        </w:rPr>
        <w:t xml:space="preserve">ије коришћени су подаци о квалитету вода РХМЗ Србије, узорковани у просеку једном месечно за период 1981–2005. година. На основу средњих вредности на годишњем нивоу за свако мерно место, срачуната је медијана уређеног низа и добијен индикатор квалитета за </w:t>
      </w:r>
      <w:r>
        <w:rPr>
          <w:color w:val="000000"/>
        </w:rPr>
        <w:t>параметре БПК5 (mg/l), амонијум јон (NH4-N, µg/l), нитрати (NO3-N, mg/l ) и ортофосфати (PO4-P, µg/l).</w:t>
      </w:r>
    </w:p>
    <w:p w:rsidR="00CC5593" w:rsidRDefault="00654923">
      <w:pPr>
        <w:spacing w:after="120"/>
        <w:jc w:val="center"/>
      </w:pPr>
      <w:r>
        <w:rPr>
          <w:color w:val="000000"/>
        </w:rPr>
        <w:t>6.3.4. САМОПРЕЧИШЋАВАЈУЋА СПОСОБНОСТ ВОДОТОКОВА</w:t>
      </w:r>
    </w:p>
    <w:p w:rsidR="00CC5593" w:rsidRDefault="00654923">
      <w:pPr>
        <w:spacing w:after="150"/>
      </w:pPr>
      <w:r>
        <w:rPr>
          <w:color w:val="000000"/>
        </w:rPr>
        <w:t>Моћ самопречишћавања водотокова је у директној вези са свим елементима који карактеришу природне услове и</w:t>
      </w:r>
      <w:r>
        <w:rPr>
          <w:color w:val="000000"/>
        </w:rPr>
        <w:t xml:space="preserve"> утичу на резултујуће стање квалитета вода у водотоку. Осим врсте и обима притисака којима је водоток изложен, </w:t>
      </w:r>
      <w:r>
        <w:rPr>
          <w:color w:val="000000"/>
        </w:rPr>
        <w:lastRenderedPageBreak/>
        <w:t>на моћ самопречишћавања доминантно утичу два фактора: брзина измене воде и количина воде у водопријемнику. Из тог су разлога негативним утицајима</w:t>
      </w:r>
      <w:r>
        <w:rPr>
          <w:color w:val="000000"/>
        </w:rPr>
        <w:t xml:space="preserve"> подложније стајаће воде и воде са споријом изменом (измењен кисеонични режим и појава високе сапробности и еутрофикације), као и водопријемници изузетно малих протицаја. На самопречишћавајућу моћ на посебан начин утиче седимент у стагнирајућим водама, кој</w:t>
      </w:r>
      <w:r>
        <w:rPr>
          <w:color w:val="000000"/>
        </w:rPr>
        <w:t>и под одређеним условима може бити секундарни, интерни извор загађења.</w:t>
      </w:r>
    </w:p>
    <w:p w:rsidR="00CC5593" w:rsidRDefault="00654923">
      <w:pPr>
        <w:spacing w:after="150"/>
      </w:pPr>
      <w:r>
        <w:rPr>
          <w:color w:val="000000"/>
        </w:rPr>
        <w:t>Као пример водотока са великом моћи самопречишћавања наводи се Дунав, који, иако прима велико загађење, због великог капацитета разблажења, остаје унутар II–III класе дуж целог тока.</w:t>
      </w:r>
    </w:p>
    <w:p w:rsidR="00CC5593" w:rsidRDefault="00654923">
      <w:pPr>
        <w:spacing w:after="120"/>
        <w:jc w:val="center"/>
      </w:pPr>
      <w:r>
        <w:rPr>
          <w:color w:val="000000"/>
        </w:rPr>
        <w:t>6.3.5. ЗАШТИТА ИЗВОРИШТА ВОДОСНАБДЕВАЊА И ДРУГИХ ЗАШТИЋЕНИХ ПОДРУЧЈА</w:t>
      </w:r>
    </w:p>
    <w:p w:rsidR="00CC5593" w:rsidRDefault="00654923">
      <w:pPr>
        <w:spacing w:after="150"/>
      </w:pPr>
      <w:r>
        <w:rPr>
          <w:color w:val="000000"/>
        </w:rPr>
        <w:t>Осетљиве воде су у ширем смислу дефинисане као воде којима су потребне мере заштите или ремедијација, на основу тога што представљају:</w:t>
      </w:r>
    </w:p>
    <w:p w:rsidR="00CC5593" w:rsidRDefault="00654923">
      <w:pPr>
        <w:spacing w:after="150"/>
      </w:pPr>
      <w:r>
        <w:rPr>
          <w:color w:val="000000"/>
        </w:rPr>
        <w:t>1) станишта за угрожене врсте;</w:t>
      </w:r>
    </w:p>
    <w:p w:rsidR="00CC5593" w:rsidRDefault="00654923">
      <w:pPr>
        <w:spacing w:after="150"/>
      </w:pPr>
      <w:r>
        <w:rPr>
          <w:color w:val="000000"/>
        </w:rPr>
        <w:t xml:space="preserve">2) водозахвате за </w:t>
      </w:r>
      <w:r>
        <w:rPr>
          <w:color w:val="000000"/>
        </w:rPr>
        <w:t>јавно снабдевање водом за пиће;</w:t>
      </w:r>
    </w:p>
    <w:p w:rsidR="00CC5593" w:rsidRDefault="00654923">
      <w:pPr>
        <w:spacing w:after="150"/>
      </w:pPr>
      <w:r>
        <w:rPr>
          <w:color w:val="000000"/>
        </w:rPr>
        <w:t>3) подручја од посебног друштвеног значаја за спорт, рекреацију, купање;</w:t>
      </w:r>
    </w:p>
    <w:p w:rsidR="00CC5593" w:rsidRDefault="00654923">
      <w:pPr>
        <w:spacing w:after="150"/>
      </w:pPr>
      <w:r>
        <w:rPr>
          <w:color w:val="000000"/>
        </w:rPr>
        <w:t>4) ресурсе изузетног квалитета воде које треба очувати.</w:t>
      </w:r>
    </w:p>
    <w:p w:rsidR="00CC5593" w:rsidRDefault="00654923">
      <w:pPr>
        <w:spacing w:after="150"/>
      </w:pPr>
      <w:r>
        <w:rPr>
          <w:color w:val="000000"/>
        </w:rPr>
        <w:t>У ужем смислу, осетљивост се дефинише као подложност еутрофикацији. Другим речима, то су воде с</w:t>
      </w:r>
      <w:r>
        <w:rPr>
          <w:color w:val="000000"/>
        </w:rPr>
        <w:t>а повећаним садржајем нутријената, фосфора и азота. Према европској директиви о урбаним отпадним водама, осетљиве воде су оне воде која су еутрофне или имају тенденцију да у скоријој будућности постану еутрофне, уколико се не предузму одговарајуће мере. То</w:t>
      </w:r>
      <w:r>
        <w:rPr>
          <w:color w:val="000000"/>
        </w:rPr>
        <w:t xml:space="preserve"> су, између осталог:</w:t>
      </w:r>
    </w:p>
    <w:p w:rsidR="00CC5593" w:rsidRDefault="00654923">
      <w:pPr>
        <w:spacing w:after="150"/>
      </w:pPr>
      <w:r>
        <w:rPr>
          <w:color w:val="000000"/>
        </w:rPr>
        <w:t>1) језера и водотокови који пуне језера, са слабом разменом воде, где је превасходно проблем повећаног садржаја фосфата и</w:t>
      </w:r>
    </w:p>
    <w:p w:rsidR="00CC5593" w:rsidRDefault="00654923">
      <w:pPr>
        <w:spacing w:after="150"/>
      </w:pPr>
      <w:r>
        <w:rPr>
          <w:color w:val="000000"/>
        </w:rPr>
        <w:t>2) површинске слатке воде намењене за водозахвате, са повећаним садржајем нитрата.</w:t>
      </w:r>
    </w:p>
    <w:p w:rsidR="00CC5593" w:rsidRDefault="00654923">
      <w:pPr>
        <w:spacing w:after="150"/>
      </w:pPr>
      <w:r>
        <w:rPr>
          <w:color w:val="000000"/>
        </w:rPr>
        <w:t>Закон о водама утврђује да под</w:t>
      </w:r>
      <w:r>
        <w:rPr>
          <w:color w:val="000000"/>
        </w:rPr>
        <w:t>ручја изворишта намењених за водоснабдевање подлежу специјалном режиму заштите, са циљем да се спречи случајно или намерно загађење и други негативни утицаји на издашност изворишта и квалитет вода. У оквиру заштићеног подручја законом су дефинисане три зон</w:t>
      </w:r>
      <w:r>
        <w:rPr>
          <w:color w:val="000000"/>
        </w:rPr>
        <w:t>е санитарне заштите (непосредна, ужа и шира) и појас заштите, чије границе и начин одржавања утврђује министар здравља. Без обзира на законске одредбе, у пракси је најчешће случај да изворишта намењена за снабдевање водом за пиће имају утврђену једино зону</w:t>
      </w:r>
      <w:r>
        <w:rPr>
          <w:color w:val="000000"/>
        </w:rPr>
        <w:t xml:space="preserve"> непосредне заштите.</w:t>
      </w:r>
    </w:p>
    <w:p w:rsidR="00CC5593" w:rsidRDefault="00654923">
      <w:pPr>
        <w:spacing w:after="150"/>
      </w:pPr>
      <w:r>
        <w:rPr>
          <w:color w:val="000000"/>
        </w:rPr>
        <w:t xml:space="preserve">Напред је изнета констатација у погледу недовољног регулисања области заштите вода у домаћем законодавству. Имајући у виду јасне критеријуме на </w:t>
      </w:r>
      <w:r>
        <w:rPr>
          <w:color w:val="000000"/>
        </w:rPr>
        <w:lastRenderedPageBreak/>
        <w:t>основу којих европско законодавство дефинише „осетљиве зоне” и потребу да се такве зоне пос</w:t>
      </w:r>
      <w:r>
        <w:rPr>
          <w:color w:val="000000"/>
        </w:rPr>
        <w:t>ебно заштите („заштићена подручја”), до доношења одговарајућих прописа треба сагледати квалитет вода водотокова и дати оцену стања по параметрима који дефинишу њихову осетљивост.</w:t>
      </w:r>
    </w:p>
    <w:p w:rsidR="00CC5593" w:rsidRDefault="00654923">
      <w:pPr>
        <w:spacing w:after="120"/>
        <w:jc w:val="center"/>
      </w:pPr>
      <w:r>
        <w:rPr>
          <w:i/>
          <w:color w:val="000000"/>
        </w:rPr>
        <w:t>6.4. ЗАШТИТА ОД ВОДА</w:t>
      </w:r>
    </w:p>
    <w:p w:rsidR="00CC5593" w:rsidRDefault="00654923">
      <w:pPr>
        <w:spacing w:after="150"/>
      </w:pPr>
      <w:r>
        <w:rPr>
          <w:color w:val="000000"/>
        </w:rPr>
        <w:t xml:space="preserve">Урбани, привредни и инфраструктурни системи у Републици </w:t>
      </w:r>
      <w:r>
        <w:rPr>
          <w:color w:val="000000"/>
        </w:rPr>
        <w:t>Србији лоцирани су углавном у речним долинама. Стога предуслов за одрживо коришћење вода (снабдевање становништва и индустрије, наводњавање, производња хидроенергије, рибогојство) представља заштита постојећих и планираних објеката и система од поплава и д</w:t>
      </w:r>
      <w:r>
        <w:rPr>
          <w:color w:val="000000"/>
        </w:rPr>
        <w:t>ругих штетних утицаја водотокова. То подразумева да где год је могуће, треба избећи изградњу нових објеката и система у плавним зонама.</w:t>
      </w:r>
    </w:p>
    <w:p w:rsidR="00CC5593" w:rsidRDefault="00654923">
      <w:pPr>
        <w:spacing w:after="150"/>
      </w:pPr>
      <w:r>
        <w:rPr>
          <w:color w:val="000000"/>
        </w:rPr>
        <w:t>До сада су у Републици Србији за заштиту од поплава и уређење водотокова примењивани различити објекти, радови и мере, з</w:t>
      </w:r>
      <w:r>
        <w:rPr>
          <w:color w:val="000000"/>
        </w:rPr>
        <w:t>ависно од карактеристика, намене и начина коришћења водотокова и приобаља. Најчешће су грађени системи насипа, за заштиту од великих вода повратног периода 50–100 година. На великом броју водотокова или деоница водотокова нема заштитних система или постоје</w:t>
      </w:r>
      <w:r>
        <w:rPr>
          <w:color w:val="000000"/>
        </w:rPr>
        <w:t>ћи системи не обезбеђују адекватан степен заштите.</w:t>
      </w:r>
    </w:p>
    <w:p w:rsidR="00CC5593" w:rsidRDefault="00654923">
      <w:pPr>
        <w:spacing w:after="150"/>
      </w:pPr>
      <w:r>
        <w:rPr>
          <w:color w:val="000000"/>
        </w:rPr>
        <w:t>У планским документима дефинисани су приоритети инвестиционе изградње у области заштите од поплава и уређења водотокова за наредни период: (1) завршетак започетих објеката и (2) радови на реконструкцији ил</w:t>
      </w:r>
      <w:r>
        <w:rPr>
          <w:color w:val="000000"/>
        </w:rPr>
        <w:t>и изградњи објеката првог ранга (заштита касета у којима живи више од 20.000 становника, као и врло великих и значајних индустријских и других привредних објеката) и евентуално другог ранга приоритета (заштита простора са 5–20.000 становника, средњих индус</w:t>
      </w:r>
      <w:r>
        <w:rPr>
          <w:color w:val="000000"/>
        </w:rPr>
        <w:t>тријских и других привредних објеката, значајних мелиорационих система или изворишта за водоснабдевање). Након завршетка приоритетних објеката и система заштите, не планирају се значајнија инвестициона улагања државе у изградњу нових система. Већи значај д</w:t>
      </w:r>
      <w:r>
        <w:rPr>
          <w:color w:val="000000"/>
        </w:rPr>
        <w:t>обијаће неинвестиционе мере заштите од поплава, превентивног, оперативног и регулативног карактера.</w:t>
      </w:r>
    </w:p>
    <w:p w:rsidR="00CC5593" w:rsidRDefault="00654923">
      <w:pPr>
        <w:spacing w:after="120"/>
        <w:jc w:val="center"/>
      </w:pPr>
      <w:r>
        <w:rPr>
          <w:i/>
          <w:color w:val="000000"/>
        </w:rPr>
        <w:t>6.5. ИНДИКАТОРИ СТАЊА</w:t>
      </w:r>
    </w:p>
    <w:p w:rsidR="00CC5593" w:rsidRDefault="00654923">
      <w:pPr>
        <w:spacing w:after="150"/>
      </w:pPr>
      <w:r>
        <w:rPr>
          <w:color w:val="000000"/>
        </w:rPr>
        <w:t>Имајући у виду тренутно стање у сектору вода, као и потребу компарације са индикаторима стања у другим земљама предлаже се праћење сле</w:t>
      </w:r>
      <w:r>
        <w:rPr>
          <w:color w:val="000000"/>
        </w:rPr>
        <w:t>дећих индикатора стања:</w:t>
      </w:r>
    </w:p>
    <w:p w:rsidR="00CC5593" w:rsidRDefault="00654923">
      <w:pPr>
        <w:spacing w:after="150"/>
      </w:pPr>
      <w:r>
        <w:rPr>
          <w:color w:val="000000"/>
        </w:rPr>
        <w:t>1) потрошња воде по становнику (укупна годишња потрошња по становнику воде за пиће и друге потребе становништва, индустрије, укључујући и воду за хлађење и наводњавање);</w:t>
      </w:r>
    </w:p>
    <w:p w:rsidR="00CC5593" w:rsidRDefault="00654923">
      <w:pPr>
        <w:spacing w:after="150"/>
      </w:pPr>
      <w:r>
        <w:rPr>
          <w:color w:val="000000"/>
        </w:rPr>
        <w:t>2) проценат становништва прикљученог на постројења за пречишћа</w:t>
      </w:r>
      <w:r>
        <w:rPr>
          <w:color w:val="000000"/>
        </w:rPr>
        <w:t>вање отпадних вода, са примарним, секундарним и терцијарним третманом;</w:t>
      </w:r>
    </w:p>
    <w:p w:rsidR="00CC5593" w:rsidRDefault="00654923">
      <w:pPr>
        <w:spacing w:after="150"/>
      </w:pPr>
      <w:r>
        <w:rPr>
          <w:color w:val="000000"/>
        </w:rPr>
        <w:lastRenderedPageBreak/>
        <w:t>3) квалитет воде у водотоковима изражен преко садржаја кисеоника, БПК, ХПК, и садржаја нутријената (азота и фосфора);</w:t>
      </w:r>
    </w:p>
    <w:p w:rsidR="00CC5593" w:rsidRDefault="00654923">
      <w:pPr>
        <w:spacing w:after="150"/>
      </w:pPr>
      <w:r>
        <w:rPr>
          <w:color w:val="000000"/>
        </w:rPr>
        <w:t>4) проценат учешћа инвестиција у сектору вода у укупним инвестиција</w:t>
      </w:r>
      <w:r>
        <w:rPr>
          <w:color w:val="000000"/>
        </w:rPr>
        <w:t>ма у држави;</w:t>
      </w:r>
    </w:p>
    <w:p w:rsidR="00CC5593" w:rsidRDefault="00654923">
      <w:pPr>
        <w:spacing w:after="150"/>
      </w:pPr>
      <w:r>
        <w:rPr>
          <w:color w:val="000000"/>
        </w:rPr>
        <w:t>5) цена воде и услуга.</w:t>
      </w:r>
    </w:p>
    <w:p w:rsidR="00CC5593" w:rsidRDefault="00654923">
      <w:pPr>
        <w:spacing w:after="120"/>
        <w:jc w:val="center"/>
      </w:pPr>
      <w:r>
        <w:rPr>
          <w:i/>
          <w:color w:val="000000"/>
        </w:rPr>
        <w:t>6.6. АНАЛИЗА УТИЦАЈА КОРИШЋЕЊА РЕСУРСА ВОДЕ НА ЖИВОТНУ СРЕДИНУ</w:t>
      </w:r>
    </w:p>
    <w:p w:rsidR="00CC5593" w:rsidRDefault="00654923">
      <w:pPr>
        <w:spacing w:after="150"/>
      </w:pPr>
      <w:r>
        <w:rPr>
          <w:color w:val="000000"/>
        </w:rPr>
        <w:t>Анализа утицаја коришћења ресурса воде на животну средину је врло сложена, јер обухвата све сегменте коришћења воде и све сегменте животне средине, као и њих</w:t>
      </w:r>
      <w:r>
        <w:rPr>
          <w:color w:val="000000"/>
        </w:rPr>
        <w:t>ове међусобне утицаје, који могу бити посредни и директни, привремени и трајни.</w:t>
      </w:r>
    </w:p>
    <w:p w:rsidR="00CC5593" w:rsidRDefault="00654923">
      <w:pPr>
        <w:spacing w:after="150"/>
      </w:pPr>
      <w:r>
        <w:rPr>
          <w:color w:val="000000"/>
        </w:rPr>
        <w:t>Приликом разматрања различитих видова коришћења вода идентификовани су основни проблеми и истакнуте потребне мере за смањење негативних утицаја на животну средину.</w:t>
      </w:r>
    </w:p>
    <w:p w:rsidR="00CC5593" w:rsidRDefault="00654923">
      <w:pPr>
        <w:spacing w:after="150"/>
      </w:pPr>
      <w:r>
        <w:rPr>
          <w:color w:val="000000"/>
        </w:rPr>
        <w:t>Генерално се</w:t>
      </w:r>
      <w:r>
        <w:rPr>
          <w:color w:val="000000"/>
        </w:rPr>
        <w:t xml:space="preserve"> констатује да расположивост водних ресурса и потребе нису временски и просторно усклађени, при чему потребе за потрошњом расту, а квалитет вода не задовољава у потпуности захтевани квалитет. Такође је генерална оцена да развој система за водоснабдевање ни</w:t>
      </w:r>
      <w:r>
        <w:rPr>
          <w:color w:val="000000"/>
        </w:rPr>
        <w:t>је равномерно праћен развојем система за каналисање и пречишћавање отпадних вода. Стога се могу извући неке опште напомене.</w:t>
      </w:r>
    </w:p>
    <w:p w:rsidR="00CC5593" w:rsidRDefault="00654923">
      <w:pPr>
        <w:spacing w:after="150"/>
      </w:pPr>
      <w:r>
        <w:rPr>
          <w:color w:val="000000"/>
        </w:rPr>
        <w:t>Евидентно постоји потреба да се смањи норма потрошње, да се рационално користи вода, да се штите ресурси вода, а као најслабија кари</w:t>
      </w:r>
      <w:r>
        <w:rPr>
          <w:color w:val="000000"/>
        </w:rPr>
        <w:t>ка у систему заштите истиче се обавезно пречишћавање отпадних вода уз примену строгих норми. Законска регулатива треба да прати европску регулативу у домену заштите животне средине и економије. У домену заштите животне средине требало би примењивати пропис</w:t>
      </w:r>
      <w:r>
        <w:rPr>
          <w:color w:val="000000"/>
        </w:rPr>
        <w:t>е о пречишћавању отпадних вода, а било би пожељно да се посебна пажња посвети дефинисању такозваних осетљивих зона, где би се примењивале оштрије мере заштите. У домену економије неопходна је измена политике цена воде (накнаде за коришћење и заштиту вода).</w:t>
      </w:r>
      <w:r>
        <w:rPr>
          <w:color w:val="000000"/>
        </w:rPr>
        <w:t xml:space="preserve"> Економска проблематика у водопривреди је врло комплексна а обухвата и оне сегменте који спадају међу најскупље, као што су системи за каналисање вода, уређаји за пречишћавање отпадних вода и уређаји за припрему воде за пиће.</w:t>
      </w:r>
    </w:p>
    <w:p w:rsidR="00CC5593" w:rsidRDefault="00654923">
      <w:pPr>
        <w:spacing w:after="150"/>
      </w:pPr>
      <w:r>
        <w:rPr>
          <w:color w:val="000000"/>
        </w:rPr>
        <w:t xml:space="preserve">Такође се генерално може рећи </w:t>
      </w:r>
      <w:r>
        <w:rPr>
          <w:color w:val="000000"/>
        </w:rPr>
        <w:t>да је утицај појединих водопривредних делатности од значајног утицаја на климатске промене, али да су утицаји недовољно изучени.</w:t>
      </w:r>
    </w:p>
    <w:p w:rsidR="00CC5593" w:rsidRDefault="00654923">
      <w:pPr>
        <w:spacing w:after="120"/>
        <w:jc w:val="center"/>
      </w:pPr>
      <w:r>
        <w:rPr>
          <w:color w:val="000000"/>
        </w:rPr>
        <w:t>6.6.1. СНАБДЕВАЊЕ СТАНОВНИШТВА ВОДОМ ИЗ ИЗВОРИШТА ПОДЗЕМНИХ ВОДА</w:t>
      </w:r>
    </w:p>
    <w:p w:rsidR="00CC5593" w:rsidRDefault="00654923">
      <w:pPr>
        <w:spacing w:after="150"/>
      </w:pPr>
      <w:r>
        <w:rPr>
          <w:color w:val="000000"/>
        </w:rPr>
        <w:t>Код захватања подземних вода из алувијалних равни уз веће водо</w:t>
      </w:r>
      <w:r>
        <w:rPr>
          <w:color w:val="000000"/>
        </w:rPr>
        <w:t xml:space="preserve">токе јавља се проблем колмирања и смањења издашности изворишта. Ова појава је у функцији више фактора, где спадају режим експлоатације и прихрањивања </w:t>
      </w:r>
      <w:r>
        <w:rPr>
          <w:color w:val="000000"/>
        </w:rPr>
        <w:lastRenderedPageBreak/>
        <w:t>као и природне карактеристике водоносне средине (хидролошки, физичко хемијски и биолошки фактори). Овим пр</w:t>
      </w:r>
      <w:r>
        <w:rPr>
          <w:color w:val="000000"/>
        </w:rPr>
        <w:t>облемом је највише погођено становништво, по питању квантитета и индиректно по питању квалитета. Посебан проблем са квалитетом воде се издваја у алувиону Велике Мораве где је подземна вода загађена нитратима, што изискује посебан третман вода.</w:t>
      </w:r>
    </w:p>
    <w:p w:rsidR="00CC5593" w:rsidRDefault="00654923">
      <w:pPr>
        <w:spacing w:after="150"/>
      </w:pPr>
      <w:r>
        <w:rPr>
          <w:color w:val="000000"/>
        </w:rPr>
        <w:t>С обзиром на</w:t>
      </w:r>
      <w:r>
        <w:rPr>
          <w:color w:val="000000"/>
        </w:rPr>
        <w:t xml:space="preserve"> распростањеност изворишта овог типа, може се рећи да је проблем локалног до регионалног карактера, када обухвата више општина. Једно од највећих изворишта овог типа је београдско извориште у алувиону Саве и Дунава.</w:t>
      </w:r>
    </w:p>
    <w:p w:rsidR="00CC5593" w:rsidRDefault="00654923">
      <w:pPr>
        <w:spacing w:after="150"/>
      </w:pPr>
      <w:r>
        <w:rPr>
          <w:color w:val="000000"/>
        </w:rPr>
        <w:t>Имајући у виду демографски и економски р</w:t>
      </w:r>
      <w:r>
        <w:rPr>
          <w:color w:val="000000"/>
        </w:rPr>
        <w:t>азвој очекује се тренд раста коришћења подземних вода нарочито уз примену вештачке инфилтрације. Да би се предупредили или умањили негативни утицаји неопходне су мере заштите изворишта и правилно коришћење. Други вид мера се односи на оспособљавање постоје</w:t>
      </w:r>
      <w:r>
        <w:rPr>
          <w:color w:val="000000"/>
        </w:rPr>
        <w:t>ћих објеката и водоводне инфраструктуре, као и на доградњу и унапређење објеката за припрему квалитетне и хигијенски исправне воде за пиће.</w:t>
      </w:r>
    </w:p>
    <w:p w:rsidR="00CC5593" w:rsidRDefault="00654923">
      <w:pPr>
        <w:spacing w:after="150"/>
      </w:pPr>
      <w:r>
        <w:rPr>
          <w:color w:val="000000"/>
        </w:rPr>
        <w:t>Код захватања подземних вода из осталих водоносних средина, као основни проблем се региструје обарање нивоа подземни</w:t>
      </w:r>
      <w:r>
        <w:rPr>
          <w:color w:val="000000"/>
        </w:rPr>
        <w:t>х вода и прекомерна експлоатација. То је дугорочан негативан утицај који посредно може да утиче и на погоршање квалитета захваћених вода. Најизраженији пример је обарање нивоа основног водоносног комплекса на територији Бачке и Баната. Проблем са квалитето</w:t>
      </w:r>
      <w:r>
        <w:rPr>
          <w:color w:val="000000"/>
        </w:rPr>
        <w:t>м се јавља у домену појаве замућене воде природно богате амонијум јоном и хуминским материјама, што такође изискује посебан третман вода. Овим проблемом је опет највише погођено становништво.</w:t>
      </w:r>
    </w:p>
    <w:p w:rsidR="00CC5593" w:rsidRDefault="00654923">
      <w:pPr>
        <w:spacing w:after="150"/>
      </w:pPr>
      <w:r>
        <w:rPr>
          <w:color w:val="000000"/>
        </w:rPr>
        <w:t>С обзиром на величину и географску распрострањеност Основног вод</w:t>
      </w:r>
      <w:r>
        <w:rPr>
          <w:color w:val="000000"/>
        </w:rPr>
        <w:t>оносног комплекса може се рећи да је ово проблем од локалног до регионалног нивоа, па и међудржавног. У смислу заштите најважнија мера је планска експлоатација. Потребна су улагања у испитивање расположивих резерви подземних вода и дефинисање јасних критер</w:t>
      </w:r>
      <w:r>
        <w:rPr>
          <w:color w:val="000000"/>
        </w:rPr>
        <w:t>ијума за степен одрживе експлоатације. Заштита изворишта обухвата мере као што су пошумљавање сливова, санирање извора загађења итд. У циљу смањења притисака на ресурс подземних вода, веома значајна мера је смањење губитака у мрежи и уопште примена савреме</w:t>
      </w:r>
      <w:r>
        <w:rPr>
          <w:color w:val="000000"/>
        </w:rPr>
        <w:t>них технологија у припреми воде за пиће.</w:t>
      </w:r>
    </w:p>
    <w:p w:rsidR="00CC5593" w:rsidRDefault="00654923">
      <w:pPr>
        <w:spacing w:after="150"/>
      </w:pPr>
      <w:r>
        <w:rPr>
          <w:color w:val="000000"/>
        </w:rPr>
        <w:t>Оптимална дугорочна оријентација снабдевања водом становништва је у изградњи регионалних и међурегионалних водоводних система у које би се интегрисали постојећи водоводни системи. Њихов задатак је да обезбеде недост</w:t>
      </w:r>
      <w:r>
        <w:rPr>
          <w:color w:val="000000"/>
        </w:rPr>
        <w:t>ајуће количине вода са локалних изворишта и да повећају укупну сигурност рада система. Предност регионалних система је у јединственој заштити изворишта висококвалитетне воде. Ту спадају акумулације, већа изворишта подземних вода и ређе захвати из живог ток</w:t>
      </w:r>
      <w:r>
        <w:rPr>
          <w:color w:val="000000"/>
        </w:rPr>
        <w:t xml:space="preserve">а реке. Као позитиван пример заштите међурегионалног изворишта наводи се систем </w:t>
      </w:r>
      <w:r>
        <w:rPr>
          <w:color w:val="000000"/>
        </w:rPr>
        <w:lastRenderedPageBreak/>
        <w:t>Велики Рзав (Ариље), одакле се врши снабдевање становништва водом у пет општина.</w:t>
      </w:r>
    </w:p>
    <w:p w:rsidR="00CC5593" w:rsidRDefault="00654923">
      <w:pPr>
        <w:spacing w:after="120"/>
        <w:jc w:val="center"/>
      </w:pPr>
      <w:r>
        <w:rPr>
          <w:color w:val="000000"/>
        </w:rPr>
        <w:t>6.6.2. СНАБДЕВАЊЕ СТАНОВНИШТВА ВОДОМ ИЗ ПОВРШИНСКИХ ВОДА – РЕКА И АКУМУЛАЦИЈА</w:t>
      </w:r>
    </w:p>
    <w:p w:rsidR="00CC5593" w:rsidRDefault="00654923">
      <w:pPr>
        <w:spacing w:after="150"/>
      </w:pPr>
      <w:r>
        <w:rPr>
          <w:color w:val="000000"/>
        </w:rPr>
        <w:t xml:space="preserve">Приликом захвата </w:t>
      </w:r>
      <w:r>
        <w:rPr>
          <w:color w:val="000000"/>
        </w:rPr>
        <w:t>воде из речног тока или акумулације, неопходно је обезбеђивање биолошког минимума низводно од захвата, тј. низводно од акумулације, при чему треба да се задовоље потребе осталих корисника низводно и да се очува биодиверзитет. То значи да се јавља проблем к</w:t>
      </w:r>
      <w:r>
        <w:rPr>
          <w:color w:val="000000"/>
        </w:rPr>
        <w:t>оличина и квалитета. Позната је чињеница да су расположиви ресурси површинских вода неравномерни у простору и времену и да се недостатак воде јавља управо у сушном летњем периоду који коинцидира са маловодним периодом. Планско управљање водама у сливу се р</w:t>
      </w:r>
      <w:r>
        <w:rPr>
          <w:color w:val="000000"/>
        </w:rPr>
        <w:t>ешава управо применом акумулација чија се позитивна улога огледа с једне стране у ублажавају поплавних таласа, као и у поравнавању малих вода. За сваки водозахват се издаје водопривредна дозвола где је дефинисан ткз. неприкосновени биолошки минимум који се</w:t>
      </w:r>
      <w:r>
        <w:rPr>
          <w:color w:val="000000"/>
        </w:rPr>
        <w:t xml:space="preserve"> мора обезбедити низводно. Такође, неопходно је спречавање нелегалног захватања воде, као и подизање свести становништва да у сушним периодима године, уколико није решено питање обезбеђења довољних количина вода, не користе воду нерационално (заливање башт</w:t>
      </w:r>
      <w:r>
        <w:rPr>
          <w:color w:val="000000"/>
        </w:rPr>
        <w:t>и, прање аутомобила...).</w:t>
      </w:r>
    </w:p>
    <w:p w:rsidR="00CC5593" w:rsidRDefault="00654923">
      <w:pPr>
        <w:spacing w:after="150"/>
      </w:pPr>
      <w:r>
        <w:rPr>
          <w:color w:val="000000"/>
        </w:rPr>
        <w:t>Питање квалитета у речним токовима је директно условљено стањем на сливу, док је у акумулацијама, проблем више специфичан услед нових услова који настају у стагнантној води и процеса који се одвијају у акумулацијама, што за последи</w:t>
      </w:r>
      <w:r>
        <w:rPr>
          <w:color w:val="000000"/>
        </w:rPr>
        <w:t>цу има велики утицај на квалитет воде. Погођени сегменти животне средине су становништво и водени екосистеми. Распрострањење код захвата из живог тока је претежно локалног карактера а код акумулација је веће и обухвата простор и узводно и низводно од места</w:t>
      </w:r>
      <w:r>
        <w:rPr>
          <w:color w:val="000000"/>
        </w:rPr>
        <w:t xml:space="preserve"> акумулисања.</w:t>
      </w:r>
    </w:p>
    <w:p w:rsidR="00CC5593" w:rsidRDefault="00654923">
      <w:pPr>
        <w:spacing w:after="150"/>
      </w:pPr>
      <w:r>
        <w:rPr>
          <w:color w:val="000000"/>
        </w:rPr>
        <w:t>Мере заштите се морају спроводити на целом сливу, што је нарочито важно за акумулације. Ту спадају разне мере: заштита изворишта, антиерозионе мере, дислокација или санација загађивача и пречишћавање отпадних вода, мере у домену пољопривреде,</w:t>
      </w:r>
      <w:r>
        <w:rPr>
          <w:color w:val="000000"/>
        </w:rPr>
        <w:t xml:space="preserve"> као што је примена најбољих доступних техника, савремена припрема питке воде.</w:t>
      </w:r>
    </w:p>
    <w:p w:rsidR="00CC5593" w:rsidRDefault="00654923">
      <w:pPr>
        <w:spacing w:after="120"/>
        <w:jc w:val="center"/>
      </w:pPr>
      <w:r>
        <w:rPr>
          <w:color w:val="000000"/>
        </w:rPr>
        <w:t>6.6.3. СНАБДЕВАЊЕ ВОДОМ ИНДУСТРИЈЕ</w:t>
      </w:r>
    </w:p>
    <w:p w:rsidR="00CC5593" w:rsidRDefault="00654923">
      <w:pPr>
        <w:spacing w:after="150"/>
      </w:pPr>
      <w:r>
        <w:rPr>
          <w:color w:val="000000"/>
        </w:rPr>
        <w:t xml:space="preserve">Потребе за водом у индустрији и рударству, укључујући и расхладне воде за термоелектране, претежно се обезбеђују из сопствених извора (бунари </w:t>
      </w:r>
      <w:r>
        <w:rPr>
          <w:color w:val="000000"/>
        </w:rPr>
        <w:t>и захвати из водотока). Воде високог квалитета потребне у прехрамбеној индустрији припадају посебној категорији и разматрају се заједно са водоснабдевањем. Од индустрија највеће кориснике вода представљају електропривреда, хемијска индустрија, индустрија п</w:t>
      </w:r>
      <w:r>
        <w:rPr>
          <w:color w:val="000000"/>
        </w:rPr>
        <w:t xml:space="preserve">апира и целулозе и металопрерађивачка индустрија, које највеће количине вода захватају из водотока. Позитиван утицај снабдевања водом индустрије се остварује </w:t>
      </w:r>
      <w:r>
        <w:rPr>
          <w:color w:val="000000"/>
        </w:rPr>
        <w:lastRenderedPageBreak/>
        <w:t>посредно – преко привредног развоја – што се огледа у већем стандарду живота локалног становништва</w:t>
      </w:r>
      <w:r>
        <w:rPr>
          <w:color w:val="000000"/>
        </w:rPr>
        <w:t>. Истовремено, непосредан утицај остварује се очувањем ресурса и заштитом екосистема. Распрострањеност овог утицаја је углавном локално у кругу индустрије. Основни и највећи акутни проблем је загађење вода и земљишта, јер се употребљене воде углавном не пр</w:t>
      </w:r>
      <w:r>
        <w:rPr>
          <w:color w:val="000000"/>
        </w:rPr>
        <w:t>ечишћавају у довољној мери или се уопште не пречишћавају пре упуштања у градске канализационе колекторе или директно у водопријемнике. Чест је случај да се вода нерационално користи, а посебан проблем представљају употребљене воде за хлађење у термоелектра</w:t>
      </w:r>
      <w:r>
        <w:rPr>
          <w:color w:val="000000"/>
        </w:rPr>
        <w:t>нама, које се испуштају у водотоке, носећи топлотну енергију.</w:t>
      </w:r>
    </w:p>
    <w:p w:rsidR="00CC5593" w:rsidRDefault="00654923">
      <w:pPr>
        <w:spacing w:after="150"/>
      </w:pPr>
      <w:r>
        <w:rPr>
          <w:color w:val="000000"/>
        </w:rPr>
        <w:t>Основне мере се односе на евиденцију и мерење захваћене и испуштене воде и адекватно плаћање накнада за коришћење и заштиту вода. Такође је обавезан и третман отпадних вода. Додатне мере захтева</w:t>
      </w:r>
      <w:r>
        <w:rPr>
          <w:color w:val="000000"/>
        </w:rPr>
        <w:t>ју прелазак на технологије које захтевају мању специфичну потрошњу воде, увођење рециркулације и вишекратног коришћења вода и прелазак на чистије технологије које ће генерално довести до мањег степена загађења отпадних вода.</w:t>
      </w:r>
    </w:p>
    <w:p w:rsidR="00CC5593" w:rsidRDefault="00654923">
      <w:pPr>
        <w:spacing w:after="150"/>
      </w:pPr>
      <w:r>
        <w:rPr>
          <w:color w:val="000000"/>
        </w:rPr>
        <w:t>Стратегија развоја привреде пла</w:t>
      </w:r>
      <w:r>
        <w:rPr>
          <w:color w:val="000000"/>
        </w:rPr>
        <w:t>нира раст индустријске производње од око 5% у наредном периоду, када је посебно важно да се реализују мере заштите. Још 2004. године је донет Закон о интегрисаном спречавању и контроли загађења, који се односи на индустријска постројења, а донета су и подз</w:t>
      </w:r>
      <w:r>
        <w:rPr>
          <w:color w:val="000000"/>
        </w:rPr>
        <w:t>аконска акта за спровођење прописаних мера. У оквиру европске регулативе су такође прописане најбоље доступне технике и технологије које се односе на сектор индустрије.</w:t>
      </w:r>
    </w:p>
    <w:p w:rsidR="00CC5593" w:rsidRDefault="00654923">
      <w:pPr>
        <w:spacing w:after="150"/>
      </w:pPr>
      <w:r>
        <w:rPr>
          <w:color w:val="000000"/>
        </w:rPr>
        <w:t xml:space="preserve">Велики индустријски потрошачи воде су углавном распоређени на великим водотоцима, Сави </w:t>
      </w:r>
      <w:r>
        <w:rPr>
          <w:color w:val="000000"/>
        </w:rPr>
        <w:t>и Дунаву. Примери највећих захвата воде за индустријске потребе су у Панчеву (хемијска индустрија), Сремској Митровици (Матроз, индустрија папира и целулозе) и Лозници (хемијска индустрија, вискоза и целулоза). Највећи корисници вода су термоелектране: ТЕН</w:t>
      </w:r>
      <w:r>
        <w:rPr>
          <w:color w:val="000000"/>
        </w:rPr>
        <w:t xml:space="preserve">Т А и Б на Сави (Обреновац), Костолац А и Б на Дунаву и ТЕ Морава на Великој Морави (Свилајнац). За развој енергетике у сливу Колубаре значајан проблем представља недостатак воде. За потребе снабдевања водом ТЕ Колубара А и планиране ТЕ Колубара Б користи </w:t>
      </w:r>
      <w:r>
        <w:rPr>
          <w:color w:val="000000"/>
        </w:rPr>
        <w:t>се постојећи захват на реци Колубари, а у изградњи је акумулација Стубо – Ровни на Јабланици.</w:t>
      </w:r>
    </w:p>
    <w:p w:rsidR="00CC5593" w:rsidRDefault="00654923">
      <w:pPr>
        <w:spacing w:after="120"/>
        <w:jc w:val="center"/>
      </w:pPr>
      <w:r>
        <w:rPr>
          <w:color w:val="000000"/>
        </w:rPr>
        <w:t>6.6.4. НАВОДЊАВАЊЕ</w:t>
      </w:r>
    </w:p>
    <w:p w:rsidR="00CC5593" w:rsidRDefault="00654923">
      <w:pPr>
        <w:spacing w:after="150"/>
      </w:pPr>
      <w:r>
        <w:rPr>
          <w:color w:val="000000"/>
        </w:rPr>
        <w:t>У нашим условима развоја пољопривреде карактеристичан је релативно спор развој наводњавања, тј. наводњава се релативно мали део површина које с</w:t>
      </w:r>
      <w:r>
        <w:rPr>
          <w:color w:val="000000"/>
        </w:rPr>
        <w:t>у иначе погодне за наводњавање. Изворишта воде за наводњавање су разноврсна и обухватају речне воде, регионалне вишенаменске хидросистеме и системе за наводњавање, акумулације, вишенаменске и са наменом наводњавања, подземне воде и детаљну каналску мрежу с</w:t>
      </w:r>
      <w:r>
        <w:rPr>
          <w:color w:val="000000"/>
        </w:rPr>
        <w:t>а двоструком наменом за одводњавање и наводњавање.</w:t>
      </w:r>
    </w:p>
    <w:p w:rsidR="00CC5593" w:rsidRDefault="00654923">
      <w:pPr>
        <w:spacing w:after="150"/>
      </w:pPr>
      <w:r>
        <w:rPr>
          <w:color w:val="000000"/>
        </w:rPr>
        <w:lastRenderedPageBreak/>
        <w:t>Позитиван утицај на становништво очекује се посредно преко раста пољопривредне производње и општег стандарда у условима повећане потрошње воде за наводњавање. С друге стране, повећани захвати воде за навод</w:t>
      </w:r>
      <w:r>
        <w:rPr>
          <w:color w:val="000000"/>
        </w:rPr>
        <w:t>њавање могу имати негативан утицај на квантитет и квалитет вода у укупном билансу вода. У садашњим условима евидентни су проблеми недовољног и непланског наводњавања, које се често примењује само као интервентна мера у случају суше. Недовољна искоришћеност</w:t>
      </w:r>
      <w:r>
        <w:rPr>
          <w:color w:val="000000"/>
        </w:rPr>
        <w:t>, тј. нефункционалност постојећих система за наводњавање представља други важан проблем. У будућности се очекује значајан тренд раста наводњавања. Очекује се развој наводњавања у Бачкој, Банату и Срему, затим у долинама Велике и Јужне Мораве, Пека и Тимока</w:t>
      </w:r>
      <w:r>
        <w:rPr>
          <w:color w:val="000000"/>
        </w:rPr>
        <w:t>. Коришћење вода за наводњавање је локалног и регионалног значаја, али и шире, имајући у виду укупан биланс вода. Наводи се пример Тисе која нема довољне количине вода за потребе свих корисника на сливу, па се намеће потреба међународне сарадње и усклађива</w:t>
      </w:r>
      <w:r>
        <w:rPr>
          <w:color w:val="000000"/>
        </w:rPr>
        <w:t>ња развоја наводњавања. Основне мере су плански развој и потреба да се поред наводњавања обезбеди и систем одводње.</w:t>
      </w:r>
    </w:p>
    <w:p w:rsidR="00CC5593" w:rsidRDefault="00654923">
      <w:pPr>
        <w:spacing w:after="150"/>
      </w:pPr>
      <w:r>
        <w:rPr>
          <w:color w:val="000000"/>
        </w:rPr>
        <w:t xml:space="preserve">Према важећем закону, квалитет воде за наводњавање одговара III класи бонитета. Садашње стање квалитета воде у каналској мрежи ХС ДТД је </w:t>
      </w:r>
      <w:r>
        <w:rPr>
          <w:color w:val="000000"/>
        </w:rPr>
        <w:t>проблематично по органском загађењу, по садржају нутријената и по микробиолошком загађењу. У циљу побољшања и очувања квалитета вода за наводњавање из различитих изворишта треба спроводити опште мере заштите, на првом месту пречишћавање отпадних вода.</w:t>
      </w:r>
    </w:p>
    <w:p w:rsidR="00CC5593" w:rsidRDefault="00654923">
      <w:pPr>
        <w:spacing w:after="120"/>
        <w:jc w:val="center"/>
      </w:pPr>
      <w:r>
        <w:rPr>
          <w:color w:val="000000"/>
        </w:rPr>
        <w:t>6.6.</w:t>
      </w:r>
      <w:r>
        <w:rPr>
          <w:color w:val="000000"/>
        </w:rPr>
        <w:t>5. ХИДРОЕНЕРГЕТИКА</w:t>
      </w:r>
    </w:p>
    <w:p w:rsidR="00CC5593" w:rsidRDefault="00654923">
      <w:pPr>
        <w:spacing w:after="150"/>
      </w:pPr>
      <w:r>
        <w:rPr>
          <w:color w:val="000000"/>
        </w:rPr>
        <w:t>Коришћење водног потенцијала за производњу електричне енергије је са аспекта утицаја на животну средину најповољнији облик и у склопу вишенаменског коришћења то је најрационалнији начин производње електричне енергије. Географско распрост</w:t>
      </w:r>
      <w:r>
        <w:rPr>
          <w:color w:val="000000"/>
        </w:rPr>
        <w:t>рањење коришћења воде у хидроенергетици је превасходно везано за водотоке великог потенцијала: Дрину и Дунав, али су значајно заступљени и мањи али хидроенергетски повољни водотоци: Власина, Увац, Височица и други. У зависности од положаја и величине хидро</w:t>
      </w:r>
      <w:r>
        <w:rPr>
          <w:color w:val="000000"/>
        </w:rPr>
        <w:t>енергетских система, проблеми могу бити од локалног и регионалног нивоа до међународног нивоа. У односу на растуће потребе за електричном енергијом, постојећи хидропотенцијал је релативно скроман, тако да ће убудуће главни ослонац за производњу бити термое</w:t>
      </w:r>
      <w:r>
        <w:rPr>
          <w:color w:val="000000"/>
        </w:rPr>
        <w:t>лектране и реверзибилне хидроцентрале.</w:t>
      </w:r>
    </w:p>
    <w:p w:rsidR="00CC5593" w:rsidRDefault="00654923">
      <w:pPr>
        <w:spacing w:after="150"/>
      </w:pPr>
      <w:r>
        <w:rPr>
          <w:color w:val="000000"/>
        </w:rPr>
        <w:t>Коришћење водних ресурса у хидроенергетици, поред несумњиве користи за становништво, има највећи негативан утицај на флору и фауну водених екосистема. Од посебног интереса је пресецање природних миграторних стаза ихти</w:t>
      </w:r>
      <w:r>
        <w:rPr>
          <w:color w:val="000000"/>
        </w:rPr>
        <w:t>офауне. Ово је нарочито значајан проблем код чистих планинских вода богатих племенитим и економски значајним врстама рибе. Осим уобичајених појава везаних за акумулације, као што су загађење и еутрофикација, ерозија и нанос, посебан проблем у раду хидроеле</w:t>
      </w:r>
      <w:r>
        <w:rPr>
          <w:color w:val="000000"/>
        </w:rPr>
        <w:t xml:space="preserve">ктрана јесте „hydropeaking” тј. појава учесталих значајних промена нивоа воде у </w:t>
      </w:r>
      <w:r>
        <w:rPr>
          <w:color w:val="000000"/>
        </w:rPr>
        <w:lastRenderedPageBreak/>
        <w:t>акумулацији што има додатне ефекте на стање екосистема. У циљу одрживог коришћења вода у хидроенергетици неопходно је обезбедити континуитет дуж тока за несметану миграцију и м</w:t>
      </w:r>
      <w:r>
        <w:rPr>
          <w:color w:val="000000"/>
        </w:rPr>
        <w:t>рест риба у виду „рибље стазе” или других одговарајућих решења. У данашњој пракси се већ у фази пројектовања нових објеката обавезно решава овај проблем. У оквиру рада међународне комисије за заштиту Дунава у току је израда пројеката који се баве проблемим</w:t>
      </w:r>
      <w:r>
        <w:rPr>
          <w:color w:val="000000"/>
        </w:rPr>
        <w:t>а загађености седимента у акумулацији Ђердап и миграцијом јесетра из Доњег Дунава.</w:t>
      </w:r>
    </w:p>
    <w:p w:rsidR="00CC5593" w:rsidRDefault="00654923">
      <w:pPr>
        <w:spacing w:after="120"/>
        <w:jc w:val="center"/>
      </w:pPr>
      <w:r>
        <w:rPr>
          <w:color w:val="000000"/>
        </w:rPr>
        <w:t>6.6.6. РИБОГОЈСТВО</w:t>
      </w:r>
    </w:p>
    <w:p w:rsidR="00CC5593" w:rsidRDefault="00654923">
      <w:pPr>
        <w:spacing w:after="150"/>
      </w:pPr>
      <w:r>
        <w:rPr>
          <w:color w:val="000000"/>
        </w:rPr>
        <w:t>Коришћење водних ресурса у циљу узгоја рибе врши се у шаранским и пастрмским рибњацима. Уочени проблеми се тичу неконтролисаног кавезног узгоја рибе, најч</w:t>
      </w:r>
      <w:r>
        <w:rPr>
          <w:color w:val="000000"/>
        </w:rPr>
        <w:t>ешће пастрмки, у акумулацијама намењеним за водоснабдевање. Овакав вид коришћења воде је опасан јер уношење великих количина нутријената намењених за исхрану риба, као и продукти њиховог метаболизма, утичу на степен трофичности и доводе до погоршања квалит</w:t>
      </w:r>
      <w:r>
        <w:rPr>
          <w:color w:val="000000"/>
        </w:rPr>
        <w:t>ета воде. Слична појава се бележи и на водотоцима у зони заштите изворишта.</w:t>
      </w:r>
    </w:p>
    <w:p w:rsidR="00CC5593" w:rsidRDefault="00654923">
      <w:pPr>
        <w:spacing w:after="150"/>
      </w:pPr>
      <w:r>
        <w:rPr>
          <w:color w:val="000000"/>
        </w:rPr>
        <w:t>Убудуће се предвиђа ширење шаранских рибњака, а у нешто мањој мери и пастрмских рибњака. При обезбеђењу довољних количина вода за планиране рибњаке мора се водити рачуна о другим к</w:t>
      </w:r>
      <w:r>
        <w:rPr>
          <w:color w:val="000000"/>
        </w:rPr>
        <w:t>орисницима одговарајућих изворишта. На акумулацијама намењеним за водоснабдевање становништва је забрањен кавезни узгој риба.</w:t>
      </w:r>
    </w:p>
    <w:p w:rsidR="00CC5593" w:rsidRDefault="00654923">
      <w:pPr>
        <w:spacing w:after="120"/>
        <w:jc w:val="center"/>
      </w:pPr>
      <w:r>
        <w:rPr>
          <w:color w:val="000000"/>
        </w:rPr>
        <w:t>6.6.7. ТУРИЗАМ И РЕКРЕАЦИЈА</w:t>
      </w:r>
    </w:p>
    <w:p w:rsidR="00CC5593" w:rsidRDefault="00654923">
      <w:pPr>
        <w:spacing w:after="150"/>
      </w:pPr>
      <w:r>
        <w:rPr>
          <w:color w:val="000000"/>
        </w:rPr>
        <w:t xml:space="preserve">У Републици Србији је традиционално најразвијенији бањски туризам, а у интензивном развоју је </w:t>
      </w:r>
      <w:r>
        <w:rPr>
          <w:color w:val="000000"/>
        </w:rPr>
        <w:t>планински туризам. Специфичност туристичких места је велика концентрација корисника на малом простору, временски неравномерно распоређена, са ударима у току летње и зимске сезоне. Честа појава је непримерено велики развој туристичких места у односу на прир</w:t>
      </w:r>
      <w:r>
        <w:rPr>
          <w:color w:val="000000"/>
        </w:rPr>
        <w:t>одно окружење и капацитет. Неравномерност развоја водоснабдевања и каналисања је нарочито значајна у случају туристичких насеља која су по правилу изграђена у срединама изузетне лепоте и природних вредности, где проблем представља интензивно загађивање вод</w:t>
      </w:r>
      <w:r>
        <w:rPr>
          <w:color w:val="000000"/>
        </w:rPr>
        <w:t>а услед нерешеног питања отпадних вода.</w:t>
      </w:r>
    </w:p>
    <w:p w:rsidR="00CC5593" w:rsidRDefault="00654923">
      <w:pPr>
        <w:spacing w:after="150"/>
      </w:pPr>
      <w:r>
        <w:rPr>
          <w:color w:val="000000"/>
        </w:rPr>
        <w:t>У складу са очекиваним развојем туризма, приоритет представља пречишћавање отпадних вода и уопште усклађен развој са планским документима.</w:t>
      </w:r>
    </w:p>
    <w:p w:rsidR="00CC5593" w:rsidRDefault="00654923">
      <w:pPr>
        <w:spacing w:after="150"/>
      </w:pPr>
      <w:r>
        <w:rPr>
          <w:color w:val="000000"/>
        </w:rPr>
        <w:t>Утицај коришћења вода у рекреативне сврхе је углавном везан за квалитет површ</w:t>
      </w:r>
      <w:r>
        <w:rPr>
          <w:color w:val="000000"/>
        </w:rPr>
        <w:t>инских вода. У циљу заштите река и језера, основно је извршити прописну санитацију простора намењеног за рекреацију, са изградњом санитарних чворова, тушева и другог садржаја.</w:t>
      </w:r>
    </w:p>
    <w:p w:rsidR="00CC5593" w:rsidRDefault="00654923">
      <w:pPr>
        <w:spacing w:after="120"/>
        <w:jc w:val="center"/>
      </w:pPr>
      <w:r>
        <w:rPr>
          <w:b/>
          <w:color w:val="000000"/>
        </w:rPr>
        <w:t>7. ЗЕМЉИШНИ РЕСУРСИ</w:t>
      </w:r>
    </w:p>
    <w:p w:rsidR="00CC5593" w:rsidRDefault="00654923">
      <w:pPr>
        <w:spacing w:after="120"/>
        <w:jc w:val="center"/>
      </w:pPr>
      <w:r>
        <w:rPr>
          <w:i/>
          <w:color w:val="000000"/>
        </w:rPr>
        <w:lastRenderedPageBreak/>
        <w:t>7.1. ПЕДОГЕОГРАФСКИ РЕЈОНИ</w:t>
      </w:r>
    </w:p>
    <w:p w:rsidR="00CC5593" w:rsidRDefault="00654923">
      <w:pPr>
        <w:spacing w:after="150"/>
      </w:pPr>
      <w:r>
        <w:rPr>
          <w:color w:val="000000"/>
        </w:rPr>
        <w:t>Република Србија је копнена земља</w:t>
      </w:r>
      <w:r>
        <w:rPr>
          <w:color w:val="000000"/>
        </w:rPr>
        <w:t xml:space="preserve"> површине 88 361 km</w:t>
      </w:r>
      <w:r>
        <w:rPr>
          <w:color w:val="000000"/>
          <w:vertAlign w:val="superscript"/>
        </w:rPr>
        <w:t>2</w:t>
      </w:r>
      <w:r>
        <w:rPr>
          <w:color w:val="000000"/>
        </w:rPr>
        <w:t>, од чега централна Србија обухвата 55 698 km</w:t>
      </w:r>
      <w:r>
        <w:rPr>
          <w:color w:val="000000"/>
          <w:vertAlign w:val="superscript"/>
        </w:rPr>
        <w:t>2</w:t>
      </w:r>
      <w:r>
        <w:rPr>
          <w:color w:val="000000"/>
        </w:rPr>
        <w:t>, Војводина 21 506 km</w:t>
      </w:r>
      <w:r>
        <w:rPr>
          <w:color w:val="000000"/>
          <w:vertAlign w:val="superscript"/>
        </w:rPr>
        <w:t>2</w:t>
      </w:r>
      <w:r>
        <w:rPr>
          <w:color w:val="000000"/>
        </w:rPr>
        <w:t xml:space="preserve"> и Косово и Метохија 10 887 km</w:t>
      </w:r>
      <w:r>
        <w:rPr>
          <w:color w:val="000000"/>
          <w:vertAlign w:val="superscript"/>
        </w:rPr>
        <w:t>2</w:t>
      </w:r>
      <w:r>
        <w:rPr>
          <w:color w:val="000000"/>
        </w:rPr>
        <w:t xml:space="preserve">. Земљишни покривач Србије није велик по површини, али је значајан по великом броју систематских јединица, које су настале као последица </w:t>
      </w:r>
      <w:r>
        <w:rPr>
          <w:color w:val="000000"/>
        </w:rPr>
        <w:t>разноликости услова постанка и педогенезе појединих типова земљишта. На генезу и еволуцију земљишта Србије пресудан утицај имали су геоморфолошка грађа терена – рељеф и његов променљив петрографски састав као геолошка подлога.</w:t>
      </w:r>
    </w:p>
    <w:p w:rsidR="00CC5593" w:rsidRDefault="00654923">
      <w:pPr>
        <w:spacing w:after="150"/>
      </w:pPr>
      <w:r>
        <w:rPr>
          <w:color w:val="000000"/>
        </w:rPr>
        <w:t>У погледу рељефа Република Ср</w:t>
      </w:r>
      <w:r>
        <w:rPr>
          <w:color w:val="000000"/>
        </w:rPr>
        <w:t>бија се може поделити на две велике географске целине приближно једнаке површине:</w:t>
      </w:r>
    </w:p>
    <w:p w:rsidR="00CC5593" w:rsidRDefault="00654923">
      <w:pPr>
        <w:spacing w:after="150"/>
      </w:pPr>
      <w:r>
        <w:rPr>
          <w:color w:val="000000"/>
        </w:rPr>
        <w:t>1) Панонску област, коју чини пространа равница Војводине, Мачве, ниско Посавље и Подунавље, као и брежуљкасти терени јужног обода Панонског басена, коме припада шабачка Поса</w:t>
      </w:r>
      <w:r>
        <w:rPr>
          <w:color w:val="000000"/>
        </w:rPr>
        <w:t>вина и Поцерина, српско Подриње, ваљевска Подгорина, Колубара, Шумадија, западно Поморавље, велико Поморавље, Стиг и Браничево;</w:t>
      </w:r>
    </w:p>
    <w:p w:rsidR="00CC5593" w:rsidRDefault="00654923">
      <w:pPr>
        <w:spacing w:after="150"/>
      </w:pPr>
      <w:r>
        <w:rPr>
          <w:color w:val="000000"/>
        </w:rPr>
        <w:t>2) Планинско-котлинску област, која се одликује хетерогеним геолошким саставом и састоји се из следећих орографских целина: јужн</w:t>
      </w:r>
      <w:r>
        <w:rPr>
          <w:color w:val="000000"/>
        </w:rPr>
        <w:t>о Поморавље, карпатска Србија, балканска Србија, Власина и Крајиште, Топлица и Јабланица, Ибарско-Копаонички крај, Косово са Дреницом и Стари Влах са Рашком.</w:t>
      </w:r>
    </w:p>
    <w:p w:rsidR="00CC5593" w:rsidRDefault="00654923">
      <w:pPr>
        <w:spacing w:after="150"/>
      </w:pPr>
      <w:r>
        <w:rPr>
          <w:color w:val="000000"/>
        </w:rPr>
        <w:t>Гледано према надморској висини, низијски терени (до 200 m) заузимају око 37% територије Републике</w:t>
      </w:r>
      <w:r>
        <w:rPr>
          <w:color w:val="000000"/>
        </w:rPr>
        <w:t xml:space="preserve"> Србије. На брдски (200–500 m) и нископланински (500–1000 m) појас отпада приближно исти део, од око 26%, а на планински (изнад 1000 m) близу 11%. У погледу нагиба терена карактеристично је релативно високо учешће (42,6%) стрмих и јако стрмих површина (наг</w:t>
      </w:r>
      <w:r>
        <w:rPr>
          <w:color w:val="000000"/>
        </w:rPr>
        <w:t>иб изнад 30%), на којима се образују плитка земљишта подложна ерозији и непогодна за обраду. Заравњени терени (нагиб испод 5%) до благо нагнути (5–10%) терени чине око једне трећине земљишног простора, а преосталих 24% отпада на нагибе 10–30%, чије је кори</w:t>
      </w:r>
      <w:r>
        <w:rPr>
          <w:color w:val="000000"/>
        </w:rPr>
        <w:t>шћење у пољопривредне сврхе условљено предузимањем одговарајућих мера заштите.</w:t>
      </w:r>
    </w:p>
    <w:p w:rsidR="00CC5593" w:rsidRDefault="00654923">
      <w:pPr>
        <w:spacing w:after="150"/>
      </w:pPr>
      <w:r>
        <w:rPr>
          <w:color w:val="000000"/>
        </w:rPr>
        <w:t>На територији Републике Србије, у складу са условима настајања, издвајају се три педогеографска рејона.</w:t>
      </w:r>
    </w:p>
    <w:p w:rsidR="00CC5593" w:rsidRDefault="00654923">
      <w:pPr>
        <w:spacing w:after="150"/>
      </w:pPr>
      <w:r>
        <w:rPr>
          <w:color w:val="000000"/>
        </w:rPr>
        <w:t>Први педогеографски рејон представља степско и шумско-степско подручје Па</w:t>
      </w:r>
      <w:r>
        <w:rPr>
          <w:color w:val="000000"/>
        </w:rPr>
        <w:t>нонске низије и њен ободни део коју покривају:</w:t>
      </w:r>
    </w:p>
    <w:p w:rsidR="00CC5593" w:rsidRDefault="00654923">
      <w:pPr>
        <w:spacing w:after="150"/>
      </w:pPr>
      <w:r>
        <w:rPr>
          <w:color w:val="000000"/>
        </w:rPr>
        <w:t>1) алувијални наноси на речним терасама, на којима се развијају флувисоли, семиглејна земљишта, ритска црница, мочварноглејна и халоморфна земљишта;</w:t>
      </w:r>
    </w:p>
    <w:p w:rsidR="00CC5593" w:rsidRDefault="00654923">
      <w:pPr>
        <w:spacing w:after="150"/>
      </w:pPr>
      <w:r>
        <w:rPr>
          <w:color w:val="000000"/>
        </w:rPr>
        <w:t>2) лесни платои с черноземом и лесне терасе на којима се раз</w:t>
      </w:r>
      <w:r>
        <w:rPr>
          <w:color w:val="000000"/>
        </w:rPr>
        <w:t>вијају черноземно оглејено земљиште и слатине;</w:t>
      </w:r>
    </w:p>
    <w:p w:rsidR="00CC5593" w:rsidRDefault="00654923">
      <w:pPr>
        <w:spacing w:after="150"/>
      </w:pPr>
      <w:r>
        <w:rPr>
          <w:color w:val="000000"/>
        </w:rPr>
        <w:lastRenderedPageBreak/>
        <w:t>3) еолски песак с типовима: ареносоли, рендзине и черноземи;</w:t>
      </w:r>
    </w:p>
    <w:p w:rsidR="00CC5593" w:rsidRDefault="00654923">
      <w:pPr>
        <w:spacing w:after="150"/>
      </w:pPr>
      <w:r>
        <w:rPr>
          <w:color w:val="000000"/>
        </w:rPr>
        <w:t xml:space="preserve">4) Фрушка гора и Вршачке планине с хетерогеним супстратом на коме се зависно од њега и од рељефа развијају: рендзине, ранкери, еутрична и дистрична </w:t>
      </w:r>
      <w:r>
        <w:rPr>
          <w:color w:val="000000"/>
        </w:rPr>
        <w:t>смеђа, лесивирана и колувијална земљишта.</w:t>
      </w:r>
    </w:p>
    <w:p w:rsidR="00CC5593" w:rsidRDefault="00654923">
      <w:pPr>
        <w:spacing w:after="150"/>
      </w:pPr>
      <w:r>
        <w:rPr>
          <w:color w:val="000000"/>
        </w:rPr>
        <w:t>Други педогеографски рејон простире се на подручју валовитог рељефа средишње Србије на коме преовлађују терцијарни језерски седименти, карбонатни или богати базама. Клима је семихумидна и зато преовлађују ксеротерм</w:t>
      </w:r>
      <w:r>
        <w:rPr>
          <w:color w:val="000000"/>
        </w:rPr>
        <w:t>није шуме. На лакшим језерским седиментима развила се гајњача – еутрично смеђе (типично и лесивирано) земљиште, које доминира у секвенци: регосол – рендзина – еутрично смеђе – лувисол. На тешким језерским седиментима претежно се налази смоница. На мањим по</w:t>
      </w:r>
      <w:r>
        <w:rPr>
          <w:color w:val="000000"/>
        </w:rPr>
        <w:t>вршинама леса налази се чернозем, а у специфичним климолитогеним условима и псеудоглеј. У јужном делу овог рејона, због изражене ерозије има и много колувијалних земљишта. На нижим речним терасама су, као и у сваком подручју, флувисоли, семиглејна, еуглејн</w:t>
      </w:r>
      <w:r>
        <w:rPr>
          <w:color w:val="000000"/>
        </w:rPr>
        <w:t>а и ритска земљишта.</w:t>
      </w:r>
    </w:p>
    <w:p w:rsidR="00CC5593" w:rsidRDefault="00654923">
      <w:pPr>
        <w:spacing w:after="150"/>
      </w:pPr>
      <w:r>
        <w:rPr>
          <w:color w:val="000000"/>
        </w:rPr>
        <w:t>Трећи педогеографски рејон заузима планинска подручја западне и источне Србије. То је подручје Динаридских, Родопских, Шарско-пиндских и Карпатско-балканских планина. На кречњачко доломитским стенама на највишим деловима су клакомелано</w:t>
      </w:r>
      <w:r>
        <w:rPr>
          <w:color w:val="000000"/>
        </w:rPr>
        <w:t>соли, а уопштено доминирају калкокамбисоли и лувисоли. На киселим силикатним стенама у вишим зонама и стрмијим подручјима јављају се ранкери, а преовлађују дистрична смеђа земљишта. На кварцним стенама налазимо мање оазе подзола и смеђих подзоластих земљиш</w:t>
      </w:r>
      <w:r>
        <w:rPr>
          <w:color w:val="000000"/>
        </w:rPr>
        <w:t>та. На јако базичним стенама јављају се ранкери, еутрично смеђа, лесивирана земљишта и смонице.</w:t>
      </w:r>
    </w:p>
    <w:p w:rsidR="00CC5593" w:rsidRDefault="00654923">
      <w:pPr>
        <w:spacing w:after="120"/>
        <w:jc w:val="center"/>
      </w:pPr>
      <w:r>
        <w:rPr>
          <w:i/>
          <w:color w:val="000000"/>
        </w:rPr>
        <w:t>7.2. ТИПОВИ ЗЕМЉИШТА И ЊИХОВА ПРОИЗВОДНА</w:t>
      </w:r>
      <w:r>
        <w:br/>
      </w:r>
      <w:r>
        <w:rPr>
          <w:i/>
          <w:color w:val="000000"/>
        </w:rPr>
        <w:t>ВРЕДНОСТ</w:t>
      </w:r>
    </w:p>
    <w:p w:rsidR="00CC5593" w:rsidRDefault="00654923">
      <w:pPr>
        <w:spacing w:after="150"/>
      </w:pPr>
      <w:r>
        <w:rPr>
          <w:color w:val="000000"/>
        </w:rPr>
        <w:t>Педолошка карта Републике Србије (Табела 7.1), представља праву педолошку збирку бројних типова земљишта са њи</w:t>
      </w:r>
      <w:r>
        <w:rPr>
          <w:color w:val="000000"/>
        </w:rPr>
        <w:t xml:space="preserve">ховим нижим систематским јединицама, од којих свака поседује одређена морфолошка, хемијска и водно-физичка, а с тим у вези, и различита производна својства. Нека представљају природно плодна земљишта, са оптималним условима за постизање високих, стабилних </w:t>
      </w:r>
      <w:r>
        <w:rPr>
          <w:color w:val="000000"/>
        </w:rPr>
        <w:t>приноса одговарајућег квалитета (нпр. чернозем карбонатни на лесу), док су нека са таквим карактеристикама да на њима није економски оправдана биљна производња, или се чак у одређеним периодима године на њима не формира ни природна вегетација (нпр. солонча</w:t>
      </w:r>
      <w:r>
        <w:rPr>
          <w:color w:val="000000"/>
        </w:rPr>
        <w:t>ци и солоњеци). Појава великог шаренила у педолошком саставу Републике Србије објашњава се чињеницом да је земљиште у функцији деловања различитих педогенетских фактора, који веома варирају у времену и простору.</w:t>
      </w:r>
    </w:p>
    <w:p w:rsidR="00CC5593" w:rsidRDefault="00654923">
      <w:pPr>
        <w:spacing w:after="150"/>
      </w:pPr>
      <w:r>
        <w:rPr>
          <w:color w:val="000000"/>
        </w:rPr>
        <w:t>Табела 7.1. Типови земљишта на простору Репу</w:t>
      </w:r>
      <w:r>
        <w:rPr>
          <w:color w:val="000000"/>
        </w:rPr>
        <w:t>блике Србије са основним подацима о бонитетним карактеристикама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96"/>
        <w:gridCol w:w="4246"/>
        <w:gridCol w:w="1683"/>
        <w:gridCol w:w="2103"/>
      </w:tblGrid>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Број</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Тип земљишта</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Површина (hа)</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Бонитетне карактеристике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Камењар (Litosol)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77.757</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Озбиљна ограничења –непродуктивно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Еолски песак (Arenosol)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86.000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Знатна ограничења – слабо до </w:t>
            </w:r>
            <w:r>
              <w:rPr>
                <w:color w:val="000000"/>
              </w:rPr>
              <w:t>средње 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Земљишта на кречњацима</w:t>
            </w:r>
          </w:p>
          <w:p w:rsidR="00CC5593" w:rsidRDefault="00654923">
            <w:pPr>
              <w:spacing w:after="150"/>
            </w:pPr>
            <w:r>
              <w:rPr>
                <w:color w:val="000000"/>
              </w:rPr>
              <w:t>Кречњачко доломитна црница (Kalkomelanosol) и Смеђе кречњачко (Kalkokambisol)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910.000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Знатна до средња ограничења – слабо до средње продуктивна земљишта</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Хумусно силикатно земљиште (Ranker)</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324.000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Умерена до знатна ограничења – продуктивно земљиште за ливадско-пашњачку производњу</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Чернозем</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1.200.000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Без ограничења – високо 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Смоница (Vertisol)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680.000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Умерена ограничења – високо 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Еутрично смеђе-Гајњача </w:t>
            </w:r>
            <w:r>
              <w:rPr>
                <w:color w:val="000000"/>
              </w:rPr>
              <w:t>(Eutrični kambisol)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437.000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Умерена ограничења – 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8</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Дистрично смеђе-Кисело смеђе (Distrični kambisol)</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2.607.000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Знатна ограничења – слабо до средње продуктивна</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Земљишта на серпентину (Ranker i Eutrično smedje)</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268.000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Знатна до сред</w:t>
            </w:r>
            <w:r>
              <w:rPr>
                <w:color w:val="000000"/>
              </w:rPr>
              <w:t>ња ограничења – слабо до средње продуктивна земљишта</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Псеудоглеј</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500.000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Умерена до знатна ограничења – условно продуктивно земљиште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Алувијално земљиште(Fluvisol) и Ритска црница (Humoglej)</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675.000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 xml:space="preserve">Без ограничења до озбиљних ограничења – условно </w:t>
            </w:r>
            <w:r>
              <w:rPr>
                <w:color w:val="000000"/>
              </w:rPr>
              <w:t>могу бити високо продуктивна (мелиорације)</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Солончак и Солоњец (заслањена и алкализована земљишта)</w:t>
            </w:r>
          </w:p>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233.000</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Знатна ограничења – слабо до средње продуктивна</w:t>
            </w:r>
          </w:p>
        </w:tc>
      </w:tr>
      <w:tr w:rsidR="00CC5593">
        <w:trPr>
          <w:trHeight w:val="45"/>
          <w:tblCellSpacing w:w="0" w:type="auto"/>
        </w:trPr>
        <w:tc>
          <w:tcPr>
            <w:tcW w:w="12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p w:rsidR="00CC5593" w:rsidRDefault="00654923">
            <w:pPr>
              <w:spacing w:after="150"/>
            </w:pPr>
            <w:r>
              <w:rPr>
                <w:color w:val="000000"/>
              </w:rPr>
              <w:t>1–12</w:t>
            </w:r>
          </w:p>
        </w:tc>
        <w:tc>
          <w:tcPr>
            <w:tcW w:w="8491"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23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8.836.757</w:t>
            </w:r>
          </w:p>
        </w:tc>
        <w:tc>
          <w:tcPr>
            <w:tcW w:w="2284"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bl>
    <w:p w:rsidR="00CC5593" w:rsidRDefault="00654923">
      <w:pPr>
        <w:spacing w:after="150"/>
      </w:pPr>
      <w:r>
        <w:rPr>
          <w:color w:val="000000"/>
        </w:rPr>
        <w:t>Извор: Просторни план Републике Србије 2010–2020. године – (2010)</w:t>
      </w:r>
    </w:p>
    <w:p w:rsidR="00CC5593" w:rsidRDefault="00654923">
      <w:pPr>
        <w:spacing w:after="150"/>
      </w:pPr>
      <w:r>
        <w:rPr>
          <w:color w:val="000000"/>
        </w:rPr>
        <w:t xml:space="preserve">Са </w:t>
      </w:r>
      <w:r>
        <w:rPr>
          <w:color w:val="000000"/>
        </w:rPr>
        <w:t xml:space="preserve">аспекта погодности за коришћење у пољопривреди (бонитет земљишта) земљишни потенцијал Републике Србије разврстан је у осам бонитетних класа, при чему прве четири класе представљају боља земљишта, а у класе од 5–8 укључени су простори углавном непогодни за </w:t>
      </w:r>
      <w:r>
        <w:rPr>
          <w:color w:val="000000"/>
        </w:rPr>
        <w:t>обраду (Табела 7.2). Гледано за Републику Србију у целини, заступљеност земљишта која су погодна и непогодна за обраду је скоро идентична. Oграничења везанa за интензивну пољопривредну производњу су најмање изражена у АП Војводини, а највише на Косову и Ме</w:t>
      </w:r>
      <w:r>
        <w:rPr>
          <w:color w:val="000000"/>
        </w:rPr>
        <w:t xml:space="preserve">тохији. Ово последње подручје, слично </w:t>
      </w:r>
      <w:r>
        <w:rPr>
          <w:color w:val="000000"/>
        </w:rPr>
        <w:lastRenderedPageBreak/>
        <w:t>као и претежан део централне Србије, одликује се великим распонима у природној плодности земљишта по ужим геоморфолошким целинама.</w:t>
      </w:r>
    </w:p>
    <w:p w:rsidR="00CC5593" w:rsidRDefault="00654923">
      <w:pPr>
        <w:spacing w:after="150"/>
      </w:pPr>
      <w:r>
        <w:rPr>
          <w:color w:val="000000"/>
        </w:rPr>
        <w:t>Табела 7.2. Бонитетна структура продуктивног земљишта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7"/>
        <w:gridCol w:w="1291"/>
        <w:gridCol w:w="1237"/>
        <w:gridCol w:w="1207"/>
        <w:gridCol w:w="846"/>
        <w:gridCol w:w="842"/>
        <w:gridCol w:w="733"/>
        <w:gridCol w:w="842"/>
        <w:gridCol w:w="733"/>
      </w:tblGrid>
      <w:tr w:rsidR="00CC5593">
        <w:trPr>
          <w:trHeight w:val="45"/>
          <w:tblCellSpacing w:w="0" w:type="auto"/>
        </w:trPr>
        <w:tc>
          <w:tcPr>
            <w:tcW w:w="637"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Бонитетне класе</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ПОВРШИНА у</w:t>
            </w:r>
            <w:r>
              <w:rPr>
                <w:color w:val="000000"/>
              </w:rPr>
              <w:t xml:space="preserve"> km</w:t>
            </w:r>
            <w:r>
              <w:rPr>
                <w:color w:val="000000"/>
                <w:vertAlign w:val="superscript"/>
              </w:rPr>
              <w:t>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СТРУКТУРА у %</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Србија</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Средишња Србија</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КиМ</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Србија</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АП Војв.</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 Србија</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КиМ</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11.650</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9.688</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1.675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287</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14,4</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51,4</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3,2</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2,8</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9.357</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3.284</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5.481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592</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11,6</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17,4</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10,6</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5,8</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10.522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3.823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5.383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1.316</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20,3</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10,5</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13,0</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8.682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355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7.133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1.194</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10,8</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1,9</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13,8</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11,8</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Свега погодно за обраду</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40.211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17.150</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19.672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3.389</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49,8</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91,0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38,1</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33,4</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11.073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531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9.002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1.540</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13,7</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2,8</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17,4</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15,2</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20.144</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889</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17.185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2.070</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25,0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4,7</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33,2</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20,4</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8.069</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193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5.232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2.644</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10,1</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26,1</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1.178</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72</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604</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502</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1,5</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0,5</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1,2</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4,9</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Свега непогодно за обраду</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40.464</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1.685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32.023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6.756</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50,2</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9,0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61,9</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66,6</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Свега продуктивна површина</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80.675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18.835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51.695</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10.145</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100,0</w:t>
            </w:r>
          </w:p>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100,0</w:t>
            </w:r>
          </w:p>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Неплодно</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7.686</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2.671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4.273</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jc w:val="right"/>
            </w:pPr>
            <w:r>
              <w:rPr>
                <w:color w:val="000000"/>
              </w:rPr>
              <w:t>742</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r w:rsidR="00CC5593">
        <w:trPr>
          <w:trHeight w:val="45"/>
          <w:tblCellSpacing w:w="0" w:type="auto"/>
        </w:trPr>
        <w:tc>
          <w:tcPr>
            <w:tcW w:w="63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88.361</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21.506</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55.968</w:t>
            </w:r>
          </w:p>
        </w:tc>
        <w:tc>
          <w:tcPr>
            <w:tcW w:w="187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10.8</w:t>
            </w:r>
            <w:r>
              <w:rPr>
                <w:color w:val="000000"/>
              </w:rPr>
              <w:lastRenderedPageBreak/>
              <w:t>87</w:t>
            </w:r>
          </w:p>
        </w:tc>
        <w:tc>
          <w:tcPr>
            <w:tcW w:w="1565"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c>
          <w:tcPr>
            <w:tcW w:w="1566" w:type="dxa"/>
            <w:tcBorders>
              <w:top w:val="single" w:sz="8" w:space="0" w:color="000000"/>
              <w:left w:val="single" w:sz="8" w:space="0" w:color="000000"/>
              <w:bottom w:val="single" w:sz="8" w:space="0" w:color="000000"/>
              <w:right w:val="single" w:sz="8" w:space="0" w:color="000000"/>
            </w:tcBorders>
            <w:vAlign w:val="center"/>
          </w:tcPr>
          <w:p w:rsidR="00CC5593" w:rsidRDefault="00CC5593"/>
        </w:tc>
      </w:tr>
    </w:tbl>
    <w:p w:rsidR="00CC5593" w:rsidRDefault="00654923">
      <w:pPr>
        <w:spacing w:after="150"/>
      </w:pPr>
      <w:r>
        <w:rPr>
          <w:color w:val="000000"/>
        </w:rPr>
        <w:t xml:space="preserve">Извор: </w:t>
      </w:r>
      <w:r>
        <w:rPr>
          <w:color w:val="000000"/>
        </w:rPr>
        <w:t>Просторни план Републике Србије 2010–2020. године – (2010)</w:t>
      </w:r>
    </w:p>
    <w:p w:rsidR="00CC5593" w:rsidRDefault="00654923">
      <w:pPr>
        <w:spacing w:after="150"/>
      </w:pPr>
      <w:r>
        <w:rPr>
          <w:color w:val="000000"/>
        </w:rPr>
        <w:t xml:space="preserve">Производна способност земљишта углавном зависи од типа земљишта, па су у даљем тексту наведени најзаступљенији типови земљишта на територији Републике Србије: (1) Камењар (Litosol), је неразвијено </w:t>
      </w:r>
      <w:r>
        <w:rPr>
          <w:color w:val="000000"/>
        </w:rPr>
        <w:t>земљиште и састоји се од трошног скелета. Припада осмој бонитетној класи земљишта; (2) Еолски песак (Arenosol) је неразвијено песковито земљиште. Ова земљишта нису погодна за ратарску производњу и припадају осмој бонитетној класи; (3) Кречњачко доломитна ц</w:t>
      </w:r>
      <w:r>
        <w:rPr>
          <w:color w:val="000000"/>
        </w:rPr>
        <w:t>рница (Kalkomelanosol) и смеђе кречњачко земљиште (Kalkokambisol). Ова земљишта се налазе у седмој бонитетној класи и користе се углавном као природни пашњаци или су под шумом, а само мање површине се користе као оранице; (4) Хумусно силикатно земљиште (Ra</w:t>
      </w:r>
      <w:r>
        <w:rPr>
          <w:color w:val="000000"/>
        </w:rPr>
        <w:t>nker) се углавном користи за пашњаке и ливаде, а мање површине као оранице за производњу кромпира, јечма и зоби. Ранкери припадају седмој бонитетној класи земљишта која нису погодна за интензивну биљну производњу; (5) Чернозем се углавном налази у Војводин</w:t>
      </w:r>
      <w:r>
        <w:rPr>
          <w:color w:val="000000"/>
        </w:rPr>
        <w:t>и (1.000.000 hа), док је у осталим деловима Србије заступљен на око 200.000 hа. Чернозем се налази у првој бонитетној класи, а у условима наводњавања, постижу се високи и стабилни приноси гајених биљака; (6) Смоница (Vertisol) је тип земљишта који у поглед</w:t>
      </w:r>
      <w:r>
        <w:rPr>
          <w:color w:val="000000"/>
        </w:rPr>
        <w:t>у погодности за биљну производњу припада трећој бонитетној класи. Смонице су земљишта са неповољним водно-ваздушним и топлотним режимом, док су хемијска својства знатно повољнија; (7) Гајњача (Eutrični kambisol) припада другој бонитетној класи земљишта. Пр</w:t>
      </w:r>
      <w:r>
        <w:rPr>
          <w:color w:val="000000"/>
        </w:rPr>
        <w:t>етежно су средње тешка земљишта, а поседују веома повољан водно-ваздушни режим. Гајњаче су погодне за ратарску, повртарску, воћарску и виноградарску производњу; (8) Кисело смеђе земљиште (Distrični kambisol) припада петој или шестој бонитетној класи у зави</w:t>
      </w:r>
      <w:r>
        <w:rPr>
          <w:color w:val="000000"/>
        </w:rPr>
        <w:t>сности од степена нагиба терена на којем је формирано и од моћности солума. У природним условима су под шумском вегетацијом, а узгој воћарских и ратарско-повртарских биљних врста је ограничен на мање површине. Задовољавајући приноси се постижу гајењем кром</w:t>
      </w:r>
      <w:r>
        <w:rPr>
          <w:color w:val="000000"/>
        </w:rPr>
        <w:t>пира, ражи, овса и јечма; (9) Земљишта на серпентину (Ranker и Eutrično смеђе) карактеришу се неповољним физичким и хемијским својствима. Углавном се користе као пашњаци и ливаде. Због знатних ограничења за биљну производњу припадају седмој бонитетној клас</w:t>
      </w:r>
      <w:r>
        <w:rPr>
          <w:color w:val="000000"/>
        </w:rPr>
        <w:t>и; (10) Псеудоглеј је земљиште које се карактерише неповољним водним, ваздушним и топлотним режимом, те припада четвртој бонитетној класи. Интензивније коришћење псеудоглеја за биљну производњу је могуће уз примену комплексних мелиоративних мера; (11) Алув</w:t>
      </w:r>
      <w:r>
        <w:rPr>
          <w:color w:val="000000"/>
        </w:rPr>
        <w:t xml:space="preserve">ијално земљиште (Fluvisol) и Ритска црница (Humoglej) припадају трећој бонитетној класи. Ова бонитетна класа обухвата земљишта која се користе за биљну производњу, али уз одређена ограничења. Због утицаја допунског влажења солума поплавним и/или подземним </w:t>
      </w:r>
      <w:r>
        <w:rPr>
          <w:color w:val="000000"/>
        </w:rPr>
        <w:t xml:space="preserve">водама и механичког састава, алувијална земљишта и ритске црнице карактерише неповољан водни, ваздушни и топлотни режим; (12) </w:t>
      </w:r>
      <w:r>
        <w:rPr>
          <w:color w:val="000000"/>
        </w:rPr>
        <w:lastRenderedPageBreak/>
        <w:t>Солончак и Солоњец (заслањена и алкализована земљишта) се због неповољних хемијских и физичких својстава користе као природни, дос</w:t>
      </w:r>
      <w:r>
        <w:rPr>
          <w:color w:val="000000"/>
        </w:rPr>
        <w:t>та оскудни пашњаци. По погодности за биљну производњу солончаци и солоњеци припадају седмој бонитетној класи. Да би се укључили у фонд обрадивих земљишта солончаке и солоњеце је потребно мелиорисати.</w:t>
      </w:r>
    </w:p>
    <w:p w:rsidR="00CC5593" w:rsidRDefault="00654923">
      <w:pPr>
        <w:spacing w:after="150"/>
      </w:pPr>
      <w:r>
        <w:rPr>
          <w:color w:val="000000"/>
        </w:rPr>
        <w:t>Пошто на територији Републике Србије не постоје нека зна</w:t>
      </w:r>
      <w:r>
        <w:rPr>
          <w:color w:val="000000"/>
        </w:rPr>
        <w:t>чајнија климатска ограничења везана за биљну производњу, код многих типова земљишта ниске бонитетне класе би се применом одређених мелиоративних мера, контролом спроведених мера од стране надлежних институција и уз обезбеђење приступачних хранива, могли об</w:t>
      </w:r>
      <w:r>
        <w:rPr>
          <w:color w:val="000000"/>
        </w:rPr>
        <w:t>езбедити знатно повољнији услови за гајење различитих пољопривредних култура и развој сточарства.</w:t>
      </w:r>
    </w:p>
    <w:p w:rsidR="00CC5593" w:rsidRDefault="00654923">
      <w:pPr>
        <w:spacing w:after="120"/>
        <w:jc w:val="center"/>
      </w:pPr>
      <w:r>
        <w:rPr>
          <w:i/>
          <w:color w:val="000000"/>
        </w:rPr>
        <w:t>7.3. ПОЉОПРИВРЕДНА ЗЕМЉИШТА СРБИЈЕ</w:t>
      </w:r>
    </w:p>
    <w:p w:rsidR="00CC5593" w:rsidRDefault="00654923">
      <w:pPr>
        <w:spacing w:after="150"/>
      </w:pPr>
      <w:r>
        <w:rPr>
          <w:color w:val="000000"/>
        </w:rPr>
        <w:t>Према подацима из Просторног плана Републике Србије 2010–2020. године (2010. година) удео пољопривредног земљишта у укупној</w:t>
      </w:r>
      <w:r>
        <w:rPr>
          <w:color w:val="000000"/>
        </w:rPr>
        <w:t xml:space="preserve"> територији Републике износи око 63,7% (средишња Србија – 59,1%, Војводина 81,2%, Косово и Метохија – 53,2%). Према подацима Републичког завода за статистику (2008. година), у структури пољопривредног земљишта по основним категоријама коришћења располажемо</w:t>
      </w:r>
      <w:r>
        <w:rPr>
          <w:color w:val="000000"/>
        </w:rPr>
        <w:t xml:space="preserve"> само са подацима који се односе на централну Србију и Војводину (5,083 милиона хектара), где је евидентно доста високо учешће обрадивих површина (71,39%). Оне заузимају око 3,63 милиона хектара, од чега на централну Србију отпада 55,07%, а АП Војводину 44</w:t>
      </w:r>
      <w:r>
        <w:rPr>
          <w:color w:val="000000"/>
        </w:rPr>
        <w:t>,93%. На основу обраде података, у погледу смањења и повећања ових површина у задњих 5 година постоји статистичка зависност, која показује да је од дела обрадивих површина (око 42.000 hа оранице и баште) један део преведен у ливаде (око 23.000 hа) и пашњак</w:t>
      </w:r>
      <w:r>
        <w:rPr>
          <w:color w:val="000000"/>
        </w:rPr>
        <w:t>е (10.000 hа). Важно је истаћи да површине под ораницама и баштама у овим областима Републике Србије износе око 3,3 милиона хектара, што чини 78,5% укупног обрадивог пољопривредног земљишта. Овоме треба додати и култивисане површине под воћњацима и виногра</w:t>
      </w:r>
      <w:r>
        <w:rPr>
          <w:color w:val="000000"/>
        </w:rPr>
        <w:t>дима, које захватају око 300 хиљада хектара, тако да се 1,45 милиона хектара (28,61%) пољопривредних површина не обрађује и налази под сталним ливадама и пашњацима (Графикон 7.1).</w:t>
      </w:r>
    </w:p>
    <w:p w:rsidR="00CC5593" w:rsidRDefault="00654923">
      <w:pPr>
        <w:spacing w:after="150"/>
        <w:jc w:val="center"/>
      </w:pPr>
      <w:r>
        <w:t>[MISSING IMAGE: strategija_Page_79.tif, strategija_Page_79.tif ]</w:t>
      </w:r>
    </w:p>
    <w:p w:rsidR="00CC5593" w:rsidRDefault="00654923">
      <w:pPr>
        <w:spacing w:after="150"/>
      </w:pPr>
      <w:r>
        <w:rPr>
          <w:color w:val="000000"/>
        </w:rPr>
        <w:t>Извор: Стат</w:t>
      </w:r>
      <w:r>
        <w:rPr>
          <w:color w:val="000000"/>
        </w:rPr>
        <w:t>истички гласник Републике Србије, 2008. године</w:t>
      </w:r>
    </w:p>
    <w:p w:rsidR="00CC5593" w:rsidRDefault="00654923">
      <w:pPr>
        <w:spacing w:after="120"/>
        <w:jc w:val="center"/>
      </w:pPr>
      <w:r>
        <w:rPr>
          <w:i/>
          <w:color w:val="000000"/>
        </w:rPr>
        <w:t>7.4. ПРОМЕНА НАМЕНЕ КОРИШЋЕЊА ЗЕМЉИШТА</w:t>
      </w:r>
    </w:p>
    <w:p w:rsidR="00CC5593" w:rsidRDefault="00654923">
      <w:pPr>
        <w:spacing w:after="150"/>
      </w:pPr>
      <w:r>
        <w:rPr>
          <w:color w:val="000000"/>
        </w:rPr>
        <w:t>Информације о земљишном покривачу, начину и променама коришћења, у периоду 1990–2006. године на простору Европе прате се преко Corine Land Cover програма анализом база Co</w:t>
      </w:r>
      <w:r>
        <w:rPr>
          <w:color w:val="000000"/>
        </w:rPr>
        <w:t>rine Land Cover за 2000. и 2006. годину, у односу на прву Corine Land Cover базу података из 1990. године.</w:t>
      </w:r>
    </w:p>
    <w:p w:rsidR="00CC5593" w:rsidRDefault="00654923">
      <w:pPr>
        <w:spacing w:after="150"/>
      </w:pPr>
      <w:r>
        <w:rPr>
          <w:color w:val="000000"/>
        </w:rPr>
        <w:t xml:space="preserve">На основу анализе Агенције за заштиту животне средине промена начина коришћења земљишта на простору Републике Србије у периоду 1990–2000. </w:t>
      </w:r>
      <w:r>
        <w:rPr>
          <w:color w:val="000000"/>
        </w:rPr>
        <w:lastRenderedPageBreak/>
        <w:t>године пока</w:t>
      </w:r>
      <w:r>
        <w:rPr>
          <w:color w:val="000000"/>
        </w:rPr>
        <w:t>зује да су највеће промене присутне у оквиру категорије вештачких површина, при чему се уочава повећање од 3947 ha. Пољопривредне површине у посматраном периоду се смањују за 8473 ha. Површине под категоријом шума и полуприродних подручја се генерално пове</w:t>
      </w:r>
      <w:r>
        <w:rPr>
          <w:color w:val="000000"/>
        </w:rPr>
        <w:t>ћавају за 1975 ha, што је резултат пошумљавања пољопривредног земљишта и повећања подручја под четинарским и мешовитим шумама. У оквиру површине под влажним подручјима коју карактерише класа копнених мочвара, уочене су промене од 119 ha је нестало у период</w:t>
      </w:r>
      <w:r>
        <w:rPr>
          <w:color w:val="000000"/>
        </w:rPr>
        <w:t>у 1990–2000. године. Подручја под воденим басенима су повећана за 2343 ha, углавном због изградње нових вештачких језера.</w:t>
      </w:r>
    </w:p>
    <w:p w:rsidR="00CC5593" w:rsidRDefault="00654923">
      <w:pPr>
        <w:spacing w:after="150"/>
      </w:pPr>
      <w:r>
        <w:rPr>
          <w:color w:val="000000"/>
        </w:rPr>
        <w:t>Анализа Corine Land Cover базе података за 2006. годину показује присуство 28 од 44 класа CLC номенклатуре при чему доминирају пољопри</w:t>
      </w:r>
      <w:r>
        <w:rPr>
          <w:color w:val="000000"/>
        </w:rPr>
        <w:t>вредне површине. Око 26% ове територије заузима категорија ораница које се не наводњавају, 16% заузимају комплески парцела које се обрађују, док су на 13% претежно пољопривредна земљишта са значајним површинама под природном вегетацијом. Шуме и полуприродн</w:t>
      </w:r>
      <w:r>
        <w:rPr>
          <w:color w:val="000000"/>
        </w:rPr>
        <w:t>а подручја покривају скоро 40% земље (широколисне шуме – 27%). Земљиште класификовано као вештачке површине покрива скоро 3% територије, и остатак од приближно 1.6% класификовано је као влажно подручје и водени басени. Заузимање земљишта урбаним подручјима</w:t>
      </w:r>
      <w:r>
        <w:rPr>
          <w:color w:val="000000"/>
        </w:rPr>
        <w:t xml:space="preserve"> и спортским и рекреационим објектима у Републици Србији је било 351 ha/годишње у периоду 1990–2006. године, индустријским и комерцијалним локалитетима 127 ha/годишње, путном мрежом и пратећом инфраструктуром 2 ha/годишње и рудницима, одлагалиштима отпада </w:t>
      </w:r>
      <w:r>
        <w:rPr>
          <w:color w:val="000000"/>
        </w:rPr>
        <w:t>и градилиштима 239 ha/годишње у истом периоду (Слика 7.1. Заузимање земљишта различитим типовима људских активности у периоду 1990–2006. година – годишње у ha).</w:t>
      </w:r>
    </w:p>
    <w:p w:rsidR="00CC5593" w:rsidRDefault="00654923">
      <w:pPr>
        <w:spacing w:after="150"/>
        <w:jc w:val="center"/>
      </w:pPr>
      <w:r>
        <w:t>[MISSING IMAGE: strategija_Page_80.tif, strategija_Page_80.tif ]</w:t>
      </w:r>
    </w:p>
    <w:p w:rsidR="00CC5593" w:rsidRDefault="00654923">
      <w:pPr>
        <w:spacing w:after="150"/>
      </w:pPr>
      <w:r>
        <w:rPr>
          <w:color w:val="000000"/>
        </w:rPr>
        <w:t xml:space="preserve">Слика 7.1. Заузимање земљишта </w:t>
      </w:r>
      <w:r>
        <w:rPr>
          <w:color w:val="000000"/>
        </w:rPr>
        <w:t>различитим типовима људских активности у периоду 1990–2006. година – годишње у хектарима</w:t>
      </w:r>
    </w:p>
    <w:p w:rsidR="00CC5593" w:rsidRDefault="00654923">
      <w:pPr>
        <w:spacing w:after="120"/>
        <w:jc w:val="center"/>
      </w:pPr>
      <w:r>
        <w:rPr>
          <w:b/>
          <w:color w:val="000000"/>
        </w:rPr>
        <w:t>Промена намене пољопривредног земљишта</w:t>
      </w:r>
    </w:p>
    <w:p w:rsidR="00CC5593" w:rsidRDefault="00654923">
      <w:pPr>
        <w:spacing w:after="150"/>
      </w:pPr>
      <w:r>
        <w:rPr>
          <w:color w:val="000000"/>
        </w:rPr>
        <w:t>Сваке године у Републици Србији део пољопривредних земљишта промени своју намену, која може да буде привремена или трајна. Привр</w:t>
      </w:r>
      <w:r>
        <w:rPr>
          <w:color w:val="000000"/>
        </w:rPr>
        <w:t>емена промена намене пољопривредног земљишта настаје када се гајење једне културе замењује неком другом или када се престаје са пољопривредном производњом на одређеној површини, при чему настају ливаде и пашњаци. Трајан губитак пољопривредног земљишта се в</w:t>
      </w:r>
      <w:r>
        <w:rPr>
          <w:color w:val="000000"/>
        </w:rPr>
        <w:t>езује за урбанизацију и развој инфраструктуре.</w:t>
      </w:r>
    </w:p>
    <w:p w:rsidR="00CC5593" w:rsidRDefault="00654923">
      <w:pPr>
        <w:spacing w:after="150"/>
      </w:pPr>
      <w:r>
        <w:rPr>
          <w:color w:val="000000"/>
        </w:rPr>
        <w:t xml:space="preserve">Република Србија је само у периоду 1957–1993. године на основу индустријских, рударских, енергетских и саобраћајних активности неповратно изгубила око 220 000 hа углавном најплоднијег пољопривредног земљишта. </w:t>
      </w:r>
      <w:r>
        <w:rPr>
          <w:color w:val="000000"/>
        </w:rPr>
        <w:t xml:space="preserve">Према подацима Републичког завода за статистику у протеклих двадесет година удео пољопривредног земљишта је смањен за 39074 ha. </w:t>
      </w:r>
      <w:r>
        <w:rPr>
          <w:color w:val="000000"/>
        </w:rPr>
        <w:lastRenderedPageBreak/>
        <w:t>Удео пољопривредног земљишта у укупној територији Републике Србије 1990. године износио је 66,2%, док је 2010. године тај удео 6</w:t>
      </w:r>
      <w:r>
        <w:rPr>
          <w:color w:val="000000"/>
        </w:rPr>
        <w:t xml:space="preserve">5,7% (без података за територију аутономне покрајине Косово и Метохија). Према начину коришћења пољопривредног земљишта, процентуално највише је од 1990. године нестало винограда 29 878 hа, па воћњака 18 529 hа. По површини, највише је нестало пашњака 164 </w:t>
      </w:r>
      <w:r>
        <w:rPr>
          <w:color w:val="000000"/>
        </w:rPr>
        <w:t>583 хектара у протеклих двадесет година (Табела 7.3).</w:t>
      </w:r>
    </w:p>
    <w:p w:rsidR="00CC5593" w:rsidRDefault="00654923">
      <w:pPr>
        <w:spacing w:after="150"/>
      </w:pPr>
      <w:r>
        <w:rPr>
          <w:color w:val="000000"/>
        </w:rPr>
        <w:t>Табела 7.3. Трендови у промени намене пољопривредних</w:t>
      </w:r>
      <w:r>
        <w:br/>
      </w:r>
      <w:r>
        <w:rPr>
          <w:color w:val="000000"/>
        </w:rPr>
        <w:t>површина Републике Србије према начину коришћења у hа (без података за територију аутономне покрајине Косово и Метохија)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36"/>
        <w:gridCol w:w="1143"/>
        <w:gridCol w:w="1183"/>
        <w:gridCol w:w="1346"/>
        <w:gridCol w:w="991"/>
        <w:gridCol w:w="1220"/>
        <w:gridCol w:w="1245"/>
        <w:gridCol w:w="1264"/>
      </w:tblGrid>
      <w:tr w:rsidR="00CC5593">
        <w:trPr>
          <w:trHeight w:val="45"/>
          <w:tblCellSpacing w:w="0" w:type="auto"/>
        </w:trPr>
        <w:tc>
          <w:tcPr>
            <w:tcW w:w="114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Год.</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Оранице и баште</w:t>
            </w:r>
          </w:p>
        </w:tc>
        <w:tc>
          <w:tcPr>
            <w:tcW w:w="17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Воћњаци</w:t>
            </w:r>
          </w:p>
        </w:tc>
        <w:tc>
          <w:tcPr>
            <w:tcW w:w="15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Виногради</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Ливаде</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обрадиво</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Пашњаци</w:t>
            </w:r>
          </w:p>
        </w:tc>
        <w:tc>
          <w:tcPr>
            <w:tcW w:w="214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пољопри-</w:t>
            </w:r>
          </w:p>
          <w:p w:rsidR="00CC5593" w:rsidRDefault="00654923">
            <w:pPr>
              <w:spacing w:after="150"/>
            </w:pPr>
            <w:r>
              <w:rPr>
                <w:color w:val="000000"/>
              </w:rPr>
              <w:t>вредно</w:t>
            </w:r>
          </w:p>
        </w:tc>
      </w:tr>
      <w:tr w:rsidR="00CC5593">
        <w:trPr>
          <w:trHeight w:val="45"/>
          <w:tblCellSpacing w:w="0" w:type="auto"/>
        </w:trPr>
        <w:tc>
          <w:tcPr>
            <w:tcW w:w="114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1990</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3 367 044</w:t>
            </w:r>
          </w:p>
        </w:tc>
        <w:tc>
          <w:tcPr>
            <w:tcW w:w="17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246 438</w:t>
            </w:r>
          </w:p>
        </w:tc>
        <w:tc>
          <w:tcPr>
            <w:tcW w:w="15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77 539</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580 774</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4 271 795</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823 400</w:t>
            </w:r>
          </w:p>
        </w:tc>
        <w:tc>
          <w:tcPr>
            <w:tcW w:w="214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5 130 581</w:t>
            </w:r>
          </w:p>
        </w:tc>
      </w:tr>
      <w:tr w:rsidR="00CC5593">
        <w:trPr>
          <w:trHeight w:val="45"/>
          <w:tblCellSpacing w:w="0" w:type="auto"/>
        </w:trPr>
        <w:tc>
          <w:tcPr>
            <w:tcW w:w="1142"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2010</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3 294 922</w:t>
            </w:r>
          </w:p>
        </w:tc>
        <w:tc>
          <w:tcPr>
            <w:tcW w:w="176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239 846</w:t>
            </w:r>
          </w:p>
        </w:tc>
        <w:tc>
          <w:tcPr>
            <w:tcW w:w="151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57 103</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623 838</w:t>
            </w:r>
          </w:p>
        </w:tc>
        <w:tc>
          <w:tcPr>
            <w:tcW w:w="2144"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4 215 709</w:t>
            </w:r>
          </w:p>
        </w:tc>
        <w:tc>
          <w:tcPr>
            <w:tcW w:w="176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835 701</w:t>
            </w:r>
          </w:p>
        </w:tc>
        <w:tc>
          <w:tcPr>
            <w:tcW w:w="214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5 091 507</w:t>
            </w:r>
          </w:p>
        </w:tc>
      </w:tr>
    </w:tbl>
    <w:p w:rsidR="00CC5593" w:rsidRDefault="00654923">
      <w:pPr>
        <w:spacing w:after="120"/>
        <w:jc w:val="center"/>
      </w:pPr>
      <w:r>
        <w:rPr>
          <w:i/>
          <w:color w:val="000000"/>
        </w:rPr>
        <w:t>7.5. ПРОМЕНА СТРУКТУРЕ ВЛАСНИШТВА ЗЕМЉИШТА</w:t>
      </w:r>
    </w:p>
    <w:p w:rsidR="00CC5593" w:rsidRDefault="00654923">
      <w:pPr>
        <w:spacing w:after="150"/>
      </w:pPr>
      <w:r>
        <w:rPr>
          <w:color w:val="000000"/>
        </w:rPr>
        <w:t xml:space="preserve">Према облику </w:t>
      </w:r>
      <w:r>
        <w:rPr>
          <w:color w:val="000000"/>
        </w:rPr>
        <w:t>својине пољопривредно земљиште може бити у приватној, задружној и државној својини. Доминантан облик својине на пољопривредном земљишту је приватна својина. До 1990. године поред приватне својине други доминантни облик својине била је друштвена својина. Го</w:t>
      </w:r>
      <w:r>
        <w:rPr>
          <w:color w:val="000000"/>
        </w:rPr>
        <w:t>дине 1991. доношењем Закона о начину и условима признавања права и враћању земљишта које је прешло у друштвену својину по основу пољопривредног земљишног фонда и конфискацијом због неизвршених обавеза из пољопривредног откупа пољопривредних производа, запо</w:t>
      </w:r>
      <w:r>
        <w:rPr>
          <w:color w:val="000000"/>
        </w:rPr>
        <w:t>чет је повраћај пољопривредног земљишта које је одузето 1953. године. До 2002. године враћено је око 150 000 хектара. Од 1992. године започео је поступак претварања друштвене својине на пољопривредном земљишту у друге облике својине, којим један део пољопр</w:t>
      </w:r>
      <w:r>
        <w:rPr>
          <w:color w:val="000000"/>
        </w:rPr>
        <w:t>ивредног земљишта прелази у државно власништво, а други постаје друштвени капитал пољопривредног предузећа.</w:t>
      </w:r>
    </w:p>
    <w:p w:rsidR="00CC5593" w:rsidRDefault="00654923">
      <w:pPr>
        <w:spacing w:after="120"/>
        <w:jc w:val="center"/>
      </w:pPr>
      <w:r>
        <w:rPr>
          <w:i/>
          <w:color w:val="000000"/>
        </w:rPr>
        <w:t>7.6. ГУБИТАК И ДЕГРАДАЦИОНИ ПРОЦЕСИ У ЗЕМЉИШТИМА</w:t>
      </w:r>
    </w:p>
    <w:p w:rsidR="00CC5593" w:rsidRDefault="00654923">
      <w:pPr>
        <w:spacing w:after="150"/>
      </w:pPr>
      <w:r>
        <w:rPr>
          <w:color w:val="000000"/>
        </w:rPr>
        <w:t>У земљишту се промене дешавају перманентно. Ради очувања земљишта, као природног (на краћи рок прак</w:t>
      </w:r>
      <w:r>
        <w:rPr>
          <w:color w:val="000000"/>
        </w:rPr>
        <w:t>тично необновљивог ресурса), врло је важно да оне не доводе до деградације земљишта, односно, до промена природног стања или смањења продукционе способности. Ове промене се дешавају природним путем, али су у великој мери везане за човекову активност, погот</w:t>
      </w:r>
      <w:r>
        <w:rPr>
          <w:color w:val="000000"/>
        </w:rPr>
        <w:t xml:space="preserve">ово што се његовим деловањем ови процеси углавном убрзавају. Све оне заслужују пажњу уколико доводе до физичке, биолошке </w:t>
      </w:r>
      <w:r>
        <w:rPr>
          <w:color w:val="000000"/>
        </w:rPr>
        <w:lastRenderedPageBreak/>
        <w:t>или хемијске деградације земљишта. Поред тога што промене могу имати еколошки карактер, оне могу да доведу до значајног смањења продукц</w:t>
      </w:r>
      <w:r>
        <w:rPr>
          <w:color w:val="000000"/>
        </w:rPr>
        <w:t>ионе способности земљишта умањењем његовог квалитета или чак до губитака у физичком смислу.</w:t>
      </w:r>
    </w:p>
    <w:p w:rsidR="00CC5593" w:rsidRDefault="00654923">
      <w:pPr>
        <w:spacing w:after="150"/>
      </w:pPr>
      <w:r>
        <w:rPr>
          <w:color w:val="000000"/>
        </w:rPr>
        <w:t>Главни процеси који доводе до губитака и деградације земљишта на територији Републике Србије су:</w:t>
      </w:r>
    </w:p>
    <w:p w:rsidR="00CC5593" w:rsidRDefault="00654923">
      <w:pPr>
        <w:spacing w:after="150"/>
      </w:pPr>
      <w:r>
        <w:rPr>
          <w:color w:val="000000"/>
        </w:rPr>
        <w:t>1) урбанизација и и развој инфраструктуре;</w:t>
      </w:r>
    </w:p>
    <w:p w:rsidR="00CC5593" w:rsidRDefault="00654923">
      <w:pPr>
        <w:spacing w:after="150"/>
      </w:pPr>
      <w:r>
        <w:rPr>
          <w:color w:val="000000"/>
        </w:rPr>
        <w:t xml:space="preserve">2) закишељавање </w:t>
      </w:r>
      <w:r>
        <w:rPr>
          <w:color w:val="000000"/>
        </w:rPr>
        <w:t>земљишта;</w:t>
      </w:r>
    </w:p>
    <w:p w:rsidR="00CC5593" w:rsidRDefault="00654923">
      <w:pPr>
        <w:spacing w:after="150"/>
      </w:pPr>
      <w:r>
        <w:rPr>
          <w:color w:val="000000"/>
        </w:rPr>
        <w:t>3) смањење органске материје земљишта;</w:t>
      </w:r>
    </w:p>
    <w:p w:rsidR="00CC5593" w:rsidRDefault="00654923">
      <w:pPr>
        <w:spacing w:after="150"/>
      </w:pPr>
      <w:r>
        <w:rPr>
          <w:color w:val="000000"/>
        </w:rPr>
        <w:t>4) примарно и секундарно заслањивање земљишта;</w:t>
      </w:r>
    </w:p>
    <w:p w:rsidR="00CC5593" w:rsidRDefault="00654923">
      <w:pPr>
        <w:spacing w:after="150"/>
      </w:pPr>
      <w:r>
        <w:rPr>
          <w:color w:val="000000"/>
        </w:rPr>
        <w:t>5) еолска и водна ерозија;</w:t>
      </w:r>
    </w:p>
    <w:p w:rsidR="00CC5593" w:rsidRDefault="00654923">
      <w:pPr>
        <w:spacing w:after="150"/>
      </w:pPr>
      <w:r>
        <w:rPr>
          <w:color w:val="000000"/>
        </w:rPr>
        <w:t>6) различити други облици загађивања земљишта: тешки метали, индустријска загађења, прекомерна примена агрохемикалија, и сл.</w:t>
      </w:r>
    </w:p>
    <w:p w:rsidR="00CC5593" w:rsidRDefault="00654923">
      <w:pPr>
        <w:spacing w:after="150"/>
      </w:pPr>
      <w:r>
        <w:rPr>
          <w:color w:val="000000"/>
        </w:rPr>
        <w:t xml:space="preserve">Генерално, поред физичког губитка земљишта, сви ови процеси доводе до његове деградације и врло често су комбиновани, тако да закишељавање земљишта доводи до смањења органске материје, ерозија смањује биогеност земљишта и сл. Паралелно са трајним губитком </w:t>
      </w:r>
      <w:r>
        <w:rPr>
          <w:color w:val="000000"/>
        </w:rPr>
        <w:t>земљишта везаним за његово искоришћавање при урбанизацији и развоју инфраструктуре, суштинско је питање да ли ће се проблемима деградације и губитка земљишта у будућности посвећивати довољно пажње и да ли ће угрожавање и смањење продукционе способности ово</w:t>
      </w:r>
      <w:r>
        <w:rPr>
          <w:color w:val="000000"/>
        </w:rPr>
        <w:t>г необновљивог природног ресурса имати негативни тренд. Данас се код нас овим питањима све више посвећује пажња, али је задњих деценија, првенствено после распада СФРЈ, ратних дешавања, политичких потреса, био смањен интерес за ову проблематику. Наведена д</w:t>
      </w:r>
      <w:r>
        <w:rPr>
          <w:color w:val="000000"/>
        </w:rPr>
        <w:t xml:space="preserve">ешавања, међутим, имала су и одређени позитивни ефекат на очување земљишта, јер је са слабљењем економске моћи друштва била и смањена активност човека у домену искоришћавања земљишта преко ископа минералних сировина, рада индустријских загађивача, примене </w:t>
      </w:r>
      <w:r>
        <w:rPr>
          <w:color w:val="000000"/>
        </w:rPr>
        <w:t>заштитних средстава и минералних ђубрива. Ово смањење притиска индустрије на животну средину на просторима Републике Србије било је видљиво дуги низ година, међутим, имајући у виду економски ослабљену државу, минимизирана су и улагања у заштиту животне сре</w:t>
      </w:r>
      <w:r>
        <w:rPr>
          <w:color w:val="000000"/>
        </w:rPr>
        <w:t>дине, да практично и није било неке систематске контроле корисника земљишта, нити његових потенцијалних загађивача. Као последица свега поседујемо недовољно систематских и прецизних података о површинама које су угрожене наведеним узроцима деградације, већ</w:t>
      </w:r>
      <w:r>
        <w:rPr>
          <w:color w:val="000000"/>
        </w:rPr>
        <w:t xml:space="preserve"> се често проблеми везани за земљишта дефинишу на основу пресека стања, појединачних истраживања и глобалних анализа.</w:t>
      </w:r>
    </w:p>
    <w:p w:rsidR="00CC5593" w:rsidRDefault="00654923">
      <w:pPr>
        <w:spacing w:after="120"/>
        <w:jc w:val="center"/>
      </w:pPr>
      <w:r>
        <w:rPr>
          <w:color w:val="000000"/>
        </w:rPr>
        <w:t>7.6.1. ТРАЈНИ ГУБИТАК ПОЉОПРИВРЕДНОГ ЗЕМЉИШТА ВЕЗАН ЗА УРБАНИЗАЦИЈУ И РАЗВОЈ ИНФРАСТРУКТУРЕ</w:t>
      </w:r>
    </w:p>
    <w:p w:rsidR="00CC5593" w:rsidRDefault="00654923">
      <w:pPr>
        <w:spacing w:after="150"/>
      </w:pPr>
      <w:r>
        <w:rPr>
          <w:color w:val="000000"/>
        </w:rPr>
        <w:lastRenderedPageBreak/>
        <w:t>Трајни губитак пољопривредног земљишта у Репуб</w:t>
      </w:r>
      <w:r>
        <w:rPr>
          <w:color w:val="000000"/>
        </w:rPr>
        <w:t>лици Србији везан је за урбанизацију и развој инфраструктуре (енг. „sealing soils”). Мада не располажемо подацима о бонитетској класи ових земљишта који се овим начином искоришћавања захватају, али зона ширења урбаних центара и радних активности (развој гр</w:t>
      </w:r>
      <w:r>
        <w:rPr>
          <w:color w:val="000000"/>
        </w:rPr>
        <w:t>адских и сеоских насеља, саобраћајница, изградња фабрика, рудника, хидроелектрана, изградња аеродрома, позајмишта материјала и сл.) односи се углавном на плодна, равничарска земљишта, на чијој периферији долази и до депопулације становништва које мигрира у</w:t>
      </w:r>
      <w:r>
        <w:rPr>
          <w:color w:val="000000"/>
        </w:rPr>
        <w:t xml:space="preserve"> градске зоне. Према садашњем тренду (Подаци министарства надлежног за пољопривреду, 2010), дневно се губи око 16,1 hа пољопривредног земљишта, односно, тренутно око 5.876,5 hа на годишњем ниву, па ће ово захватање и у будућности такође бити најизраженији </w:t>
      </w:r>
      <w:r>
        <w:rPr>
          <w:color w:val="000000"/>
        </w:rPr>
        <w:t>проблем трајног губитка земљишта. Мада искоришћавање земљишта и других земаља трпе притисак њиховог економског развоја, где рецимо Немачка дневно губи 116 hа, Аустрија 12,1 hа, Словенија 11 hа, претпоставља се да ће се у Републици Србији он у наредним годи</w:t>
      </w:r>
      <w:r>
        <w:rPr>
          <w:color w:val="000000"/>
        </w:rPr>
        <w:t>нама значајно интензивирати. Уколико би се губитак земљишта пројектовао према садашњим годишњим губицима, у наредном периоду (30 година) би износио око 180 000 hа, па је јасно да овај трајни губитак земљишта захтева пуну државну контролу.</w:t>
      </w:r>
    </w:p>
    <w:p w:rsidR="00CC5593" w:rsidRDefault="00654923">
      <w:pPr>
        <w:spacing w:after="150"/>
      </w:pPr>
      <w:r>
        <w:rPr>
          <w:color w:val="000000"/>
        </w:rPr>
        <w:t>Треба тежити да с</w:t>
      </w:r>
      <w:r>
        <w:rPr>
          <w:color w:val="000000"/>
        </w:rPr>
        <w:t xml:space="preserve">е трајни губитак земљишта усклади са стварним потребама друштва, да би се у што мањем обиму умањила корисна обрадива површина. Ово је такође посебно важно са аспекта очувања његовог квалитета током коришћења у домену урбанизације и развоја инфраструктуре, </w:t>
      </w:r>
      <w:r>
        <w:rPr>
          <w:color w:val="000000"/>
        </w:rPr>
        <w:t>индустријских, рударских, енергетских и осталих активности.</w:t>
      </w:r>
    </w:p>
    <w:p w:rsidR="00CC5593" w:rsidRDefault="00654923">
      <w:pPr>
        <w:spacing w:after="120"/>
        <w:jc w:val="center"/>
      </w:pPr>
      <w:r>
        <w:rPr>
          <w:color w:val="000000"/>
        </w:rPr>
        <w:t>7.6.2. ЗАКИШЕЉАВАЊЕ ЗЕМЉИШТА СРБИЈЕ КАО ФАКТОР ДЕГРАДАЦИЈЕ</w:t>
      </w:r>
    </w:p>
    <w:p w:rsidR="00CC5593" w:rsidRDefault="00654923">
      <w:pPr>
        <w:spacing w:after="150"/>
      </w:pPr>
      <w:r>
        <w:rPr>
          <w:color w:val="000000"/>
        </w:rPr>
        <w:t>Закишељавање земљишта представља процес при коме се смањује његова pH вредност услед губитка база у адсорптивном комплексу. Последица зак</w:t>
      </w:r>
      <w:r>
        <w:rPr>
          <w:color w:val="000000"/>
        </w:rPr>
        <w:t xml:space="preserve">ишељавања земљишта је значајно смањење њихове продукционе способности. Губитак база везује се за њихово испирање падавинама, усвајање од стране биљака, а појаву киселости, као природан процес, узрокује још и разлагање органске материје, хидролиза гвожђа и </w:t>
      </w:r>
      <w:r>
        <w:rPr>
          <w:color w:val="000000"/>
        </w:rPr>
        <w:t>алуминијума из глинених минерала, присуство неких супстанци (S, NH</w:t>
      </w:r>
      <w:r>
        <w:rPr>
          <w:color w:val="000000"/>
          <w:vertAlign w:val="subscript"/>
        </w:rPr>
        <w:t>4</w:t>
      </w:r>
      <w:r>
        <w:rPr>
          <w:color w:val="000000"/>
          <w:vertAlign w:val="superscript"/>
        </w:rPr>
        <w:t>+</w:t>
      </w:r>
      <w:r>
        <w:rPr>
          <w:color w:val="000000"/>
        </w:rPr>
        <w:t>) у земљишту које реагују са атмосферским ваздухом, киселе кише.</w:t>
      </w:r>
    </w:p>
    <w:p w:rsidR="00CC5593" w:rsidRDefault="00654923">
      <w:pPr>
        <w:spacing w:after="150"/>
      </w:pPr>
      <w:r>
        <w:rPr>
          <w:color w:val="000000"/>
        </w:rPr>
        <w:t>С обзиром на то да кисела земљишта захватају већи део пољопривредног земљишта централне Србије, где од укупно истраженог по</w:t>
      </w:r>
      <w:r>
        <w:rPr>
          <w:color w:val="000000"/>
        </w:rPr>
        <w:t>дручја 43% површина имају повишену потенцијалну киселост и припадају групи јако киселих до киселих земљишта (1.197.000 хектара), 20% припада групи киселих до слабо киселих земљишта, само 35% припада групи слабо киселих до неутралних. Посебно су угрожена по</w:t>
      </w:r>
      <w:r>
        <w:rPr>
          <w:color w:val="000000"/>
        </w:rPr>
        <w:t xml:space="preserve">дручја југоисточне Србије („кључка тераса”), Шумадије, Колубарског басена, Јадра, Поцерине и подручје око Лесковца. Интензивнијем процесу закишељавања земљишта </w:t>
      </w:r>
      <w:r>
        <w:rPr>
          <w:color w:val="000000"/>
        </w:rPr>
        <w:lastRenderedPageBreak/>
        <w:t>током протеклих деценија доприноси и смањени унос органских материје и примена искључиво минерал</w:t>
      </w:r>
      <w:r>
        <w:rPr>
          <w:color w:val="000000"/>
        </w:rPr>
        <w:t>них (азотних) ђубрива.</w:t>
      </w:r>
    </w:p>
    <w:p w:rsidR="00CC5593" w:rsidRDefault="00654923">
      <w:pPr>
        <w:spacing w:after="120"/>
        <w:jc w:val="center"/>
      </w:pPr>
      <w:r>
        <w:rPr>
          <w:color w:val="000000"/>
        </w:rPr>
        <w:t>7.6.3. САЛИНИЗАЦИЈА ЗЕМЉИШТА СРБИЈЕ КАО ФАКТОР ЊИХОВЕ ДЕГРАДАЦИЈЕ</w:t>
      </w:r>
    </w:p>
    <w:p w:rsidR="00CC5593" w:rsidRDefault="00654923">
      <w:pPr>
        <w:spacing w:after="150"/>
      </w:pPr>
      <w:r>
        <w:rPr>
          <w:color w:val="000000"/>
        </w:rPr>
        <w:t>Салинизација или заслањивање земљишта, било да је примарна или секундарна, односи се на прекомерно накупљање соли у земљишном профилу. Алкална реакција ових земљишта п</w:t>
      </w:r>
      <w:r>
        <w:rPr>
          <w:color w:val="000000"/>
        </w:rPr>
        <w:t>рвенствено потиче од натријума, чије присуство у вишку поред хемијског има и негативне импликације на физичке особине земљишта.</w:t>
      </w:r>
    </w:p>
    <w:p w:rsidR="00CC5593" w:rsidRDefault="00654923">
      <w:pPr>
        <w:spacing w:after="150"/>
      </w:pPr>
      <w:r>
        <w:rPr>
          <w:color w:val="000000"/>
        </w:rPr>
        <w:t xml:space="preserve">Заслањена и алкализована земљишта у највећој мери локализована су у АП Војводини (233.000 hа), док је тек 2% земљишта централне </w:t>
      </w:r>
      <w:r>
        <w:rPr>
          <w:color w:val="000000"/>
        </w:rPr>
        <w:t>Србије у групи алкалних земљишта. Она се у Војводини углавном обрађују, мада међу алкалним земљиштима само се два типа земљишта сматрају агротехнички врло неповољним (солончаци и солоњеци), пошто је због присуства соли ниво њихове продукционе способности и</w:t>
      </w:r>
      <w:r>
        <w:rPr>
          <w:color w:val="000000"/>
        </w:rPr>
        <w:t>зразито низак. Међутим, питање заслањивања и других војвођанских пољопривредних земљишта данас се све више актуелизује, пошто се заливним системима повећава унос соли водом чији се квалитет не контролише. Исто тако, јавља се опасност и од секундарног засла</w:t>
      </w:r>
      <w:r>
        <w:rPr>
          <w:color w:val="000000"/>
        </w:rPr>
        <w:t>њивања хидроморфних земљишта подземним водама, које у вишку (зима, пролеће) при кретању у површинске слојеве (за биљке адсорпциону зону кореновог система) таложе соли и трајно их заслањују.</w:t>
      </w:r>
    </w:p>
    <w:p w:rsidR="00CC5593" w:rsidRDefault="00654923">
      <w:pPr>
        <w:spacing w:after="150"/>
      </w:pPr>
      <w:r>
        <w:rPr>
          <w:color w:val="000000"/>
        </w:rPr>
        <w:t xml:space="preserve">С обзиром на огромну површину коју заслањена земљишта захватају у </w:t>
      </w:r>
      <w:r>
        <w:rPr>
          <w:color w:val="000000"/>
        </w:rPr>
        <w:t xml:space="preserve">Републици Србији, што није случај са осталим европским земљама, њихово питање је значајно, поготово што се на нашим просторима ова земљишта обрађују и представљају врло често и једини извор прихода од пољопривредне производње. Пошто се стратешки документи </w:t>
      </w:r>
      <w:r>
        <w:rPr>
          <w:color w:val="000000"/>
        </w:rPr>
        <w:t>очувања природних ресурса усклађују са европском регулативом, и једни и други имају за циљ очување појединих екосистема, требало би стратегију очувања ових биодивезитета локализовати само на најзаслањенија земљишта (поменути солончаци и солоњеци), која нем</w:t>
      </w:r>
      <w:r>
        <w:rPr>
          <w:color w:val="000000"/>
        </w:rPr>
        <w:t>ају агротехнички потенцијал или је њихова мелиоративна поправка врло скупа.</w:t>
      </w:r>
    </w:p>
    <w:p w:rsidR="00CC5593" w:rsidRDefault="00654923">
      <w:pPr>
        <w:spacing w:after="150"/>
      </w:pPr>
      <w:r>
        <w:rPr>
          <w:color w:val="000000"/>
        </w:rPr>
        <w:t>Остале површине би требало подвргнути мелиоративним мерама поправке, што је и до сада чињено у мањем обиму, или би оне биле планиране за гајење биљних врста које су толерантне на п</w:t>
      </w:r>
      <w:r>
        <w:rPr>
          <w:color w:val="000000"/>
        </w:rPr>
        <w:t>рисутну алкалност, на њима успевају и имају економску оправданост (нпр. Chamomilla matricaria и сл). Исто тако, ради смањења даље алкализације земљишта, требало би увести обавезну меру контроле квалитета воде која се користи за наводњавање (задаци Пољоприв</w:t>
      </w:r>
      <w:r>
        <w:rPr>
          <w:color w:val="000000"/>
        </w:rPr>
        <w:t>редне инспекције у оквиру Министарства пољопривреде, трговине, шумарства и водопривреде), а преко уређења земљишта (активности Фонда за уређење земљишта, Министарство пољопривредe, трговине, шумарствa и водопривреде) би требало спровести одређене хидромели</w:t>
      </w:r>
      <w:r>
        <w:rPr>
          <w:color w:val="000000"/>
        </w:rPr>
        <w:t xml:space="preserve">оративне мере, ради регулације водоно-ваздушног режима </w:t>
      </w:r>
      <w:r>
        <w:rPr>
          <w:color w:val="000000"/>
        </w:rPr>
        <w:lastRenderedPageBreak/>
        <w:t>хидроморфних земљишта, посебно у случајевима који би водили ка њиховом заслањивању.</w:t>
      </w:r>
    </w:p>
    <w:p w:rsidR="00CC5593" w:rsidRDefault="00654923">
      <w:pPr>
        <w:spacing w:after="120"/>
        <w:jc w:val="center"/>
      </w:pPr>
      <w:r>
        <w:rPr>
          <w:color w:val="000000"/>
        </w:rPr>
        <w:t>7.6.4. СМАЊЕЊЕ ОРГАНСКЕ МАТЕРИЈЕ У ЗЕМЉИШТИМА СРБИЈЕ КАО ФАКТОР ЊИХОВЕ ДЕГРАДАЦИЈЕ</w:t>
      </w:r>
    </w:p>
    <w:p w:rsidR="00CC5593" w:rsidRDefault="00654923">
      <w:pPr>
        <w:spacing w:after="150"/>
      </w:pPr>
      <w:r>
        <w:rPr>
          <w:color w:val="000000"/>
        </w:rPr>
        <w:t>Органска материја земљишта (SOC) д</w:t>
      </w:r>
      <w:r>
        <w:rPr>
          <w:color w:val="000000"/>
        </w:rPr>
        <w:t>оприноси укупној плодности земљишта и представља извор и резервоар хранљивих елемената за биљке. Садржај органске материје у земљиштима Републике Србије креће се од ниског у земљиштима сувих региона, до високих у земљиштима из умереног климатског подручја,</w:t>
      </w:r>
      <w:r>
        <w:rPr>
          <w:color w:val="000000"/>
        </w:rPr>
        <w:t xml:space="preserve"> па до екстремно високог у органогеним и тресетним земљиштима. Садржај органске материје такође варира у широком интервалу између разних екорегиона, и виши је у хладним и влажним, него у топлим и сувим регионима.</w:t>
      </w:r>
    </w:p>
    <w:p w:rsidR="00CC5593" w:rsidRDefault="00654923">
      <w:pPr>
        <w:spacing w:after="150"/>
      </w:pPr>
      <w:r>
        <w:rPr>
          <w:color w:val="000000"/>
        </w:rPr>
        <w:t>На основу података Агенције за заштиту живо</w:t>
      </w:r>
      <w:r>
        <w:rPr>
          <w:color w:val="000000"/>
        </w:rPr>
        <w:t>тне средине садржај органског угљеника (C%) у површинском слоју земљишта у највећем броју oд 1365 узорака (45.13%) је у опсегу 1–2%. Садржај угљеника у осегу 2–5% има 29.01% узорака, док 19.41% узорака земљишта има најмањи садржај органског угљеника (0–1%)</w:t>
      </w:r>
      <w:r>
        <w:rPr>
          <w:color w:val="000000"/>
        </w:rPr>
        <w:t>.</w:t>
      </w:r>
    </w:p>
    <w:p w:rsidR="00CC5593" w:rsidRDefault="00654923">
      <w:pPr>
        <w:spacing w:after="150"/>
      </w:pPr>
      <w:r>
        <w:rPr>
          <w:color w:val="000000"/>
        </w:rPr>
        <w:t>У циљу утврђивања плодности земљишта спроводе се испитивање којима се утврђује и садржај хумуса у пољопривредном земљишту у Републици Србији, а која се реализују преко овлашћених пољопривредних стручних служби кроз Пројекат Министарства пољопривреде, шум</w:t>
      </w:r>
      <w:r>
        <w:rPr>
          <w:color w:val="000000"/>
        </w:rPr>
        <w:t>арства и водопривреде „Систематска контрола плодности обрадивог пољопривредног земљишта”.</w:t>
      </w:r>
    </w:p>
    <w:p w:rsidR="00CC5593" w:rsidRDefault="00654923">
      <w:pPr>
        <w:spacing w:after="150"/>
      </w:pPr>
      <w:r>
        <w:rPr>
          <w:color w:val="000000"/>
        </w:rPr>
        <w:t>На основу последњих доступних података добијених у оквиру систематске контроле плодности израчунат је садржај органског угљеника у површинском слоју земљишта на прост</w:t>
      </w:r>
      <w:r>
        <w:rPr>
          <w:color w:val="000000"/>
        </w:rPr>
        <w:t>ору централне Србије. Анализа 25125 узорака показује да највећи број узорака (62.78%) има садржај органског угљеника C% у опсегу 1–2%. Садржај угљеника у осегу 2–5% има 29.22% узорака, док 6.59% узорака земљишта има најмањи садржај органског угљеника (0–1%</w:t>
      </w:r>
      <w:r>
        <w:rPr>
          <w:color w:val="000000"/>
        </w:rPr>
        <w:t>).</w:t>
      </w:r>
    </w:p>
    <w:p w:rsidR="00CC5593" w:rsidRDefault="00654923">
      <w:pPr>
        <w:spacing w:after="150"/>
      </w:pPr>
      <w:r>
        <w:rPr>
          <w:color w:val="000000"/>
        </w:rPr>
        <w:t>Због својих многобројних позитивних функција, органска материја земљишта има карактер једног од најзначајнијих природних и националних ресурса, коме мора да се посвети посебно место у свим регулативама конзервације природних ресурса. Многобројна вишегод</w:t>
      </w:r>
      <w:r>
        <w:rPr>
          <w:color w:val="000000"/>
        </w:rPr>
        <w:t>ишња испитивања су показала да је садржај органске материје у земљишту веома осетљив на промене у искоришћавању земљишта, а према скорашњим подацима, његове промене су уско повезане са климатским променама на Земљи.</w:t>
      </w:r>
    </w:p>
    <w:p w:rsidR="00CC5593" w:rsidRDefault="00654923">
      <w:pPr>
        <w:spacing w:after="150"/>
      </w:pPr>
      <w:r>
        <w:rPr>
          <w:color w:val="000000"/>
        </w:rPr>
        <w:t>Као најважнија компонента органске матер</w:t>
      </w:r>
      <w:r>
        <w:rPr>
          <w:color w:val="000000"/>
        </w:rPr>
        <w:t>ије земљишта (SOC), земљишни хумус је доста стабилан, па уколико дође до његовог смањења у земљишту, оно може бити узроковано различитим еколошким и антропогеним факторима. Тако долази и до деградације земљишта, а ова појава је присутна и на земљиштима Реп</w:t>
      </w:r>
      <w:r>
        <w:rPr>
          <w:color w:val="000000"/>
        </w:rPr>
        <w:t xml:space="preserve">ублике Србије. Код наших земљишта, </w:t>
      </w:r>
      <w:r>
        <w:rPr>
          <w:color w:val="000000"/>
        </w:rPr>
        <w:lastRenderedPageBreak/>
        <w:t xml:space="preserve">међутим, смањење садржаја органске материје се мање везује за климатске прилике, што је врло чест случај у неким другим земљама које имају много више падавина и више температуре, већ је последица пољопривредне производње </w:t>
      </w:r>
      <w:r>
        <w:rPr>
          <w:color w:val="000000"/>
        </w:rPr>
        <w:t>иза које стоји нередован унос органских ђубрива. Овај вид деградације код нас није систематски праћен, већ је очекивана последица киселог карактера већине типова земљишта централне Србије (4, 6, 7, 8, 9, 10), уноса искључиво минералних (азотних) ђубрива (н</w:t>
      </w:r>
      <w:r>
        <w:rPr>
          <w:color w:val="000000"/>
        </w:rPr>
        <w:t>едовољан/у вишку), спаљивања жетвених остатака и гајења биљних култура које имају висок биолошки потенцијал, што генерално доводи до осиромашења земљишта органском материјом и биљним хранивима.</w:t>
      </w:r>
    </w:p>
    <w:p w:rsidR="00CC5593" w:rsidRDefault="00654923">
      <w:pPr>
        <w:spacing w:after="150"/>
      </w:pPr>
      <w:r>
        <w:rPr>
          <w:color w:val="000000"/>
        </w:rPr>
        <w:t>Са развојем индустрије минералних ђубрива у бившој СФРЈ 60-тих</w:t>
      </w:r>
      <w:r>
        <w:rPr>
          <w:color w:val="000000"/>
        </w:rPr>
        <w:t xml:space="preserve"> година прошлог века и недовољним ангажовањем стручних институција, постепено је потпуно изостајала примена органских ђубрива у биљној производњи, посебно на великим газдинствима, што је брањено тезом да већи унос минералних ђубрива остварује и већу масу ж</w:t>
      </w:r>
      <w:r>
        <w:rPr>
          <w:color w:val="000000"/>
        </w:rPr>
        <w:t>етвених остатака који се заоравају. Током две задње деценије економског осиромашења, првенствено захваљујући додатним инпутима које захтева растурање органских ђубрива (гориво и механизација), као и смањењу сточног фонда, маргинализован је значај уношења о</w:t>
      </w:r>
      <w:r>
        <w:rPr>
          <w:color w:val="000000"/>
        </w:rPr>
        <w:t xml:space="preserve">рганских ђубрива, првенствено стајњака, чак и код приватног сектора. На примеру војвођанских чернозема, где су рађене анализе земљишта 90-тих година (макропројекат Министарства пољопривреде, шумарства и водопривреде „Контрола плодности и садржај опасних и </w:t>
      </w:r>
      <w:r>
        <w:rPr>
          <w:color w:val="000000"/>
        </w:rPr>
        <w:t>штетних материја у земљиштима Србије”), а потом истраживање 2002–2004. године које је спроведено на истим локацијама (Бечеј, Бачко Градиште, Футог, Каћ, Адашевци), омогућава поређење резултата, што индицира тренд смањења органске материје за око 0,05–0,2%.</w:t>
      </w:r>
      <w:r>
        <w:rPr>
          <w:color w:val="000000"/>
        </w:rPr>
        <w:t xml:space="preserve"> Истина, ово смањење органске материје код чернозема би свакако требало бити далеко занемарљивије у односу на смањење органске материје код већине киселих земљишта централне Србије (земљишта: 4,7,8,9,10,11), о чијој деградацији не постоје ни систематски, в</w:t>
      </w:r>
      <w:r>
        <w:rPr>
          <w:color w:val="000000"/>
        </w:rPr>
        <w:t>ећ само индикативни, истраживачки подаци. Као земљишта која су знатно слабије снабдевена органском материјом (просечно 1,0–2% хумуса), она се налазе у климату са далеко више падавина, које доприносе даљем испирању база из органског комплекса, повећању кисе</w:t>
      </w:r>
      <w:r>
        <w:rPr>
          <w:color w:val="000000"/>
        </w:rPr>
        <w:t xml:space="preserve">лости и слабљењу стабилности органског комплекса који је тако подложнији минерализацији. Стога, истраживања у наредном периоду би требало фокусирати не само на проблеме смањења органске материје услед недовољног уноса органских ђубрива, већ комбиновати са </w:t>
      </w:r>
      <w:r>
        <w:rPr>
          <w:color w:val="000000"/>
        </w:rPr>
        <w:t>истраживањима која се односе и на климатске промене, где повећање температуре земљишта и количине падавина утиче на смањење органске материје.</w:t>
      </w:r>
    </w:p>
    <w:p w:rsidR="00CC5593" w:rsidRDefault="00654923">
      <w:pPr>
        <w:spacing w:after="150"/>
      </w:pPr>
      <w:r>
        <w:rPr>
          <w:color w:val="000000"/>
        </w:rPr>
        <w:t xml:space="preserve">Министарство животне средине, рударства и просторног планирања започело је систематско праћење стања и квалитета </w:t>
      </w:r>
      <w:r>
        <w:rPr>
          <w:color w:val="000000"/>
        </w:rPr>
        <w:t>земљишта на целој територији Републике Србије.</w:t>
      </w:r>
    </w:p>
    <w:p w:rsidR="00CC5593" w:rsidRDefault="00654923">
      <w:pPr>
        <w:spacing w:after="120"/>
        <w:jc w:val="center"/>
      </w:pPr>
      <w:r>
        <w:rPr>
          <w:color w:val="000000"/>
        </w:rPr>
        <w:t>7.6.5. КЛИМАТСКЕ ПРОМЕНЕ И ГУБИТАК ОРГАНСКЕ МАТЕРИЈЕ У ЗЕМЉИШТИМА СРБИЈЕ</w:t>
      </w:r>
    </w:p>
    <w:p w:rsidR="00CC5593" w:rsidRDefault="00654923">
      <w:pPr>
        <w:spacing w:after="150"/>
      </w:pPr>
      <w:r>
        <w:rPr>
          <w:color w:val="000000"/>
        </w:rPr>
        <w:lastRenderedPageBreak/>
        <w:t>Повећано глобално загревање и ефекат стаклене баште су у највећој мери условљени индустријским развојем, где драстично повећање концентр</w:t>
      </w:r>
      <w:r>
        <w:rPr>
          <w:color w:val="000000"/>
        </w:rPr>
        <w:t>ације емисије гасова у атмосферу (CO</w:t>
      </w:r>
      <w:r>
        <w:rPr>
          <w:color w:val="000000"/>
          <w:vertAlign w:val="subscript"/>
        </w:rPr>
        <w:t>2</w:t>
      </w:r>
      <w:r>
        <w:rPr>
          <w:color w:val="000000"/>
        </w:rPr>
        <w:t xml:space="preserve"> и N</w:t>
      </w:r>
      <w:r>
        <w:rPr>
          <w:color w:val="000000"/>
          <w:vertAlign w:val="subscript"/>
        </w:rPr>
        <w:t>2</w:t>
      </w:r>
      <w:r>
        <w:rPr>
          <w:color w:val="000000"/>
        </w:rPr>
        <w:t xml:space="preserve">O) доводи до повећавања нивоа просечне температуре на површини Земље од 0,17ºC на декадном нивоу. Ово повећање превазилази критичан пораст од 0,1ºC, на који екосистеми могу да се адаптирају. Истовремено, климатске </w:t>
      </w:r>
      <w:r>
        <w:rPr>
          <w:color w:val="000000"/>
        </w:rPr>
        <w:t>промене се огледају такође и у брзом порасту просечних количина падавина од 0,5–1% на декадном нивоу, и то првенствено у већем делу северне хемисфере, посебно на подручјима средње и високе географске ширине.</w:t>
      </w:r>
    </w:p>
    <w:p w:rsidR="00CC5593" w:rsidRDefault="00654923">
      <w:pPr>
        <w:spacing w:after="150"/>
      </w:pPr>
      <w:r>
        <w:rPr>
          <w:color w:val="000000"/>
        </w:rPr>
        <w:t xml:space="preserve">Настале климатске промене, условљене повећаним </w:t>
      </w:r>
      <w:r>
        <w:rPr>
          <w:color w:val="000000"/>
        </w:rPr>
        <w:t>глобалним загревањем, тесно се повезују и са губицима органске материје (SOC). Полази се од тога да SOC, одмах иза органске материје у морима и океанима, представља други највећи извор угљеника на планети. Стога, уз губитак органске материје земљишта интен</w:t>
      </w:r>
      <w:r>
        <w:rPr>
          <w:color w:val="000000"/>
        </w:rPr>
        <w:t>зивнијом минерализацијом због повишених температура на површини планете, последично се условљава и обогаћивање спољашње атмосфере са CO</w:t>
      </w:r>
      <w:r>
        <w:rPr>
          <w:color w:val="000000"/>
          <w:vertAlign w:val="subscript"/>
        </w:rPr>
        <w:t>2</w:t>
      </w:r>
      <w:r>
        <w:rPr>
          <w:color w:val="000000"/>
        </w:rPr>
        <w:t>. Тако се ова веза између земљишта и климатских промена, преко глобалног кружења угљеника у природи, нашла у центру пажњ</w:t>
      </w:r>
      <w:r>
        <w:rPr>
          <w:color w:val="000000"/>
        </w:rPr>
        <w:t>е не само истраживача, већ и инстутуционалних тела ЕУ (General Environment-Directorate), који покушава да што више осветли негативне ефекте процеса губика C из земљишта и јасно формулише стратегију одрживог развоја.</w:t>
      </w:r>
    </w:p>
    <w:p w:rsidR="00CC5593" w:rsidRDefault="00654923">
      <w:pPr>
        <w:spacing w:after="150"/>
      </w:pPr>
      <w:r>
        <w:rPr>
          <w:color w:val="000000"/>
        </w:rPr>
        <w:t>Кључно је да климатске промене путем заг</w:t>
      </w:r>
      <w:r>
        <w:rPr>
          <w:color w:val="000000"/>
        </w:rPr>
        <w:t>ревања могу да смање садржај органске материје земљишта (SOC). Услед повећање минерализације угрожава се и укупна количина органске материје у земљишту и стабилност његове структуре. Наиме, са смањењем SOM у земљишту, поред смањења укупне плодности земљишт</w:t>
      </w:r>
      <w:r>
        <w:rPr>
          <w:color w:val="000000"/>
        </w:rPr>
        <w:t>а (SOC је извор хранива за биљке), повећава се и ерозија земљишта (трајни губитак), а долази и до губитка воде површинским отицањем (смањење плодности). Истовремено, долази и до поремећаја у циклусу кружења C, азота, фосфора, сумпора и других биогених елем</w:t>
      </w:r>
      <w:r>
        <w:rPr>
          <w:color w:val="000000"/>
        </w:rPr>
        <w:t>ента. Стога гасовити губици угљеника из земљишта, поред тога што доприносе повећаном глобалном ефекту загревања, подједнако утичу и на смањење продукционе способности земљишта и смањење његове биогености (SOC је извор C за микроорганизме). Упоредо, због пр</w:t>
      </w:r>
      <w:r>
        <w:rPr>
          <w:color w:val="000000"/>
        </w:rPr>
        <w:t>имене азотних ђубрива, наша земљишта испољавају још већи губитак новостворене органске материје, али и истовремено емитују и већу количину азотних гасова (N</w:t>
      </w:r>
      <w:r>
        <w:rPr>
          <w:color w:val="000000"/>
          <w:vertAlign w:val="subscript"/>
        </w:rPr>
        <w:t>2</w:t>
      </w:r>
      <w:r>
        <w:rPr>
          <w:color w:val="000000"/>
        </w:rPr>
        <w:t>O), са импликацијом стварања још више израженог ефекта стаклене баште.</w:t>
      </w:r>
    </w:p>
    <w:p w:rsidR="00CC5593" w:rsidRDefault="00654923">
      <w:pPr>
        <w:spacing w:after="150"/>
      </w:pPr>
      <w:r>
        <w:rPr>
          <w:color w:val="000000"/>
        </w:rPr>
        <w:t>Поред смањења SOC, климатски</w:t>
      </w:r>
      <w:r>
        <w:rPr>
          <w:color w:val="000000"/>
        </w:rPr>
        <w:t xml:space="preserve"> чиниоци значајно утичу и на друге хемијске особине земљишта, посредно и на његову укупну плодност. Тако се повећање количине падавина доводи у везу и са закишељавањем земљишта испрањем базних елемената, од који су неки и биљна хранива. Исто тако, овакав т</w:t>
      </w:r>
      <w:r>
        <w:rPr>
          <w:color w:val="000000"/>
        </w:rPr>
        <w:t xml:space="preserve">ип деградације земљишта утиче и на повећану минерализацију преостале органске материје, истовремено повећавајући мобилност потенцијално токсичних елемената, као што су тешки метали. Вишак влаге условљава и подизање подземних вода, при чему се испране соли </w:t>
      </w:r>
      <w:r>
        <w:rPr>
          <w:color w:val="000000"/>
        </w:rPr>
        <w:t xml:space="preserve">доводе у </w:t>
      </w:r>
      <w:r>
        <w:rPr>
          <w:color w:val="000000"/>
        </w:rPr>
        <w:lastRenderedPageBreak/>
        <w:t>зону кореновог система (секундарно заслањивање), као још један вид смањења продукционе способности овог природног ресурса.</w:t>
      </w:r>
    </w:p>
    <w:p w:rsidR="00CC5593" w:rsidRDefault="00654923">
      <w:pPr>
        <w:spacing w:after="150"/>
      </w:pPr>
      <w:r>
        <w:rPr>
          <w:color w:val="000000"/>
        </w:rPr>
        <w:t>Систематска истраживања у Републици Србији о губицима органског C из SOC изазваног климатским променама код наших земљишта н</w:t>
      </w:r>
      <w:r>
        <w:rPr>
          <w:color w:val="000000"/>
        </w:rPr>
        <w:t>ису до сада систематски спровођена. Може се рећи да су она су у иницијалној фази, али из свега произилази да имају велики значај не само за очување земљишне органске материје, већ и земљишта у целини, где је оно производни или природни ресурс. Стога планск</w:t>
      </w:r>
      <w:r>
        <w:rPr>
          <w:color w:val="000000"/>
        </w:rPr>
        <w:t>а и систематска истраживања су првенствено важна за пољопривредна земљишта, односно, типове земљишта која су најзаступљенија и највише захваћена биљном производњом. Ради се о чернозему, гајњачи (Eutrični kambisol), смоници (Vertisol), алувијалним земљиштим</w:t>
      </w:r>
      <w:r>
        <w:rPr>
          <w:color w:val="000000"/>
        </w:rPr>
        <w:t>а (Fluvisol), ритским црницама (Humoglej), хумусно силикатном земљишту (Ranker), псеудоглеју. У принципу, код сваког од ових земљишта изражен је перманентан утицај климе преко загревања, падавина, подземних вода, ветрова, што је у уској спрези са већим или</w:t>
      </w:r>
      <w:r>
        <w:rPr>
          <w:color w:val="000000"/>
        </w:rPr>
        <w:t xml:space="preserve"> мањим губицима SOC, емисијом гасова и укупног смањења плодности земљишта.</w:t>
      </w:r>
    </w:p>
    <w:p w:rsidR="00CC5593" w:rsidRDefault="00654923">
      <w:pPr>
        <w:spacing w:after="120"/>
        <w:jc w:val="center"/>
      </w:pPr>
      <w:r>
        <w:rPr>
          <w:color w:val="000000"/>
        </w:rPr>
        <w:t>7.6.6. ЕРОЗИОНИ ПРОЦЕСИ КАО ФАКТОРИ ДЕГРАДАЦИЈЕ ЗЕМЉИШТА У СРБИЈИ</w:t>
      </w:r>
    </w:p>
    <w:p w:rsidR="00CC5593" w:rsidRDefault="00654923">
      <w:pPr>
        <w:spacing w:after="150"/>
      </w:pPr>
      <w:r>
        <w:rPr>
          <w:color w:val="000000"/>
        </w:rPr>
        <w:t>Ерозини процеси код земљишта се односе на његов трајни губитак, његову физичку деградацију или погоршање његовог хе</w:t>
      </w:r>
      <w:r>
        <w:rPr>
          <w:color w:val="000000"/>
        </w:rPr>
        <w:t>мијског квалитета изазваног деловањем воде, ледника или ветра (водена, ледничка, еолска ерозија). У многим земљама Европе, са израженијим рељефним и климатским екстремима, ерозија представља један од основних и најчешћих узрока губитка и деградације земљиш</w:t>
      </w:r>
      <w:r>
        <w:rPr>
          <w:color w:val="000000"/>
        </w:rPr>
        <w:t>та, заузимајући тако примарно место међу факторима који угрожавају земљиште као природни ресурс.</w:t>
      </w:r>
    </w:p>
    <w:p w:rsidR="00CC5593" w:rsidRDefault="00654923">
      <w:pPr>
        <w:spacing w:after="150"/>
      </w:pPr>
      <w:r>
        <w:rPr>
          <w:color w:val="000000"/>
        </w:rPr>
        <w:t>Узимајући у обзир површине деградираног земљишта, далеко најзначајнији фактор деградације земљишта у Србији је водна, а потом еолска ерозија. Према Карти ерози</w:t>
      </w:r>
      <w:r>
        <w:rPr>
          <w:color w:val="000000"/>
        </w:rPr>
        <w:t>је Србије (Карта ерозије Србије, Институт за шумарство и дрвну индустрију, Београд, 1983), рађеној у периоду 1966−1971. године, различитим интензитетом ерозије захваћено је 76354.43 km</w:t>
      </w:r>
      <w:r>
        <w:rPr>
          <w:color w:val="000000"/>
          <w:vertAlign w:val="superscript"/>
        </w:rPr>
        <w:t>2</w:t>
      </w:r>
      <w:r>
        <w:rPr>
          <w:color w:val="000000"/>
        </w:rPr>
        <w:t xml:space="preserve"> или 86.39% територије Србије, док зони акумулације припада 12024.71 km</w:t>
      </w:r>
      <w:r>
        <w:rPr>
          <w:color w:val="000000"/>
          <w:vertAlign w:val="superscript"/>
        </w:rPr>
        <w:t>2</w:t>
      </w:r>
      <w:r>
        <w:rPr>
          <w:color w:val="000000"/>
        </w:rPr>
        <w:t xml:space="preserve"> или 13.61%. Процењује се да су ерозиони процеси различитог интензитета заступљени на око 80% пољопривредног земљишта у Републици Србији. У централним зонама и брдско-планинским пределима преовлађује водна ерозија, док је за територију АП Војводине каракт</w:t>
      </w:r>
      <w:r>
        <w:rPr>
          <w:color w:val="000000"/>
        </w:rPr>
        <w:t>еристична појава еолске ерозије, која настаје кретањем ваздушних маса – ветра. То доприноси развоју интензивних процеса водне ерозије у средишњој Србији (Табела 7.4), а у АП Војводини интензивном процесу еолске ерозије (заступљеност шума око 6%). Тако у АП</w:t>
      </w:r>
      <w:r>
        <w:rPr>
          <w:color w:val="000000"/>
        </w:rPr>
        <w:t xml:space="preserve"> Војводини је око 21 000 hа пољопривредног земљишта угрожено еолским ерозионим процесима, уз просечан губитак од 0,9 t/hа земљишта годишње. Истина, ова маса земље се не губи, већ се премешта на друге удаљеније површине, али се деградација огледа у уклањању</w:t>
      </w:r>
      <w:r>
        <w:rPr>
          <w:color w:val="000000"/>
        </w:rPr>
        <w:t xml:space="preserve"> делова површинског слоја, који је иначе најбогатији биљним хранивима.</w:t>
      </w:r>
    </w:p>
    <w:p w:rsidR="00CC5593" w:rsidRDefault="00654923">
      <w:pPr>
        <w:spacing w:after="150"/>
      </w:pPr>
      <w:r>
        <w:rPr>
          <w:color w:val="000000"/>
        </w:rPr>
        <w:lastRenderedPageBreak/>
        <w:t>Табела 7.4. Распрострањеност водне ерозије у Србији</w:t>
      </w:r>
      <w:r>
        <w:br/>
      </w:r>
      <w:r>
        <w:rPr>
          <w:color w:val="000000"/>
        </w:rPr>
        <w:t>(категорија I најјача, категорија V најслабија ерозија)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98"/>
        <w:gridCol w:w="1442"/>
        <w:gridCol w:w="1505"/>
        <w:gridCol w:w="994"/>
        <w:gridCol w:w="994"/>
        <w:gridCol w:w="1165"/>
        <w:gridCol w:w="1165"/>
        <w:gridCol w:w="1165"/>
      </w:tblGrid>
      <w:tr w:rsidR="00CC5593">
        <w:trPr>
          <w:trHeight w:val="45"/>
          <w:tblCellSpacing w:w="0" w:type="auto"/>
        </w:trPr>
        <w:tc>
          <w:tcPr>
            <w:tcW w:w="576"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Ред.</w:t>
            </w:r>
          </w:p>
          <w:p w:rsidR="00CC5593" w:rsidRDefault="00654923">
            <w:pPr>
              <w:spacing w:after="150"/>
            </w:pPr>
            <w:r>
              <w:rPr>
                <w:color w:val="000000"/>
              </w:rPr>
              <w:t>бр.</w:t>
            </w:r>
          </w:p>
        </w:tc>
        <w:tc>
          <w:tcPr>
            <w:tcW w:w="1147"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Регион</w:t>
            </w:r>
          </w:p>
        </w:tc>
        <w:tc>
          <w:tcPr>
            <w:tcW w:w="2235"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Површина</w:t>
            </w:r>
          </w:p>
          <w:p w:rsidR="00CC5593" w:rsidRDefault="00654923">
            <w:pPr>
              <w:spacing w:after="150"/>
            </w:pPr>
            <w:r>
              <w:rPr>
                <w:color w:val="000000"/>
              </w:rPr>
              <w:t>km²</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Категорија ерозије</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I</w:t>
            </w:r>
          </w:p>
          <w:p w:rsidR="00CC5593" w:rsidRDefault="00654923">
            <w:pPr>
              <w:spacing w:after="150"/>
            </w:pPr>
            <w:r>
              <w:rPr>
                <w:color w:val="000000"/>
              </w:rPr>
              <w:t>km²</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II</w:t>
            </w:r>
          </w:p>
          <w:p w:rsidR="00CC5593" w:rsidRDefault="00654923">
            <w:pPr>
              <w:spacing w:after="150"/>
            </w:pPr>
            <w:r>
              <w:rPr>
                <w:color w:val="000000"/>
              </w:rPr>
              <w:t>km²</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III</w:t>
            </w:r>
          </w:p>
          <w:p w:rsidR="00CC5593" w:rsidRDefault="00654923">
            <w:pPr>
              <w:spacing w:after="150"/>
            </w:pPr>
            <w:r>
              <w:rPr>
                <w:color w:val="000000"/>
              </w:rPr>
              <w:t>km²</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IV</w:t>
            </w:r>
          </w:p>
          <w:p w:rsidR="00CC5593" w:rsidRDefault="00654923">
            <w:pPr>
              <w:spacing w:after="150"/>
            </w:pPr>
            <w:r>
              <w:rPr>
                <w:color w:val="000000"/>
              </w:rPr>
              <w:t>km²</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V</w:t>
            </w:r>
          </w:p>
          <w:p w:rsidR="00CC5593" w:rsidRDefault="00654923">
            <w:pPr>
              <w:spacing w:after="150"/>
            </w:pPr>
            <w:r>
              <w:rPr>
                <w:color w:val="000000"/>
              </w:rPr>
              <w:t>km²</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21.506</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48</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336</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947</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15.193</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4.982</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Западна Србија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14.902</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578</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2.149</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4.870</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5.394</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1.911</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Централна Србија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11.180</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110</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1.407</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2.935</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4.504</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2.224</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Источна Србија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15.009</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629</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1.789</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4.448</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6.840</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1.303</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Јужна Србија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14.877</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1.050</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2.060</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3.132</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7.403</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1.232</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6</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Косово и Метохија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10.887</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473</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1.426</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2.972</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4.711</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1.305</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Средишна Србија + Војводина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77.474</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2.415</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7.741</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16.332</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39.334</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11.652</w:t>
            </w:r>
          </w:p>
        </w:tc>
      </w:tr>
      <w:tr w:rsidR="00CC5593">
        <w:trPr>
          <w:trHeight w:val="45"/>
          <w:tblCellSpacing w:w="0" w:type="auto"/>
        </w:trPr>
        <w:tc>
          <w:tcPr>
            <w:tcW w:w="57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w:t>
            </w:r>
          </w:p>
        </w:tc>
        <w:tc>
          <w:tcPr>
            <w:tcW w:w="114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Укупно Србија</w:t>
            </w:r>
          </w:p>
        </w:tc>
        <w:tc>
          <w:tcPr>
            <w:tcW w:w="223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88.361</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2.888</w:t>
            </w:r>
          </w:p>
        </w:tc>
        <w:tc>
          <w:tcPr>
            <w:tcW w:w="1867"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9.138</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19.386</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43.914</w:t>
            </w:r>
          </w:p>
        </w:tc>
        <w:tc>
          <w:tcPr>
            <w:tcW w:w="2236"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13.035</w:t>
            </w:r>
          </w:p>
        </w:tc>
      </w:tr>
    </w:tbl>
    <w:p w:rsidR="00CC5593" w:rsidRDefault="00654923">
      <w:pPr>
        <w:spacing w:after="150"/>
      </w:pPr>
      <w:r>
        <w:rPr>
          <w:color w:val="000000"/>
        </w:rPr>
        <w:t>Табела 7.5. Распрострањеност еолске ерозије у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13"/>
        <w:gridCol w:w="2285"/>
        <w:gridCol w:w="1305"/>
        <w:gridCol w:w="1877"/>
        <w:gridCol w:w="2048"/>
      </w:tblGrid>
      <w:tr w:rsidR="00CC5593">
        <w:trPr>
          <w:trHeight w:val="45"/>
          <w:tblCellSpacing w:w="0" w:type="auto"/>
        </w:trPr>
        <w:tc>
          <w:tcPr>
            <w:tcW w:w="187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Регион</w:t>
            </w:r>
          </w:p>
        </w:tc>
        <w:tc>
          <w:tcPr>
            <w:tcW w:w="3658" w:type="dxa"/>
            <w:vMerge w:val="restart"/>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Површина</w:t>
            </w:r>
          </w:p>
          <w:p w:rsidR="00CC5593" w:rsidRDefault="00654923">
            <w:pPr>
              <w:spacing w:after="150"/>
            </w:pPr>
            <w:r>
              <w:rPr>
                <w:color w:val="000000"/>
              </w:rPr>
              <w:t>km²</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Распоред по категоријама</w:t>
            </w:r>
          </w:p>
        </w:tc>
      </w:tr>
      <w:tr w:rsidR="00CC559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CC5593" w:rsidRDefault="00CC5593"/>
        </w:tc>
        <w:tc>
          <w:tcPr>
            <w:tcW w:w="0" w:type="auto"/>
            <w:vMerge/>
            <w:tcBorders>
              <w:top w:val="nil"/>
              <w:left w:val="single" w:sz="8" w:space="0" w:color="000000"/>
              <w:bottom w:val="single" w:sz="8" w:space="0" w:color="000000"/>
              <w:right w:val="single" w:sz="8" w:space="0" w:color="000000"/>
            </w:tcBorders>
          </w:tcPr>
          <w:p w:rsidR="00CC5593" w:rsidRDefault="00CC5593"/>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Јака и врло јака</w:t>
            </w:r>
          </w:p>
          <w:p w:rsidR="00CC5593" w:rsidRDefault="00654923">
            <w:pPr>
              <w:spacing w:after="150"/>
            </w:pPr>
            <w:r>
              <w:rPr>
                <w:color w:val="000000"/>
              </w:rPr>
              <w:t>km²</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Средња</w:t>
            </w:r>
          </w:p>
          <w:p w:rsidR="00CC5593" w:rsidRDefault="00654923">
            <w:pPr>
              <w:spacing w:after="150"/>
            </w:pPr>
            <w:r>
              <w:rPr>
                <w:color w:val="000000"/>
              </w:rPr>
              <w:t>km²</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Слаба и врло слаба</w:t>
            </w:r>
          </w:p>
          <w:p w:rsidR="00CC5593" w:rsidRDefault="00654923">
            <w:pPr>
              <w:spacing w:after="150"/>
            </w:pPr>
            <w:r>
              <w:rPr>
                <w:color w:val="000000"/>
              </w:rPr>
              <w:t>km²</w:t>
            </w:r>
          </w:p>
        </w:tc>
      </w:tr>
      <w:tr w:rsidR="00CC5593">
        <w:trPr>
          <w:trHeight w:val="45"/>
          <w:tblCellSpacing w:w="0" w:type="auto"/>
        </w:trPr>
        <w:tc>
          <w:tcPr>
            <w:tcW w:w="18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Војводина</w:t>
            </w:r>
          </w:p>
        </w:tc>
        <w:tc>
          <w:tcPr>
            <w:tcW w:w="36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21.506</w:t>
            </w:r>
          </w:p>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588</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3.750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10.242</w:t>
            </w:r>
          </w:p>
        </w:tc>
      </w:tr>
      <w:tr w:rsidR="00CC5593">
        <w:trPr>
          <w:trHeight w:val="45"/>
          <w:tblCellSpacing w:w="0" w:type="auto"/>
        </w:trPr>
        <w:tc>
          <w:tcPr>
            <w:tcW w:w="18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Средишња Србија</w:t>
            </w:r>
          </w:p>
        </w:tc>
        <w:tc>
          <w:tcPr>
            <w:tcW w:w="36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55.968</w:t>
            </w:r>
          </w:p>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320</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420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4.010</w:t>
            </w:r>
          </w:p>
        </w:tc>
      </w:tr>
      <w:tr w:rsidR="00CC5593">
        <w:trPr>
          <w:trHeight w:val="45"/>
          <w:tblCellSpacing w:w="0" w:type="auto"/>
        </w:trPr>
        <w:tc>
          <w:tcPr>
            <w:tcW w:w="18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Средишња Србија + Војводина</w:t>
            </w:r>
          </w:p>
        </w:tc>
        <w:tc>
          <w:tcPr>
            <w:tcW w:w="36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77.474</w:t>
            </w:r>
          </w:p>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908</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4.170</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14.252</w:t>
            </w:r>
          </w:p>
        </w:tc>
      </w:tr>
      <w:tr w:rsidR="00CC5593">
        <w:trPr>
          <w:trHeight w:val="45"/>
          <w:tblCellSpacing w:w="0" w:type="auto"/>
        </w:trPr>
        <w:tc>
          <w:tcPr>
            <w:tcW w:w="18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Косово и Метохија</w:t>
            </w:r>
          </w:p>
        </w:tc>
        <w:tc>
          <w:tcPr>
            <w:tcW w:w="36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10.887</w:t>
            </w:r>
          </w:p>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285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582</w:t>
            </w:r>
          </w:p>
        </w:tc>
      </w:tr>
      <w:tr w:rsidR="00CC5593">
        <w:trPr>
          <w:trHeight w:val="45"/>
          <w:tblCellSpacing w:w="0" w:type="auto"/>
        </w:trPr>
        <w:tc>
          <w:tcPr>
            <w:tcW w:w="187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lastRenderedPageBreak/>
              <w:t>УКУПНО Србија</w:t>
            </w:r>
          </w:p>
        </w:tc>
        <w:tc>
          <w:tcPr>
            <w:tcW w:w="3658"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88.361</w:t>
            </w:r>
          </w:p>
        </w:tc>
        <w:tc>
          <w:tcPr>
            <w:tcW w:w="2149"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908</w:t>
            </w:r>
          </w:p>
        </w:tc>
        <w:tc>
          <w:tcPr>
            <w:tcW w:w="3055"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4.455</w:t>
            </w:r>
          </w:p>
        </w:tc>
        <w:tc>
          <w:tcPr>
            <w:tcW w:w="3660" w:type="dxa"/>
            <w:tcBorders>
              <w:top w:val="single" w:sz="8" w:space="0" w:color="000000"/>
              <w:left w:val="single" w:sz="8" w:space="0" w:color="000000"/>
              <w:bottom w:val="single" w:sz="8" w:space="0" w:color="000000"/>
              <w:right w:val="single" w:sz="8" w:space="0" w:color="000000"/>
            </w:tcBorders>
            <w:vAlign w:val="center"/>
          </w:tcPr>
          <w:p w:rsidR="00CC5593" w:rsidRDefault="00654923">
            <w:pPr>
              <w:spacing w:after="150"/>
            </w:pPr>
            <w:r>
              <w:rPr>
                <w:color w:val="000000"/>
              </w:rPr>
              <w:t>14.834</w:t>
            </w:r>
          </w:p>
        </w:tc>
      </w:tr>
    </w:tbl>
    <w:p w:rsidR="00CC5593" w:rsidRDefault="00654923">
      <w:pPr>
        <w:spacing w:after="120"/>
        <w:jc w:val="center"/>
      </w:pPr>
      <w:r>
        <w:rPr>
          <w:i/>
          <w:color w:val="000000"/>
        </w:rPr>
        <w:t>7.7. ДЕГРАДАЦИЈА ЗЕМЉИШТА СРБИЈЕ ИЗАЗВАНА АКТИВНОСТИМА ЧОВЕКА (ИСКОПИ УГЉА И РУДА, ПЕПЕЛИШТА ТЕРМОЕЛЕКТРАНА, ПОЗАЈМИШТА ЗЕМЉИШТА, ШЉУНКАРЕ)</w:t>
      </w:r>
    </w:p>
    <w:p w:rsidR="00CC5593" w:rsidRDefault="00654923">
      <w:pPr>
        <w:spacing w:after="150"/>
      </w:pPr>
      <w:r>
        <w:rPr>
          <w:color w:val="000000"/>
        </w:rPr>
        <w:t xml:space="preserve">Одређене активности човека везане за искоришћавање природних ресурса из </w:t>
      </w:r>
      <w:r>
        <w:rPr>
          <w:color w:val="000000"/>
        </w:rPr>
        <w:t>земљишта условљава његов тренутни губитак, као што је то рад рудника угља и метала, настајање позајмишта земљишта, искоришћавање шљунка и песка при ободу река. Са престанком ових активности, створена су деградирана земљишта (тзв. депосоли), која најчешће з</w:t>
      </w:r>
      <w:r>
        <w:rPr>
          <w:color w:val="000000"/>
        </w:rPr>
        <w:t>ахтевају озбиљне мелиоративне мере ради њиховог враћања у првобитно стање или у функцију продуктивног природног ресурса. Ово је врло значајан проблем везан за земљиште као природно добро и везује се за искоришћавање других природних ресурса (минерали и сир</w:t>
      </w:r>
      <w:r>
        <w:rPr>
          <w:color w:val="000000"/>
        </w:rPr>
        <w:t>овине), што је у пракси врло често комбиновано са настајањем неких других природних целина (језера, баре и сл.).</w:t>
      </w:r>
    </w:p>
    <w:p w:rsidR="00CC5593" w:rsidRDefault="00654923">
      <w:pPr>
        <w:spacing w:after="150"/>
      </w:pPr>
      <w:r>
        <w:rPr>
          <w:color w:val="000000"/>
        </w:rPr>
        <w:t>Искоришћавање земљишта на овај начин је уско везано за укупан развој привреде Републике Србије, па заслужује пуну еколошку и/или економску пажњ</w:t>
      </w:r>
      <w:r>
        <w:rPr>
          <w:color w:val="000000"/>
        </w:rPr>
        <w:t>у. Стога је ово питање и регулисано Законом о пољопривредном земљишту, по коме при промени намене земљишта постоји обавеза корисника да земљиште врати у првобитно стање. Мада је циљ овог акта обавеза очувања овог природног ресурса, у пракси, првенствено зб</w:t>
      </w:r>
      <w:r>
        <w:rPr>
          <w:color w:val="000000"/>
        </w:rPr>
        <w:t>ог недостатка материјалних средстава, као и укупне кризе која је владала на овим просторима, мелиоративне мере на овим земљиштима (депослима) нису систематски спровођене, а пошто се углавном ради о пољопривредном земљишту, на њима је ретко занављана пољопр</w:t>
      </w:r>
      <w:r>
        <w:rPr>
          <w:color w:val="000000"/>
        </w:rPr>
        <w:t>ивредна производња. За последицу имамо црне еколошке тачке, које потичу од ископа угља, ископа руде, позајмишта земљишта, локализација депонија комуналног отпада, одлагалишта и сливних простора за отпадне воде.</w:t>
      </w:r>
    </w:p>
    <w:p w:rsidR="00CC5593" w:rsidRDefault="00654923">
      <w:pPr>
        <w:spacing w:after="120"/>
        <w:jc w:val="center"/>
      </w:pPr>
      <w:r>
        <w:rPr>
          <w:color w:val="000000"/>
        </w:rPr>
        <w:t>7.7.1. ДЕГРАДАЦИЈА ЗЕМЉИШТА СРБИЈЕ ИЗАЗВАНА П</w:t>
      </w:r>
      <w:r>
        <w:rPr>
          <w:color w:val="000000"/>
        </w:rPr>
        <w:t>ОВРШИНСКОМ ЕКСПЛОАТАЦИЈОМ УГЉА</w:t>
      </w:r>
    </w:p>
    <w:p w:rsidR="00CC5593" w:rsidRDefault="00654923">
      <w:pPr>
        <w:spacing w:after="150"/>
      </w:pPr>
      <w:r>
        <w:rPr>
          <w:color w:val="000000"/>
        </w:rPr>
        <w:t xml:space="preserve">Експлоатација угља на површинским коповима, доводи тренутно до губитка земљишта, а ископом јаловине (слоја земље изнад угља) настају депосоли који се депонују на површини земље или деловима ископа. Сви проблеми везани за ова </w:t>
      </w:r>
      <w:r>
        <w:rPr>
          <w:color w:val="000000"/>
        </w:rPr>
        <w:t>земљишта су у Републици Србији евидентирани и односе се површинске копове угља Електропривреде Србије, који тренутно захватају око 12.000 hа, са тенденцијом да се сваке године ископима захвати нових 200 hа. Ради се о зони рудника Колубаре и Костолца, а нас</w:t>
      </w:r>
      <w:r>
        <w:rPr>
          <w:color w:val="000000"/>
        </w:rPr>
        <w:t xml:space="preserve">тали депосоли су углавном на површинама које су прекривала плодна алувијална земљишта. Данас се оба региона могу се сматрати црним еколошким тачкама, пошто од 90-тих година рекултивација на овим просторима готово да није предузимана. Плодна, пољопривредна </w:t>
      </w:r>
      <w:r>
        <w:rPr>
          <w:color w:val="000000"/>
        </w:rPr>
        <w:t>земљишта су практично уништена, а на местима где је извршен ископ, за формиране депосоле слободно се може рећи да немају производни потенцијал. Новонастали откопи катастрофично одсликавају ове просторе, а спонтана вегетација која се појављује после дужег н</w:t>
      </w:r>
      <w:r>
        <w:rPr>
          <w:color w:val="000000"/>
        </w:rPr>
        <w:t>иза година тек донекле ублажује ову слику. Стога, технологија која се тренутно примењује при ископу и експлоатацији лигнита, без ревитализације депосла и формираних пепелишта термоелектрана, има за последицу бројне еколошке, геоморфолошке и хидролошке пром</w:t>
      </w:r>
      <w:r>
        <w:rPr>
          <w:color w:val="000000"/>
        </w:rPr>
        <w:t>ене.</w:t>
      </w:r>
    </w:p>
    <w:p w:rsidR="00CC5593" w:rsidRDefault="00654923">
      <w:pPr>
        <w:spacing w:after="150"/>
      </w:pPr>
      <w:r>
        <w:rPr>
          <w:color w:val="000000"/>
        </w:rPr>
        <w:t xml:space="preserve">Стручњаци који се баве експлоатацијом угља сматрају да се ради само о привременом коришћењу земљишта, односно, да се заузето земљиште након експлоатације угља може вратити првобитној намени. Овакво мишљење је делимично тачно. За разлику од ових, </w:t>
      </w:r>
      <w:r>
        <w:rPr>
          <w:color w:val="000000"/>
        </w:rPr>
        <w:t>стручњаци који се баве земљиштем и пољопривредном производњом сматрају да не постоје ни теоретски услови да се земљиште врати првобитној намени са неизмењеним квалитетом његовог плодног дела (солума).</w:t>
      </w:r>
    </w:p>
    <w:p w:rsidR="00CC5593" w:rsidRDefault="00654923">
      <w:pPr>
        <w:spacing w:after="150"/>
      </w:pPr>
      <w:r>
        <w:rPr>
          <w:color w:val="000000"/>
        </w:rPr>
        <w:t>Генерално, основни предуслов за спровођење мера очувања</w:t>
      </w:r>
      <w:r>
        <w:rPr>
          <w:color w:val="000000"/>
        </w:rPr>
        <w:t xml:space="preserve"> плодног дела земљишта представља увођење нове технологије ископа угља или тзв. селективног одлагања откривке, где се површински хумусни слој одлаже, а по завршетку радова или преласка на друге локације поново наноси на депосоле који су технички уређени (п</w:t>
      </w:r>
      <w:r>
        <w:rPr>
          <w:color w:val="000000"/>
        </w:rPr>
        <w:t>оравнати). Затим следи поново оспособљавање ове откривке за неке од видова биљне производње или његову употребу у циљу очувања екосистема. Стога, увођење нове технологије ископа и селективног одлагања откривке угља је мера која се планира, која ће бити при</w:t>
      </w:r>
      <w:r>
        <w:rPr>
          <w:color w:val="000000"/>
        </w:rPr>
        <w:t xml:space="preserve"> ископу угља уведена у праксу (рок 2012–2015), као и ревитализација постојећих деградираних простора, представља примарни задатак у очувању животне средине у овим областима, јер би се поред еколошких, решавали и економски, социјални и миграциони проблеми. </w:t>
      </w:r>
      <w:r>
        <w:rPr>
          <w:color w:val="000000"/>
        </w:rPr>
        <w:t>Такође, врло је важан и правац рекултивације већ постојећих деградираних површина (12.000 hа).</w:t>
      </w:r>
    </w:p>
    <w:p w:rsidR="00CC5593" w:rsidRDefault="00654923">
      <w:pPr>
        <w:spacing w:after="150"/>
      </w:pPr>
      <w:r>
        <w:rPr>
          <w:color w:val="000000"/>
        </w:rPr>
        <w:t xml:space="preserve">Уколико се тежи њиховом враћању у производно-пољопривредне сврхе, што се технолошки може одрадити, на депосолима је важно и евидентирање потецијалних полутаната </w:t>
      </w:r>
      <w:r>
        <w:rPr>
          <w:color w:val="000000"/>
        </w:rPr>
        <w:t>(тешких метала: Ni, Cr, As). Ископавањем земљишних субслојева са дубина од просечно 30–100 m, тешки метали се концентрују у зони кореновог система, а повећање њиховог укупног нивоа у земљишту представља опасност за производњу здравствено безбедне хране.</w:t>
      </w:r>
    </w:p>
    <w:p w:rsidR="00CC5593" w:rsidRDefault="00654923">
      <w:pPr>
        <w:spacing w:after="120"/>
        <w:jc w:val="center"/>
      </w:pPr>
      <w:r>
        <w:rPr>
          <w:color w:val="000000"/>
        </w:rPr>
        <w:t>7.</w:t>
      </w:r>
      <w:r>
        <w:rPr>
          <w:color w:val="000000"/>
        </w:rPr>
        <w:t>7.2. ДЕГРАДАЦИЈА ЗЕМЉИШТА СРБИЈЕ УСЛОВЉЕНА ФОРМИРАЊЕМ ПЕПЕЛИШТА ТЕРМОЕЛЕКТРАНА</w:t>
      </w:r>
    </w:p>
    <w:p w:rsidR="00CC5593" w:rsidRDefault="00654923">
      <w:pPr>
        <w:spacing w:after="150"/>
      </w:pPr>
      <w:r>
        <w:rPr>
          <w:color w:val="000000"/>
        </w:rPr>
        <w:t xml:space="preserve">Према подацима Електропривреде Србије, у Републици Србији се под пепелиштима налази 1.200 хектара, на којима се годишње изручи око 6,5 милиона тона пепела. Највећа пепелишта су </w:t>
      </w:r>
      <w:r>
        <w:rPr>
          <w:color w:val="000000"/>
        </w:rPr>
        <w:t>у ТЕ „Никола Тесла” А и Б, која заузимају простор од преко 800 хектара, док се пепелиште у Костолцу простире на око 250 хектара. Због загађења које се ствара развејавањем, као и даноноћним радом термоелектрана, из године у годину се у околним стамбеним зон</w:t>
      </w:r>
      <w:r>
        <w:rPr>
          <w:color w:val="000000"/>
        </w:rPr>
        <w:t>ама повећава број пацијената оболелих од малигних обољења, која у највећем броју случајева захватају плућа и дисајне органе.</w:t>
      </w:r>
    </w:p>
    <w:p w:rsidR="00CC5593" w:rsidRDefault="00654923">
      <w:pPr>
        <w:spacing w:after="150"/>
      </w:pPr>
      <w:r>
        <w:rPr>
          <w:color w:val="000000"/>
        </w:rPr>
        <w:t xml:space="preserve">То је једна од најтежих последица рада термоелектрана, па се улажу напори у изналажењу решења да се спречи, пре свега, развејавање </w:t>
      </w:r>
      <w:r>
        <w:rPr>
          <w:color w:val="000000"/>
        </w:rPr>
        <w:t>пепела, али и утицај пепелишта на квалитет подземних вода, земљишта. Као мера заштите у случају еолског развејавања пепела, спроводи се рекултивација депонија. Састоји се у њиховом пошумљавању (саде се црни бор, сибирски брест, липа, багрем и др.), као и у</w:t>
      </w:r>
      <w:r>
        <w:rPr>
          <w:color w:val="000000"/>
        </w:rPr>
        <w:t xml:space="preserve"> засејавању траве. Поред тога, постављају се системи прскача за квашење насипа и заливање трава и системи топова за квашење сувих површина унутар равног дела депоније. Рекултивација депонија представља редовну и сталну активност.</w:t>
      </w:r>
    </w:p>
    <w:p w:rsidR="00CC5593" w:rsidRDefault="00654923">
      <w:pPr>
        <w:spacing w:after="150"/>
      </w:pPr>
      <w:r>
        <w:rPr>
          <w:color w:val="000000"/>
        </w:rPr>
        <w:t>Решење овог проблема Елект</w:t>
      </w:r>
      <w:r>
        <w:rPr>
          <w:color w:val="000000"/>
        </w:rPr>
        <w:t xml:space="preserve">ропривреде Србије је замена постојеће технологије хидрауличког транспорта пепела и шљаке, новом, тзв. технологијом маловодног транспорта. Суштина нове технологије лежи у односу воде и пепела (уместо ранијег 1:10, сада се пепео и вода мешају у односу 1:1). </w:t>
      </w:r>
      <w:r>
        <w:rPr>
          <w:color w:val="000000"/>
        </w:rPr>
        <w:t>Тиме ће се постићи да депоније пепела постану много мање, јер ће се користити десет пута мање воде него сада. На површини те масе (мешавине воде и пепела), при сушењу пепела, кристализацијом ће се стварати стабилна кошуљица, која ће онемогућити развејавање</w:t>
      </w:r>
      <w:r>
        <w:rPr>
          <w:color w:val="000000"/>
        </w:rPr>
        <w:t xml:space="preserve"> пепела или га макар свести на минимум. Ова нова технологија транспорта пепела и шљаке се примењује у термоелектранама Никола Тесла Б и Костолац Б, а планирана је и осталим деловима система. Поред еколошког значаја, овим поступком добијаће се велике количи</w:t>
      </w:r>
      <w:r>
        <w:rPr>
          <w:color w:val="000000"/>
        </w:rPr>
        <w:t>не електрофилтерског пепела који се може користити као секундарна сировина у изградњи подлоге за путеве и у грађевинској индустрији.</w:t>
      </w:r>
    </w:p>
    <w:p w:rsidR="00CC5593" w:rsidRDefault="00654923">
      <w:pPr>
        <w:spacing w:after="150"/>
      </w:pPr>
      <w:r>
        <w:rPr>
          <w:color w:val="000000"/>
        </w:rPr>
        <w:t xml:space="preserve">Према развојном плану ЕПС-а, средства за решење ових црних еколошких тачака су обезбеђена, а реализација ових пројеката се </w:t>
      </w:r>
      <w:r>
        <w:rPr>
          <w:color w:val="000000"/>
        </w:rPr>
        <w:t>очекује у 2011. години.</w:t>
      </w:r>
    </w:p>
    <w:p w:rsidR="00CC5593" w:rsidRDefault="00654923">
      <w:pPr>
        <w:spacing w:after="120"/>
        <w:jc w:val="center"/>
      </w:pPr>
      <w:r>
        <w:rPr>
          <w:color w:val="000000"/>
        </w:rPr>
        <w:t>7.7.3. ДЕГРАДАЦИЈА ЗЕМЉИШТА СРБИЈЕ ИЗАЗВАНА ЕКСПЛОАТАЦИЈОМ МЕТАЛИЧНИХ РУДА</w:t>
      </w:r>
    </w:p>
    <w:p w:rsidR="00CC5593" w:rsidRDefault="00654923">
      <w:pPr>
        <w:spacing w:after="150"/>
      </w:pPr>
      <w:r>
        <w:rPr>
          <w:color w:val="000000"/>
        </w:rPr>
        <w:t>Квалитет земљишта је угрожен и у другим рударским областима, који поред тога што су потрошачи земљишта, неадекватним одлагањем јаловине са металичним састојц</w:t>
      </w:r>
      <w:r>
        <w:rPr>
          <w:color w:val="000000"/>
        </w:rPr>
        <w:t>има и потпуним одсуством планске рекултивације, деградирају и ободне површине ових басена (Тимочки, Косовски и Копаонички рударски басени). Проблем је и у томе што је при ископу руде, јаловинска маса (депосоли) неколико десетина пута већа од масе руде, а у</w:t>
      </w:r>
      <w:r>
        <w:rPr>
          <w:color w:val="000000"/>
        </w:rPr>
        <w:t xml:space="preserve"> односу на ископ угљена, деградација ових земљишта далеко драстичнија. При овој деградацији, настале површине депосола су углавном девастиране и без вегетације, пошто је на њима пораст биљака ограничен великом количином приступачних метала који углавном пр</w:t>
      </w:r>
      <w:r>
        <w:rPr>
          <w:color w:val="000000"/>
        </w:rPr>
        <w:t>ипадају групи тешких метала.</w:t>
      </w:r>
    </w:p>
    <w:p w:rsidR="00CC5593" w:rsidRDefault="00654923">
      <w:pPr>
        <w:spacing w:after="150"/>
      </w:pPr>
      <w:r>
        <w:rPr>
          <w:color w:val="000000"/>
        </w:rPr>
        <w:t>Ови изразито запуштени еколошки простори узроковани недостатком еколошке свести, затим, економским, социјалним и миграционим факторима, данас у Републици Србији захватају површину од око 3000 hа. Мада је обавеза враћања ових по</w:t>
      </w:r>
      <w:r>
        <w:rPr>
          <w:color w:val="000000"/>
        </w:rPr>
        <w:t>вршина првобитној намени регулисана Законом о пољопривредном земљишту, она се не примењује већ дуже време, па су поједине области посебно угрожене (Тимочки басен).</w:t>
      </w:r>
    </w:p>
    <w:p w:rsidR="00CC5593" w:rsidRDefault="00654923">
      <w:pPr>
        <w:spacing w:after="120"/>
        <w:jc w:val="center"/>
      </w:pPr>
      <w:r>
        <w:rPr>
          <w:color w:val="000000"/>
        </w:rPr>
        <w:t>7.7.4. ДЕГРАДАЦИЈА ЗЕМЉИШТА СРБИЈЕ УСЛОВЉЕНА ПОЗАЈМИШТИМА ЗЕМЉИШТА</w:t>
      </w:r>
    </w:p>
    <w:p w:rsidR="00CC5593" w:rsidRDefault="00654923">
      <w:pPr>
        <w:spacing w:after="150"/>
      </w:pPr>
      <w:r>
        <w:rPr>
          <w:color w:val="000000"/>
        </w:rPr>
        <w:t>Промена намене пољопривре</w:t>
      </w:r>
      <w:r>
        <w:rPr>
          <w:color w:val="000000"/>
        </w:rPr>
        <w:t xml:space="preserve">дних земљишта у Републици Србији дешава се и када се она користе као позајмишта ради потреба индустрије глинених производа, посебно у АП Војводини (Кикинда, Кањижа, Сремски Карловци, Бечеј и др). Овде се ради о потрошњи пољопривредног земљишта запремине 6 </w:t>
      </w:r>
      <w:r>
        <w:rPr>
          <w:color w:val="000000"/>
        </w:rPr>
        <w:t>милиона m</w:t>
      </w:r>
      <w:r>
        <w:rPr>
          <w:color w:val="000000"/>
          <w:vertAlign w:val="superscript"/>
        </w:rPr>
        <w:t>3</w:t>
      </w:r>
      <w:r>
        <w:rPr>
          <w:color w:val="000000"/>
        </w:rPr>
        <w:t>, а при уобичајеном ископу глине од око 6 m, долази се до података да овај губитак износи око 100 hа годишње, при чему је, због досадашњег одсуства рекуливације, уништено око 1000 hа пољопривредног земљишта.</w:t>
      </w:r>
    </w:p>
    <w:p w:rsidR="00CC5593" w:rsidRDefault="00654923">
      <w:pPr>
        <w:spacing w:after="150"/>
      </w:pPr>
      <w:r>
        <w:rPr>
          <w:color w:val="000000"/>
        </w:rPr>
        <w:t>Ископи песка и шљунка дуж речних токов</w:t>
      </w:r>
      <w:r>
        <w:rPr>
          <w:color w:val="000000"/>
        </w:rPr>
        <w:t>а у последње време такође доприносе деградацији приобалних алувијалних земљишта (Дунав, Сава, Дрина, Морава, Ибар, Пек) ниске бонитетске класе. Са око 125 постојећих шљункара, годишње се уништи око 60 hа пољопривредног земљишта, а врло често у насталим иск</w:t>
      </w:r>
      <w:r>
        <w:rPr>
          <w:color w:val="000000"/>
        </w:rPr>
        <w:t>опима настају баре и мала језера ван токова река. Слично је и са позајмиштима каменолома, ископима керамичке и ватросталне глине.</w:t>
      </w:r>
    </w:p>
    <w:p w:rsidR="00CC5593" w:rsidRDefault="00654923">
      <w:pPr>
        <w:spacing w:after="150"/>
      </w:pPr>
      <w:r>
        <w:rPr>
          <w:color w:val="000000"/>
        </w:rPr>
        <w:t>Новија пракса указује да опекарска индустрија углавном предузима мере рекултивације са већ видљивим добрим резултатима, па пре</w:t>
      </w:r>
      <w:r>
        <w:rPr>
          <w:color w:val="000000"/>
        </w:rPr>
        <w:t>ма овом позитивном тренду треба настојати да се у свим овим случајевима Закон о пољопривредном земљишту („Службени гласник РС”, бр. 62/06 и 6508) доследно спроводи, а да контролу редовно врше надлежне инспекције.</w:t>
      </w:r>
    </w:p>
    <w:p w:rsidR="00CC5593" w:rsidRDefault="00654923">
      <w:pPr>
        <w:spacing w:after="120"/>
        <w:jc w:val="center"/>
      </w:pPr>
      <w:r>
        <w:rPr>
          <w:i/>
          <w:color w:val="000000"/>
        </w:rPr>
        <w:t>7.8. ОПШТЕ АГРОХЕМИЈСКЕ ОСОБИНЕ ПОЉОПРИВРЕД</w:t>
      </w:r>
      <w:r>
        <w:rPr>
          <w:i/>
          <w:color w:val="000000"/>
        </w:rPr>
        <w:t>НОГ ЗЕМЉИШТА СРБИЈЕ</w:t>
      </w:r>
    </w:p>
    <w:p w:rsidR="00CC5593" w:rsidRDefault="00654923">
      <w:pPr>
        <w:spacing w:after="150"/>
      </w:pPr>
      <w:r>
        <w:rPr>
          <w:color w:val="000000"/>
        </w:rPr>
        <w:t xml:space="preserve">Пољопривреда, као главни корисник земљишта Републике Србије, остварује посредно и непосредно утицај на његове физичке особине, хемијски састав и биогеност. Поред главног утицаја који се остварује побољшањем његове плодности применом </w:t>
      </w:r>
      <w:r>
        <w:rPr>
          <w:color w:val="000000"/>
        </w:rPr>
        <w:t>ђубрива, обрадом и наводњавањем, ван система одрживог развоја ове активности доводе и до његове деградације. Почетна истраживања у систему контроле плодности земљишта у Републици Србији која су спроведена у периоду 1992–2009. године, имала су за циљ ствара</w:t>
      </w:r>
      <w:r>
        <w:rPr>
          <w:color w:val="000000"/>
        </w:rPr>
        <w:t>ње једне основе за будући мониторинг обрадивих површина, ливада и пашњака. Први резултати добијени за АП Војводину указали су на места неконтролисане примене минералних ђубрива, где је евидентирано прекомерно ђубрење са негативним резидуалним ефектима вишк</w:t>
      </w:r>
      <w:r>
        <w:rPr>
          <w:color w:val="000000"/>
        </w:rPr>
        <w:t>а фосфора. Ради се о око 6,5 % површине земљишта АП Војводине на којима је евидентиран изразито висок садржај овог елемента (приступачни P2O5: 80–100 mg/100g). У питању су углавном земљишта у заштићеним просторима (пластеници, стакленици), као и оранице са</w:t>
      </w:r>
      <w:r>
        <w:rPr>
          <w:color w:val="000000"/>
        </w:rPr>
        <w:t xml:space="preserve"> интензивном повртарском производњом, где су земљишта интензивно ђубрена само у циљу осигурања ове профитабилне производње. Са NPK ђубривима додате су и високе дозе калијума, међутим, захваљујући већој покретљивости у профилу и већем изношењу, калијум се н</w:t>
      </w:r>
      <w:r>
        <w:rPr>
          <w:color w:val="000000"/>
        </w:rPr>
        <w:t>а овим парцелама АП Војводине налазио у оптималним количинама, па се ђубрење PK ђубривима могло изоставити дужи низ година.</w:t>
      </w:r>
    </w:p>
    <w:p w:rsidR="00CC5593" w:rsidRDefault="00654923">
      <w:pPr>
        <w:spacing w:after="150"/>
      </w:pPr>
      <w:r>
        <w:rPr>
          <w:color w:val="000000"/>
        </w:rPr>
        <w:t>Будући да је неадекватна и неконтролисана примена ђубрива и других агротехничких мера, неопходно је да надлежно министарство уведе с</w:t>
      </w:r>
      <w:r>
        <w:rPr>
          <w:color w:val="000000"/>
        </w:rPr>
        <w:t>талну контролу стања и квалитета земљишта као природног ресурса.</w:t>
      </w:r>
    </w:p>
    <w:p w:rsidR="00CC5593" w:rsidRDefault="00654923">
      <w:pPr>
        <w:spacing w:after="150"/>
      </w:pPr>
      <w:r>
        <w:rPr>
          <w:color w:val="000000"/>
        </w:rPr>
        <w:t>Мада су ове анализе у централној Србији касније урађене, када је због знатно лошијих друштвено-економских услова смањена куповина минералних ђубрива, констатовано је да преко 80% истраженог п</w:t>
      </w:r>
      <w:r>
        <w:rPr>
          <w:color w:val="000000"/>
        </w:rPr>
        <w:t>одручја није обезбеђено довољним количинама лакоприступачног фосфора. На 43% анализираних површина садржај је веома низак, на 43% низак, док је тек на 14% испитиваних површина утврђена средња обезбеђеност овим хранивом. Мада је ситуација са калијумом знатн</w:t>
      </w:r>
      <w:r>
        <w:rPr>
          <w:color w:val="000000"/>
        </w:rPr>
        <w:t>о боља (углавном због већег садржаја глине у земљиштима централне Србије), на око 43% земљишта овог дела Србије имамо средњу обезбеђеност калијумом, а на 57% високу, па ови резултати указују на једноставну могућност значајног повећања продуктивне способнос</w:t>
      </w:r>
      <w:r>
        <w:rPr>
          <w:color w:val="000000"/>
        </w:rPr>
        <w:t>ти ових земљишта применом већих количина минералних (и органских) ђубрива.</w:t>
      </w:r>
    </w:p>
    <w:p w:rsidR="00CC5593" w:rsidRDefault="00654923">
      <w:pPr>
        <w:spacing w:after="150"/>
      </w:pPr>
      <w:r>
        <w:rPr>
          <w:color w:val="000000"/>
        </w:rPr>
        <w:t>Ради повећања продукционе способности пољопривредних земљишта, стратегијом би требало предвидети неколико праваца у активностима које би резултирале већом продукционом способношћу п</w:t>
      </w:r>
      <w:r>
        <w:rPr>
          <w:color w:val="000000"/>
        </w:rPr>
        <w:t>ољопривредних земљишта. Овде постоји значајан простор за унапређење производње, јер је нпр. само у случају коришћења минералног ђубрива, његова примена током 1991–2000. године опала са 115 kg/hа на само 40 kg. Такође, резултати досадашњих истраживања указу</w:t>
      </w:r>
      <w:r>
        <w:rPr>
          <w:color w:val="000000"/>
        </w:rPr>
        <w:t>ју на изразито низак ниво пестицида у испитиваним земљиштима, чак и у систему интензивне биљне производње, на основу чега следи закључак да наша земљишта још увек нису загађена агрохемикалијама.</w:t>
      </w:r>
    </w:p>
    <w:p w:rsidR="00CC5593" w:rsidRDefault="00654923">
      <w:pPr>
        <w:spacing w:after="150"/>
      </w:pPr>
      <w:r>
        <w:rPr>
          <w:color w:val="000000"/>
        </w:rPr>
        <w:t>Унапређење производње треба спроводити путем контроле плоднос</w:t>
      </w:r>
      <w:r>
        <w:rPr>
          <w:color w:val="000000"/>
        </w:rPr>
        <w:t>ти земљишта, њихове мелиоративне поправке и применом других мера за одржавање његове плодности. Ове мере би се могле примењивати у краћем временском периоду.</w:t>
      </w:r>
    </w:p>
    <w:p w:rsidR="00CC5593" w:rsidRDefault="00654923">
      <w:pPr>
        <w:spacing w:after="120"/>
        <w:jc w:val="center"/>
      </w:pPr>
      <w:r>
        <w:rPr>
          <w:i/>
          <w:color w:val="000000"/>
        </w:rPr>
        <w:t>7.9. НАВОДЊАВАЊЕ ЗЕМЉИШТА СРБИЈЕ РАДИ УНАПРЕЂЕЊА ЊЕГОВЕ ПРОДУКЦИОНЕ СПОСОБНОСТИ</w:t>
      </w:r>
    </w:p>
    <w:p w:rsidR="00CC5593" w:rsidRDefault="00654923">
      <w:pPr>
        <w:spacing w:after="150"/>
      </w:pPr>
      <w:r>
        <w:rPr>
          <w:color w:val="000000"/>
        </w:rPr>
        <w:t>Наводњавање као аг</w:t>
      </w:r>
      <w:r>
        <w:rPr>
          <w:color w:val="000000"/>
        </w:rPr>
        <w:t>ротехничка мера у великој мери може да унапреди продукциону способност пољопривредних земљишта. Иако је у Републици Србији доста дуго наводњавање сматрано као допунска агротехничка мера, чести сушни периоди у протеклом периоду и повећано загревање изазвано</w:t>
      </w:r>
      <w:r>
        <w:rPr>
          <w:color w:val="000000"/>
        </w:rPr>
        <w:t xml:space="preserve"> климатским променама, променило је овај став, па је тежња за интензивним и редовним наводњавањем све више изражена. Тако се, без обзира на погодности климатско земљишних фактора, дефицит воде у летњем периоду на подручју Републике Србије јавља скоро сваке</w:t>
      </w:r>
      <w:r>
        <w:rPr>
          <w:color w:val="000000"/>
        </w:rPr>
        <w:t xml:space="preserve"> године. У задњих 100 година, само је 17 година регистровано са повољним режимом, 32 године са вишком, а 51 година са мањком падавина. Ова неуједначеност је посебно изражена у равничарским, пољопривредним деловима земље. Стога је и све већа потреба спровођ</w:t>
      </w:r>
      <w:r>
        <w:rPr>
          <w:color w:val="000000"/>
        </w:rPr>
        <w:t>ења наводњавања, не само ради корекције климатских услова, већ ради интензивирања пољопривредне производње.</w:t>
      </w:r>
    </w:p>
    <w:p w:rsidR="00CC5593" w:rsidRDefault="00654923">
      <w:pPr>
        <w:spacing w:after="150"/>
      </w:pPr>
      <w:r>
        <w:rPr>
          <w:color w:val="000000"/>
        </w:rPr>
        <w:t>Ефикасност наводњавања условљена је природним, топографским, хидролошким, хемијским и земљишним условима. Земљишта су класификована према погодности</w:t>
      </w:r>
      <w:r>
        <w:rPr>
          <w:color w:val="000000"/>
        </w:rPr>
        <w:t xml:space="preserve"> за наводњавање, која зависи од директних и индиректних фактора. Директни фактори се односе на брзину инфилтрације, пропустљивост земљишта, пољски водни капацитет, садржај приступачне и неприступачне воде, а индиректни фактори зависе од физичких особина зе</w:t>
      </w:r>
      <w:r>
        <w:rPr>
          <w:color w:val="000000"/>
        </w:rPr>
        <w:t>мљишта (механички састав, структура, стабилност земљишних агрегата, запреминске и специфичне масе, порозности земљишта), као и од хемијских особина земљишта.</w:t>
      </w:r>
    </w:p>
    <w:p w:rsidR="00CC5593" w:rsidRDefault="00654923">
      <w:pPr>
        <w:spacing w:after="150"/>
      </w:pPr>
      <w:r>
        <w:rPr>
          <w:color w:val="000000"/>
        </w:rPr>
        <w:t>Када је у питању наводњавање земљишта, Република Србија је на последњем месту у Европи, а укупна п</w:t>
      </w:r>
      <w:r>
        <w:rPr>
          <w:color w:val="000000"/>
        </w:rPr>
        <w:t>овршна која се наводњава, заједно са баштама и неким новијим системима, представља мање од 1% обрадивих површина. Наводњавање се примењује несистематски и третира као допунска мера стабилизације пољопривредне производње, којом се неутралишу неповољни ефект</w:t>
      </w:r>
      <w:r>
        <w:rPr>
          <w:color w:val="000000"/>
        </w:rPr>
        <w:t>и суше, а не третира се као мера којом се обезбеђује повећање производње и повећава укупна економска добит државе.</w:t>
      </w:r>
    </w:p>
    <w:p w:rsidR="00CC5593" w:rsidRDefault="00654923">
      <w:pPr>
        <w:spacing w:after="150"/>
      </w:pPr>
      <w:r>
        <w:rPr>
          <w:color w:val="000000"/>
        </w:rPr>
        <w:t xml:space="preserve">Водопривредном основом Републике Србије је дата дугорочна пројекција наводњавања до 2020 године. Годишње је планирана изградња нових система </w:t>
      </w:r>
      <w:r>
        <w:rPr>
          <w:color w:val="000000"/>
        </w:rPr>
        <w:t>на нивоу од 16 000 hа до 2010. године, односно 22 000 hа од 2010. до 2020. године. Укупни водни потенцијали за спровођење ових мера постоје, али се сматра да водоснабдевање становништва има приоритет. Ово агротехничка мера ће обезбедити повећање приноса од</w:t>
      </w:r>
      <w:r>
        <w:rPr>
          <w:color w:val="000000"/>
        </w:rPr>
        <w:t xml:space="preserve"> 30 до 50% код свих наводњаваних култура, са квалитетом који ће бити знатно унапређен.</w:t>
      </w:r>
    </w:p>
    <w:p w:rsidR="00CC5593" w:rsidRDefault="00654923">
      <w:pPr>
        <w:spacing w:after="120"/>
        <w:jc w:val="center"/>
      </w:pPr>
      <w:r>
        <w:rPr>
          <w:i/>
          <w:color w:val="000000"/>
        </w:rPr>
        <w:t>7.10. СТАЊЕ УГРОЖЕНОСТИ ЗЕМЉИШТА ОПАСНИМ И ШТЕТНИМ МАТЕРИЈАМА</w:t>
      </w:r>
    </w:p>
    <w:p w:rsidR="00CC5593" w:rsidRDefault="00654923">
      <w:pPr>
        <w:spacing w:after="120"/>
        <w:jc w:val="center"/>
      </w:pPr>
      <w:r>
        <w:rPr>
          <w:b/>
          <w:color w:val="000000"/>
        </w:rPr>
        <w:t>Тешки метали</w:t>
      </w:r>
    </w:p>
    <w:p w:rsidR="00CC5593" w:rsidRDefault="00654923">
      <w:pPr>
        <w:spacing w:after="150"/>
      </w:pPr>
      <w:r>
        <w:rPr>
          <w:color w:val="000000"/>
        </w:rPr>
        <w:t xml:space="preserve">Присуство тешких метала у земљишту је стално, али њихов ниво и понашање, а самим тим </w:t>
      </w:r>
      <w:r>
        <w:rPr>
          <w:color w:val="000000"/>
        </w:rPr>
        <w:t>покретљивост и приступачност за биљке зависи од бројних фактора: матичног супстрата, реакције земљишта, садржаја органске материје и глине у земљишту, механичког састава земљишта, влажности, садржаја калцијум карбоната и др. Без обзира на хемију и динамику</w:t>
      </w:r>
      <w:r>
        <w:rPr>
          <w:color w:val="000000"/>
        </w:rPr>
        <w:t xml:space="preserve"> појединих елемената, уколико је концентрација тешких метала у земљишту значајно виша од уобичајене, то указује на загађење или из антропогених извора или на њихово природно геохемијско порекло. Контрола њиховог нивоа у земљиштима се одвија преко поређења </w:t>
      </w:r>
      <w:r>
        <w:rPr>
          <w:color w:val="000000"/>
        </w:rPr>
        <w:t>са максимално допуштеним концентрација за незагађена земљишта (МДК), што посредно одређује и сам квалитет земљишта.</w:t>
      </w:r>
    </w:p>
    <w:p w:rsidR="00CC5593" w:rsidRDefault="00654923">
      <w:pPr>
        <w:spacing w:after="150"/>
      </w:pPr>
      <w:r>
        <w:rPr>
          <w:color w:val="000000"/>
        </w:rPr>
        <w:t>Први релевантни подаци о садржају тешких метала у нашим земљиштима добијени су из макропројекта Министарства пољопривреде, шумарства и водоп</w:t>
      </w:r>
      <w:r>
        <w:rPr>
          <w:color w:val="000000"/>
        </w:rPr>
        <w:t>ривреде „Контрола плодности и садржај опасних и штетних материја у земљиштима Србије” започетог још 1992. године, који је потом обухватио читаву Републику Србију, тако да поред добијених резултата из АП Војводине (1992–1997), обрађени су и подаци из центра</w:t>
      </w:r>
      <w:r>
        <w:rPr>
          <w:color w:val="000000"/>
        </w:rPr>
        <w:t>лног дела Србије (2009), али подаци који се односе на Косово и Метохију нису били расположиви. На овом пројекту ангажовани су пољопривредни факултети из Београда и Новог Сада и два института (Институт за земљиште Топчидер и Институт за ратарство и повртарс</w:t>
      </w:r>
      <w:r>
        <w:rPr>
          <w:color w:val="000000"/>
        </w:rPr>
        <w:t>тво Нови Сад), као и више пољопривредних стручних служби. У оквиру пројекта је анализирано око 65.000 узорака из систематских јединица у оквиру контроле плодности земљишта, и то 35.000 са подручја АП Војводине и 30.000 из централне Србије.</w:t>
      </w:r>
    </w:p>
    <w:p w:rsidR="00CC5593" w:rsidRDefault="00654923">
      <w:pPr>
        <w:spacing w:after="150"/>
      </w:pPr>
      <w:r>
        <w:rPr>
          <w:color w:val="000000"/>
        </w:rPr>
        <w:t>Испитивана земљи</w:t>
      </w:r>
      <w:r>
        <w:rPr>
          <w:color w:val="000000"/>
        </w:rPr>
        <w:t>шта Војводине у погледу садржаја тешких метала су далеко испод МДК. Изузетак чине Cu и Ni , где је виши садржај Cu утврђен на малом броју узорака са локалитета Сомбора, Вршца, Сенте, Новог Сада и Панчева, и то углавном код виноградарских земљишта због више</w:t>
      </w:r>
      <w:r>
        <w:rPr>
          <w:color w:val="000000"/>
        </w:rPr>
        <w:t>годишње примене бакарних препарата. Бакар антропогеног порекла у вишку присутан је и на заштићеним природним добрима, непољопривредним земљиштима АП Војводине, али у занемарљивом броју узорка. Никл прелази МДК само код два узорка на локалитету Вршца. Генер</w:t>
      </w:r>
      <w:r>
        <w:rPr>
          <w:color w:val="000000"/>
        </w:rPr>
        <w:t>ално, на подручју АП Војводине, чак и при строжијим критеријумима где су ниже вредности МДК за укупан садржај тешких метала, се може организовати органска пољопривреда.</w:t>
      </w:r>
    </w:p>
    <w:p w:rsidR="00CC5593" w:rsidRDefault="00654923">
      <w:pPr>
        <w:spacing w:after="150"/>
      </w:pPr>
      <w:r>
        <w:rPr>
          <w:color w:val="000000"/>
        </w:rPr>
        <w:t>Ситуација у централној Србији је, међутим, нешто другачија, где укупан садржај тешких м</w:t>
      </w:r>
      <w:r>
        <w:rPr>
          <w:color w:val="000000"/>
        </w:rPr>
        <w:t>етала на неким локалитетима значајно прелази МДК. Повишен садржај тешких метала није антропогеног порекла, већ се везује за геохемијско порекло и генезу појединих типова земљишта. Из истраживања је проистекла јасна слика о повезаности ултрамафитних, базних</w:t>
      </w:r>
      <w:r>
        <w:rPr>
          <w:color w:val="000000"/>
        </w:rPr>
        <w:t xml:space="preserve"> стена, као матичних супстрата за образовање земљишта и присуства појединих тешких метала, првенствено високог садржаја Cr (&gt;500 mg/kg) и Ni (&gt;1000 mg/kg) на овим земљиштима. Стога, према геолошкој мапи матичног супстрата, регија распростирања ових земљишт</w:t>
      </w:r>
      <w:r>
        <w:rPr>
          <w:color w:val="000000"/>
        </w:rPr>
        <w:t>а обогаћених са Ni и Cr креће се од централног дела који чини Руднички масив у правцу долина река Велике Мораве и Колубаре. Претпоставља се да је дистрибуција ових серпентинских материјала везана за делувијално-алувијалне процесе дуж водотокова. Тешко је п</w:t>
      </w:r>
      <w:r>
        <w:rPr>
          <w:color w:val="000000"/>
        </w:rPr>
        <w:t>рецизно квантификовати ова потенцијално контаминирана земљишта, али се на основу анализа ради о 55.000 hа или 3% анализираних површина. Са аспекта употребне вредности ових земљишта, међутим, опречни су приступи, јер су анализе биљног материјала гајених кул</w:t>
      </w:r>
      <w:r>
        <w:rPr>
          <w:color w:val="000000"/>
        </w:rPr>
        <w:t xml:space="preserve">тура на овим просторима показали да се ради искључиво о високом укупном (псеудо-укупном) садржају ових елемената у земљишту, а да је приступачна фракција ових елемената за биљке минорна. То се поклапа са резултатима везаним за слична серпентинска земљишта </w:t>
      </w:r>
      <w:r>
        <w:rPr>
          <w:color w:val="000000"/>
        </w:rPr>
        <w:t>у свету, а и према нашим резултатима се види да нема њихове повишене акумулације у надземним органима биљака. Стога се ограничења везана за повишен ниво Ni и Cr могу условно прихватити, што указује на обавезну контролу биљних производа и намирница које пот</w:t>
      </w:r>
      <w:r>
        <w:rPr>
          <w:color w:val="000000"/>
        </w:rPr>
        <w:t>ичу са ових земљишта.</w:t>
      </w:r>
    </w:p>
    <w:p w:rsidR="00CC5593" w:rsidRDefault="00654923">
      <w:pPr>
        <w:spacing w:after="150"/>
      </w:pPr>
      <w:r>
        <w:rPr>
          <w:color w:val="000000"/>
        </w:rPr>
        <w:t>Поред главних саобраћајница примећен је повећан садржај олова (Pb), али он прогресивно опада са удаљењем од путних праваца и не сматра се критичним.</w:t>
      </w:r>
    </w:p>
    <w:p w:rsidR="00CC5593" w:rsidRDefault="00654923">
      <w:pPr>
        <w:spacing w:after="150"/>
      </w:pPr>
      <w:r>
        <w:rPr>
          <w:color w:val="000000"/>
        </w:rPr>
        <w:t>Загађивање тешким металима присутно је у близини већих индустријских постројења. Најч</w:t>
      </w:r>
      <w:r>
        <w:rPr>
          <w:color w:val="000000"/>
        </w:rPr>
        <w:t>ешће се ради о олову и цинку, где се јаловина депонује на околним земљиштима, одакле се ветром разноси на земљиште и биљке. Екстреман облик деградације земљишта запажен је око термоелектрана због емитовања аеросола и гасова са SO</w:t>
      </w:r>
      <w:r>
        <w:rPr>
          <w:color w:val="000000"/>
          <w:vertAlign w:val="subscript"/>
        </w:rPr>
        <w:t>2</w:t>
      </w:r>
      <w:r>
        <w:rPr>
          <w:color w:val="000000"/>
        </w:rPr>
        <w:t xml:space="preserve"> и NO</w:t>
      </w:r>
      <w:r>
        <w:rPr>
          <w:color w:val="000000"/>
          <w:vertAlign w:val="subscript"/>
        </w:rPr>
        <w:t>x</w:t>
      </w:r>
      <w:r>
        <w:rPr>
          <w:color w:val="000000"/>
        </w:rPr>
        <w:t>, који се ветром раз</w:t>
      </w:r>
      <w:r>
        <w:rPr>
          <w:color w:val="000000"/>
        </w:rPr>
        <w:t xml:space="preserve">носе у облику пепела по околним земљиштима и биљкама. Потенцијално загађење арсеном је присутно у реону око Борског рудника (углавном западно од Бора), у неколико узорака у долини Тимока, као и у два узорка поред пута Жагубица – Бор, који су контаминирани </w:t>
      </w:r>
      <w:r>
        <w:rPr>
          <w:color w:val="000000"/>
        </w:rPr>
        <w:t>истовремено и другим полутантима. Поред тога, повећане количине овог елемента су констатоване и у неким земљиштима у близини ресавских рудника угља. Испитивање степена угрожености земљишта од хемијског загађења у урбаним срединама вршено је преко праћења к</w:t>
      </w:r>
      <w:r>
        <w:rPr>
          <w:color w:val="000000"/>
        </w:rPr>
        <w:t>валитета земљишта у оквиру санитарне зоне заштите изворишта водовода, у близини великих саобраћајница, у оквиру комуналне средине, градских паркова, на пољопривредним површинама у оквиру градова, у оквиру индустријске зоне, на локалитетима градских депониј</w:t>
      </w:r>
      <w:r>
        <w:rPr>
          <w:color w:val="000000"/>
        </w:rPr>
        <w:t>а. У 2010. години на простору Републике Србије испитивање је вршено на 126 локалитета, при чему је анализирано 193 узорака у седам градова. Испитивања су вршена у Београду, Новом Саду, Крагујевцу, Ужицу, Смедереву, Суботици и Пожаревцу. Према подацима Аген</w:t>
      </w:r>
      <w:r>
        <w:rPr>
          <w:color w:val="000000"/>
        </w:rPr>
        <w:t>ције за заштиту животне средине уочена су прекорачење за поједине параметре и то Co, Cu, Ni, Cu, Zn, Hg, Pb.</w:t>
      </w:r>
    </w:p>
    <w:p w:rsidR="00CC5593" w:rsidRDefault="00654923">
      <w:pPr>
        <w:spacing w:after="120"/>
        <w:jc w:val="center"/>
      </w:pPr>
      <w:r>
        <w:rPr>
          <w:b/>
          <w:color w:val="000000"/>
        </w:rPr>
        <w:t>Пестициди</w:t>
      </w:r>
    </w:p>
    <w:p w:rsidR="00CC5593" w:rsidRDefault="00654923">
      <w:pPr>
        <w:spacing w:after="150"/>
      </w:pPr>
      <w:r>
        <w:rPr>
          <w:color w:val="000000"/>
        </w:rPr>
        <w:t xml:space="preserve">Нађене количине испитиваних пестицида у земљишту су у већини случајева на нивоу природног фона и не могу се оценити као контаминирајуће. </w:t>
      </w:r>
      <w:r>
        <w:rPr>
          <w:color w:val="000000"/>
        </w:rPr>
        <w:t>На неким пашњацима и ливадама запажена је појава DDT-а и његових метаболита и Lindana gHCH, што је повезано са њиховим коришћењем у заштити шума. На појединим ораницама се, с друге стране, јављају нешто повећане вредности остатака тразинских активних матер</w:t>
      </w:r>
      <w:r>
        <w:rPr>
          <w:color w:val="000000"/>
        </w:rPr>
        <w:t>ија, које се користе у ратарској производњи.</w:t>
      </w:r>
    </w:p>
    <w:p w:rsidR="00CC5593" w:rsidRDefault="00654923">
      <w:pPr>
        <w:spacing w:after="120"/>
        <w:jc w:val="center"/>
      </w:pPr>
      <w:r>
        <w:rPr>
          <w:b/>
          <w:color w:val="000000"/>
        </w:rPr>
        <w:t>Радионуклеиди</w:t>
      </w:r>
    </w:p>
    <w:p w:rsidR="00CC5593" w:rsidRDefault="00654923">
      <w:pPr>
        <w:spacing w:after="150"/>
      </w:pPr>
      <w:r>
        <w:rPr>
          <w:color w:val="000000"/>
        </w:rPr>
        <w:t>Радионуклеиди на површину земље доспевају првенствено у виду чврстих честица или са падавинама у раствореном или нераствореном стању. Могу да падају на површину земљишта или на биљке. Узорци земљиш</w:t>
      </w:r>
      <w:r>
        <w:rPr>
          <w:color w:val="000000"/>
        </w:rPr>
        <w:t>та за испитивање садржаја радионуклида узимани су у Београду, Новом Саду, Суботици (Палићу), Ужицу (Златибору), Нишу и Зајечару.</w:t>
      </w:r>
    </w:p>
    <w:p w:rsidR="00CC5593" w:rsidRDefault="00654923">
      <w:pPr>
        <w:spacing w:after="150"/>
      </w:pPr>
      <w:r>
        <w:rPr>
          <w:color w:val="000000"/>
        </w:rPr>
        <w:t>Активност природних радионуклида у земљишту налази се у границама просечних вредности за испитиване регионе у Републици Србији.</w:t>
      </w:r>
      <w:r>
        <w:rPr>
          <w:color w:val="000000"/>
        </w:rPr>
        <w:t xml:space="preserve"> Однос активности </w:t>
      </w:r>
      <w:r>
        <w:rPr>
          <w:color w:val="000000"/>
          <w:vertAlign w:val="superscript"/>
        </w:rPr>
        <w:t>238</w:t>
      </w:r>
      <w:r>
        <w:rPr>
          <w:color w:val="000000"/>
        </w:rPr>
        <w:t xml:space="preserve">U и </w:t>
      </w:r>
      <w:r>
        <w:rPr>
          <w:color w:val="000000"/>
          <w:vertAlign w:val="superscript"/>
        </w:rPr>
        <w:t>235</w:t>
      </w:r>
      <w:r>
        <w:rPr>
          <w:color w:val="000000"/>
        </w:rPr>
        <w:t>U у мереним узорцима одговара њиховом односу у природном урану (</w:t>
      </w:r>
      <w:r>
        <w:rPr>
          <w:color w:val="000000"/>
          <w:vertAlign w:val="superscript"/>
        </w:rPr>
        <w:t>214</w:t>
      </w:r>
      <w:r>
        <w:rPr>
          <w:color w:val="000000"/>
        </w:rPr>
        <w:t>U). Присуство осиромашеног урана у земљишту на територији Републике Србије изнад 43 паралеле (региони Београда, Ниша, Ужица, Зајечара, Новог Сада и Суботице) ниј</w:t>
      </w:r>
      <w:r>
        <w:rPr>
          <w:color w:val="000000"/>
        </w:rPr>
        <w:t xml:space="preserve">е утврђено у досадашњим мерењима. Због дугог времена полураспада </w:t>
      </w:r>
      <w:r>
        <w:rPr>
          <w:color w:val="000000"/>
          <w:vertAlign w:val="superscript"/>
        </w:rPr>
        <w:t>137</w:t>
      </w:r>
      <w:r>
        <w:rPr>
          <w:color w:val="000000"/>
        </w:rPr>
        <w:t xml:space="preserve">Cs његова активност у земљишту је још увек значајна. Измерене активности </w:t>
      </w:r>
      <w:r>
        <w:rPr>
          <w:color w:val="000000"/>
          <w:vertAlign w:val="superscript"/>
        </w:rPr>
        <w:t>137</w:t>
      </w:r>
      <w:r>
        <w:rPr>
          <w:color w:val="000000"/>
        </w:rPr>
        <w:t>Cs у необрадивом земљишту кретале су се од 3.3 Bq/kg у Београду до 340 Bq/kg на Златибору, а у обрадивом земљишт</w:t>
      </w:r>
      <w:r>
        <w:rPr>
          <w:color w:val="000000"/>
        </w:rPr>
        <w:t xml:space="preserve">у од 2.1 Bq/kg у Београду до 136.2 Bq/kg на Златибору. Измерене вредности специфичне активности </w:t>
      </w:r>
      <w:r>
        <w:rPr>
          <w:color w:val="000000"/>
          <w:vertAlign w:val="superscript"/>
        </w:rPr>
        <w:t>90</w:t>
      </w:r>
      <w:r>
        <w:rPr>
          <w:color w:val="000000"/>
        </w:rPr>
        <w:t>Sr у необрадивом земљишту кретале су се од &lt;0.037 Bq/kg у Београду до 3.73 Bq/kg на Златибору, а у обрадивом од &lt; 0.037 Bq/kg у Лазаревцу до 4.62 Bq/kg на Зла</w:t>
      </w:r>
      <w:r>
        <w:rPr>
          <w:color w:val="000000"/>
        </w:rPr>
        <w:t>тибору.</w:t>
      </w:r>
    </w:p>
    <w:p w:rsidR="00CC5593" w:rsidRDefault="00654923">
      <w:pPr>
        <w:spacing w:after="120"/>
        <w:jc w:val="center"/>
      </w:pPr>
      <w:r>
        <w:rPr>
          <w:i/>
          <w:color w:val="000000"/>
        </w:rPr>
        <w:t>7.11. СТАЊЕ УГРОЖЕНОСТИ ПОЉОПРИВРЕДНОГ ЗЕМЉИШТА ЊЕГОВИМ САБИЈАЊЕМ</w:t>
      </w:r>
    </w:p>
    <w:p w:rsidR="00CC5593" w:rsidRDefault="00654923">
      <w:pPr>
        <w:spacing w:after="150"/>
      </w:pPr>
      <w:r>
        <w:rPr>
          <w:color w:val="000000"/>
        </w:rPr>
        <w:t xml:space="preserve">Сабијеност земљишта се дешава када се применом тешке механизације земљиште сабија, при чему се смањује величина и број пора у земљишту, а може да се јави и због помањкања воде. Овим </w:t>
      </w:r>
      <w:r>
        <w:rPr>
          <w:color w:val="000000"/>
        </w:rPr>
        <w:t>се битно нарушава водно ваздушни режим земљишта и његова укупна плодност. Оваква земљишта су мање способна да адсорбују влагу, што узрокује веће површинско испирање и ерозију. Такође, на овим земљиштима, засејане биљке се теже развијају јер је семе сабијен</w:t>
      </w:r>
      <w:r>
        <w:rPr>
          <w:color w:val="000000"/>
        </w:rPr>
        <w:t>о заједно са земљиштем. Активност живих организама на сабијеном земљишту се минимализује, а због недостатка кисеоника смањује се и број микроорганизама, односно, укупна биогеност земљишта. Сабијеност земљишта се манифестује различитим интензитетом код разл</w:t>
      </w:r>
      <w:r>
        <w:rPr>
          <w:color w:val="000000"/>
        </w:rPr>
        <w:t>ичитих типова земљишта.</w:t>
      </w:r>
    </w:p>
    <w:p w:rsidR="00CC5593" w:rsidRDefault="00654923">
      <w:pPr>
        <w:spacing w:after="150"/>
      </w:pPr>
      <w:r>
        <w:rPr>
          <w:color w:val="000000"/>
        </w:rPr>
        <w:t>У Републици Србији је, као и у осталим земљама ЕУ, овај проблем евидентиран на основу бројних истраживања, али нека систематска истраживања која говоре о распрострањености и интензитету деградационих процеса у земљишту на укупним об</w:t>
      </w:r>
      <w:r>
        <w:rPr>
          <w:color w:val="000000"/>
        </w:rPr>
        <w:t>радивим површинама не постоје. Зато би, пре доношења било какве стратегије о смањењу утицаја сабијања земљишта на његову плодност, требало урадити студију, да би се проценили ризици продуктивности овако угрожених земљишта.</w:t>
      </w:r>
    </w:p>
    <w:p w:rsidR="00CC5593" w:rsidRDefault="00654923">
      <w:pPr>
        <w:spacing w:after="120"/>
        <w:jc w:val="center"/>
      </w:pPr>
      <w:r>
        <w:rPr>
          <w:i/>
          <w:color w:val="000000"/>
        </w:rPr>
        <w:t>7.12. ДЕГРАДАЦИЈА ЗЕМЉИШТА УЗРОКО</w:t>
      </w:r>
      <w:r>
        <w:rPr>
          <w:i/>
          <w:color w:val="000000"/>
        </w:rPr>
        <w:t>ВАНА ДЕПОНОВАЊЕМ КОМУНАЛНОГ ОТПАДА</w:t>
      </w:r>
    </w:p>
    <w:p w:rsidR="00CC5593" w:rsidRDefault="00654923">
      <w:pPr>
        <w:spacing w:after="150"/>
      </w:pPr>
      <w:r>
        <w:rPr>
          <w:color w:val="000000"/>
        </w:rPr>
        <w:t>Поступање комуналним (и другим категоријама) отпада, на начин да се не поштују услови заштите животне средине (више деценија формирана одлагалишта отпада, која су постала „званичне градске/општинске депоније”, до формирањ</w:t>
      </w:r>
      <w:r>
        <w:rPr>
          <w:color w:val="000000"/>
        </w:rPr>
        <w:t xml:space="preserve">а нових – правих депонија (Стратегија управљања отпадом, 2003. и Стратегија управљања отпадом за период 2010–2019. година, 2010), које су пројектоване и функционишу по условима интегралне заштите животне средине), може се узети да проузрокује, на одређени </w:t>
      </w:r>
      <w:r>
        <w:rPr>
          <w:color w:val="000000"/>
        </w:rPr>
        <w:t>начин, деградацију земљишта (које ће, по престанку одлагања отпада на овим локацијама, бити потребно довести у стање за будућу намену). Према подацима Агенције за заштиту животне средине (Извештај о стању животне средине за 2010. годину), на простору Репуб</w:t>
      </w:r>
      <w:r>
        <w:rPr>
          <w:color w:val="000000"/>
        </w:rPr>
        <w:t>лике Србије лоциране су 164 депоније које користе општинска јавно комунална предузећа за одлагање отпада, а које не задовољавају техничке и санитарне услове предвиђене прописима ЕУ, и још увек јако велики број „дивљих депонија”, које значајно доприносе дег</w:t>
      </w:r>
      <w:r>
        <w:rPr>
          <w:color w:val="000000"/>
        </w:rPr>
        <w:t>радацији земљишта.</w:t>
      </w:r>
    </w:p>
    <w:p w:rsidR="00CC5593" w:rsidRDefault="00654923">
      <w:pPr>
        <w:spacing w:after="120"/>
        <w:jc w:val="center"/>
      </w:pPr>
      <w:r>
        <w:rPr>
          <w:i/>
          <w:color w:val="000000"/>
        </w:rPr>
        <w:t>7.13. УПРАВЉАЊЕ КОНТАМИНИРАНИМ ЛОКАЛИТЕТИМА</w:t>
      </w:r>
    </w:p>
    <w:p w:rsidR="00CC5593" w:rsidRDefault="00654923">
      <w:pPr>
        <w:spacing w:after="150"/>
      </w:pPr>
      <w:r>
        <w:rPr>
          <w:color w:val="000000"/>
        </w:rPr>
        <w:t xml:space="preserve">На основу анализе Агенције за заштиту животне средине, на подручју Републике Србије до 2010. године идентификовано је 375 локалитета на којима је загађење потврђено лабораторијским анализама </w:t>
      </w:r>
      <w:r>
        <w:rPr>
          <w:color w:val="000000"/>
        </w:rPr>
        <w:t>земљишта и подземних вода у непосредној близини локализованих извора загађења и присутно је у дужем временском периоду.</w:t>
      </w:r>
    </w:p>
    <w:p w:rsidR="00CC5593" w:rsidRDefault="00654923">
      <w:pPr>
        <w:spacing w:after="150"/>
      </w:pPr>
      <w:r>
        <w:rPr>
          <w:color w:val="000000"/>
        </w:rPr>
        <w:t>Анализом мера спроведених на идентификованим локалитетима утврђено је да су на највећем броју локалитета извршена прелиминарна истражива</w:t>
      </w:r>
      <w:r>
        <w:rPr>
          <w:color w:val="000000"/>
        </w:rPr>
        <w:t>ња која су обухватила идентификацију локалитета и утврђивање присуства загађивача у вредности изнад МДК, док су на мањем броју локалитета извршена детаљна истраживања. Ремедијација је извршена на 5.7% идентификованих локалитета. На локалитетима на којима с</w:t>
      </w:r>
      <w:r>
        <w:rPr>
          <w:color w:val="000000"/>
        </w:rPr>
        <w:t>е налази комунални отпад нису рађена истраживања у смислу утврђивања њиховог утицаја на загађење земљишта и подземних вода, тако да они нису разматрани у квантификацији прогреса у управљању контаминираним локалитетима.</w:t>
      </w:r>
    </w:p>
    <w:p w:rsidR="00CC5593" w:rsidRDefault="00654923">
      <w:pPr>
        <w:spacing w:after="150"/>
      </w:pPr>
      <w:r>
        <w:rPr>
          <w:color w:val="000000"/>
        </w:rPr>
        <w:t>Највећи удео у идентификованим локали</w:t>
      </w:r>
      <w:r>
        <w:rPr>
          <w:color w:val="000000"/>
        </w:rPr>
        <w:t>тетима имају јавно комуналне депоније са 43.7%, затим бушотине и складишта нафте са 26.4% и индустријски и комерцијални локалитети са 16.3%.</w:t>
      </w:r>
    </w:p>
    <w:p w:rsidR="00CC5593" w:rsidRDefault="00654923">
      <w:pPr>
        <w:spacing w:after="150"/>
      </w:pPr>
      <w:r>
        <w:rPr>
          <w:color w:val="000000"/>
        </w:rPr>
        <w:t>На основу нове законске регулативе у наредном периоду ће се приступити изради Инвентара контаминираних локација кој</w:t>
      </w:r>
      <w:r>
        <w:rPr>
          <w:color w:val="000000"/>
        </w:rPr>
        <w:t>и ће дати потпунију и ажурнију слику прогреса у управљању контаминираним локалитетима у Републици Србији.</w:t>
      </w:r>
    </w:p>
    <w:sectPr w:rsidR="00CC559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593"/>
    <w:rsid w:val="00654923"/>
    <w:rsid w:val="00CC5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0033BE-BBBE-42C2-929E-1BD760457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ravno-informacioni-sistem.rs/SlGlasnikPortal/prilozi/vodotokoviijezra.htm&amp;doctype=reg&amp;x-filename=true&amp;regactid=421997" TargetMode="External"/><Relationship Id="rId3" Type="http://schemas.openxmlformats.org/officeDocument/2006/relationships/webSettings" Target="webSettings.xml"/><Relationship Id="rId7" Type="http://schemas.openxmlformats.org/officeDocument/2006/relationships/hyperlink" Target="http://www.pravno-informacioni-sistem.rs/SlGlasnikPortal/prilozi/tisa.htm&amp;doctype=reg&amp;x-filename=true&amp;regactid=42199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prilozi/dunav.htm&amp;doctype=reg&amp;x-filename=true&amp;regactid=421997" TargetMode="External"/><Relationship Id="rId11" Type="http://schemas.openxmlformats.org/officeDocument/2006/relationships/theme" Target="theme/theme1.xml"/><Relationship Id="rId5" Type="http://schemas.openxmlformats.org/officeDocument/2006/relationships/hyperlink" Target="http://www.pravno-informacioni-sistem.rs/SlGlasnikPortal/prilozi/medj_ugovor.htm&amp;doctype=reg&amp;x-filename=true&amp;regactid=421997" TargetMode="External"/><Relationship Id="rId10" Type="http://schemas.openxmlformats.org/officeDocument/2006/relationships/fontTable" Target="fontTable.xm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prilozi/sava.htm&amp;doctype=reg&amp;x-filename=true&amp;regactid=4219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341</Pages>
  <Words>121442</Words>
  <Characters>692226</Characters>
  <Application>Microsoft Office Word</Application>
  <DocSecurity>0</DocSecurity>
  <Lines>5768</Lines>
  <Paragraphs>1624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2020-05-13T11:11:00Z</dcterms:created>
  <dcterms:modified xsi:type="dcterms:W3CDTF">2020-05-13T11:11:00Z</dcterms:modified>
</cp:coreProperties>
</file>