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84848" w14:textId="424F1AA1" w:rsidR="00E17DD1" w:rsidRPr="0064291C" w:rsidRDefault="0064291C" w:rsidP="00E17DD1">
      <w:pPr>
        <w:jc w:val="right"/>
        <w:rPr>
          <w:rFonts w:ascii="Times New Roman" w:hAnsi="Times New Roman"/>
          <w:spacing w:val="40"/>
          <w:sz w:val="24"/>
          <w:szCs w:val="24"/>
          <w:lang w:val="sr-Cyrl-RS"/>
        </w:rPr>
      </w:pPr>
      <w:r w:rsidRPr="0064291C">
        <w:rPr>
          <w:rFonts w:ascii="Times New Roman" w:hAnsi="Times New Roman"/>
          <w:spacing w:val="40"/>
          <w:sz w:val="24"/>
          <w:szCs w:val="24"/>
          <w:u w:val="single"/>
          <w:lang w:val="sr-Cyrl-RS"/>
        </w:rPr>
        <w:t>ПРЕДЛОГ</w:t>
      </w:r>
    </w:p>
    <w:p w14:paraId="14D9CA20" w14:textId="77777777" w:rsidR="00E17DD1" w:rsidRPr="00E17DD1" w:rsidRDefault="00E17DD1" w:rsidP="00E17DD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17DD1">
        <w:rPr>
          <w:rFonts w:ascii="Times New Roman" w:hAnsi="Times New Roman"/>
          <w:sz w:val="24"/>
          <w:szCs w:val="24"/>
        </w:rPr>
        <w:t xml:space="preserve">На основу члана </w:t>
      </w:r>
      <w:r w:rsidR="006E4321">
        <w:rPr>
          <w:rFonts w:ascii="Times New Roman" w:hAnsi="Times New Roman"/>
          <w:sz w:val="24"/>
          <w:szCs w:val="24"/>
          <w:lang w:val="sr-Cyrl-RS"/>
        </w:rPr>
        <w:t xml:space="preserve">10. став 2. и члана </w:t>
      </w:r>
      <w:r w:rsidRPr="00E17DD1">
        <w:rPr>
          <w:rFonts w:ascii="Times New Roman" w:hAnsi="Times New Roman"/>
          <w:sz w:val="24"/>
          <w:szCs w:val="24"/>
        </w:rPr>
        <w:t>38. став 1. Закона о планском систему Републике Србије („Службени гласник РС”, број 30/18)</w:t>
      </w:r>
      <w:r>
        <w:rPr>
          <w:rFonts w:ascii="Times New Roman" w:hAnsi="Times New Roman"/>
          <w:sz w:val="24"/>
          <w:szCs w:val="24"/>
        </w:rPr>
        <w:t>,</w:t>
      </w:r>
    </w:p>
    <w:p w14:paraId="022BEA8C" w14:textId="77777777" w:rsidR="00E17DD1" w:rsidRPr="00EC7BCE" w:rsidRDefault="00E17DD1" w:rsidP="00E17DD1">
      <w:pPr>
        <w:rPr>
          <w:rFonts w:ascii="Times New Roman" w:eastAsia="Calibri" w:hAnsi="Times New Roman"/>
          <w:sz w:val="24"/>
          <w:szCs w:val="24"/>
        </w:rPr>
      </w:pPr>
      <w:r w:rsidRPr="007A17EB"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>Влада доноси</w:t>
      </w:r>
    </w:p>
    <w:p w14:paraId="69D1A3D2" w14:textId="77777777" w:rsidR="00E17DD1" w:rsidRDefault="008014F8" w:rsidP="00E17D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17D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E17D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E17D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E17D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E17D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17D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</w:p>
    <w:p w14:paraId="2A869A84" w14:textId="77777777" w:rsidR="00D43AD1" w:rsidRDefault="00D43AD1" w:rsidP="00E17D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5399">
        <w:rPr>
          <w:rFonts w:ascii="Times New Roman" w:hAnsi="Times New Roman" w:cs="Times New Roman"/>
          <w:sz w:val="24"/>
          <w:szCs w:val="24"/>
        </w:rPr>
        <w:t xml:space="preserve">за поједностављење административних поступака </w:t>
      </w:r>
    </w:p>
    <w:p w14:paraId="08E281AA" w14:textId="77777777" w:rsidR="00E17DD1" w:rsidRDefault="00D43AD1" w:rsidP="00E17D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5399">
        <w:rPr>
          <w:rFonts w:ascii="Times New Roman" w:hAnsi="Times New Roman" w:cs="Times New Roman"/>
          <w:sz w:val="24"/>
          <w:szCs w:val="24"/>
        </w:rPr>
        <w:t>и регулативе</w:t>
      </w:r>
      <w:r w:rsidR="006E4321">
        <w:rPr>
          <w:rFonts w:ascii="Times New Roman" w:hAnsi="Times New Roman" w:cs="Times New Roman"/>
          <w:sz w:val="24"/>
          <w:szCs w:val="24"/>
          <w:lang w:val="sr-Cyrl-RS"/>
        </w:rPr>
        <w:t xml:space="preserve">  „е-Папир” </w:t>
      </w:r>
      <w:r w:rsidRPr="00305399">
        <w:rPr>
          <w:rFonts w:ascii="Times New Roman" w:hAnsi="Times New Roman" w:cs="Times New Roman"/>
          <w:sz w:val="24"/>
          <w:szCs w:val="24"/>
        </w:rPr>
        <w:t xml:space="preserve"> за период 2019 - 202</w:t>
      </w:r>
      <w:r w:rsidR="006E4321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305399">
        <w:rPr>
          <w:rFonts w:ascii="Times New Roman" w:hAnsi="Times New Roman" w:cs="Times New Roman"/>
          <w:sz w:val="24"/>
          <w:szCs w:val="24"/>
        </w:rPr>
        <w:t>. године</w:t>
      </w:r>
    </w:p>
    <w:p w14:paraId="749503B6" w14:textId="77777777" w:rsidR="00D43AD1" w:rsidRDefault="00D43AD1" w:rsidP="00E17D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3BC5CB9" w14:textId="77777777" w:rsidR="00B16462" w:rsidRPr="005D2FFA" w:rsidRDefault="00B16462" w:rsidP="005D2FFA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FFA">
        <w:rPr>
          <w:rFonts w:ascii="Times New Roman" w:hAnsi="Times New Roman" w:cs="Times New Roman"/>
          <w:sz w:val="24"/>
          <w:szCs w:val="24"/>
        </w:rPr>
        <w:t>Увод</w:t>
      </w:r>
    </w:p>
    <w:p w14:paraId="3C3DE592" w14:textId="77777777" w:rsidR="00B16462" w:rsidRPr="00B16462" w:rsidRDefault="00B16462" w:rsidP="00B1646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0FFE624" w14:textId="107170CC" w:rsidR="009F016D" w:rsidRPr="00AE75EC" w:rsidRDefault="000A2C62" w:rsidP="009F016D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AE75EC">
        <w:rPr>
          <w:rFonts w:ascii="Times New Roman" w:hAnsi="Times New Roman" w:cs="Times New Roman"/>
          <w:sz w:val="24"/>
          <w:szCs w:val="24"/>
        </w:rPr>
        <w:t xml:space="preserve">Програм </w:t>
      </w:r>
      <w:r w:rsidR="00384FA3" w:rsidRPr="00AE75EC">
        <w:rPr>
          <w:rFonts w:ascii="Times New Roman" w:hAnsi="Times New Roman" w:cs="Times New Roman"/>
          <w:sz w:val="24"/>
          <w:szCs w:val="24"/>
          <w:lang w:val="sr-Cyrl-RS"/>
        </w:rPr>
        <w:t>за поједностављење административних поступака и регулативе</w:t>
      </w:r>
      <w:r w:rsidR="001564AA">
        <w:rPr>
          <w:rFonts w:ascii="Times New Roman" w:hAnsi="Times New Roman" w:cs="Times New Roman"/>
          <w:sz w:val="24"/>
          <w:szCs w:val="24"/>
          <w:lang w:val="sr-Cyrl-RS"/>
        </w:rPr>
        <w:t xml:space="preserve">„е-Папир” </w:t>
      </w:r>
      <w:r w:rsidR="001564AA" w:rsidRPr="00305399">
        <w:rPr>
          <w:rFonts w:ascii="Times New Roman" w:hAnsi="Times New Roman" w:cs="Times New Roman"/>
          <w:sz w:val="24"/>
          <w:szCs w:val="24"/>
        </w:rPr>
        <w:t>за период 2019 - 202</w:t>
      </w:r>
      <w:r w:rsidR="001564A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1564AA" w:rsidRPr="00305399">
        <w:rPr>
          <w:rFonts w:ascii="Times New Roman" w:hAnsi="Times New Roman" w:cs="Times New Roman"/>
          <w:sz w:val="24"/>
          <w:szCs w:val="24"/>
        </w:rPr>
        <w:t>. године</w:t>
      </w:r>
      <w:r w:rsidR="00832148" w:rsidRPr="00AE75EC">
        <w:rPr>
          <w:rFonts w:ascii="Times New Roman" w:hAnsi="Times New Roman" w:cs="Times New Roman"/>
          <w:sz w:val="24"/>
          <w:szCs w:val="24"/>
        </w:rPr>
        <w:t xml:space="preserve"> (у даљем тексту: Програм)</w:t>
      </w:r>
      <w:r w:rsidR="00393D9F" w:rsidRPr="00AE75E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AE75EC">
        <w:rPr>
          <w:rFonts w:ascii="Times New Roman" w:hAnsi="Times New Roman" w:cs="Times New Roman"/>
          <w:sz w:val="24"/>
          <w:szCs w:val="24"/>
        </w:rPr>
        <w:t xml:space="preserve"> </w:t>
      </w:r>
      <w:r w:rsidRPr="00AE75EC">
        <w:rPr>
          <w:rFonts w:ascii="Times New Roman" w:hAnsi="Times New Roman"/>
          <w:sz w:val="24"/>
          <w:szCs w:val="24"/>
        </w:rPr>
        <w:t>представља д</w:t>
      </w:r>
      <w:r w:rsidR="005F222A" w:rsidRPr="00AE75EC">
        <w:rPr>
          <w:rFonts w:ascii="Times New Roman" w:hAnsi="Times New Roman"/>
          <w:sz w:val="24"/>
          <w:szCs w:val="24"/>
        </w:rPr>
        <w:t>окумент јавне политике којим се</w:t>
      </w:r>
      <w:r w:rsidRPr="00AE75EC">
        <w:rPr>
          <w:rFonts w:ascii="Times New Roman" w:hAnsi="Times New Roman"/>
          <w:sz w:val="24"/>
          <w:szCs w:val="24"/>
        </w:rPr>
        <w:t xml:space="preserve"> детаљније разрађују циљеви</w:t>
      </w:r>
      <w:r w:rsidR="00345761" w:rsidRPr="00AE75EC">
        <w:rPr>
          <w:rFonts w:ascii="Times New Roman" w:hAnsi="Times New Roman"/>
          <w:sz w:val="24"/>
          <w:szCs w:val="24"/>
        </w:rPr>
        <w:t xml:space="preserve"> </w:t>
      </w:r>
      <w:r w:rsidR="00345761" w:rsidRPr="00AE75EC">
        <w:rPr>
          <w:rFonts w:ascii="Times New Roman" w:hAnsi="Times New Roman"/>
          <w:sz w:val="24"/>
          <w:szCs w:val="24"/>
          <w:lang w:val="sr-Cyrl-RS"/>
        </w:rPr>
        <w:t>и мере</w:t>
      </w:r>
      <w:r w:rsidR="00345761" w:rsidRPr="00AE75EC">
        <w:rPr>
          <w:rFonts w:ascii="Times New Roman" w:hAnsi="Times New Roman"/>
          <w:sz w:val="24"/>
          <w:szCs w:val="24"/>
        </w:rPr>
        <w:t xml:space="preserve"> утврђене</w:t>
      </w:r>
      <w:r w:rsidRPr="00AE75EC">
        <w:rPr>
          <w:rFonts w:ascii="Times New Roman" w:hAnsi="Times New Roman"/>
          <w:sz w:val="24"/>
          <w:szCs w:val="24"/>
        </w:rPr>
        <w:t xml:space="preserve"> </w:t>
      </w:r>
      <w:r w:rsidR="00345761" w:rsidRPr="00AE75EC">
        <w:rPr>
          <w:rFonts w:ascii="Times New Roman" w:hAnsi="Times New Roman"/>
          <w:sz w:val="24"/>
          <w:szCs w:val="24"/>
        </w:rPr>
        <w:t>усвојеним документима</w:t>
      </w:r>
      <w:r w:rsidR="00345761" w:rsidRPr="00AE75EC">
        <w:rPr>
          <w:rFonts w:ascii="Times New Roman" w:hAnsi="Times New Roman"/>
          <w:sz w:val="24"/>
          <w:szCs w:val="24"/>
          <w:lang w:val="sr-Cyrl-RS"/>
        </w:rPr>
        <w:t xml:space="preserve"> јавни</w:t>
      </w:r>
      <w:r w:rsidR="00A84D33" w:rsidRPr="00AE75EC">
        <w:rPr>
          <w:rFonts w:ascii="Times New Roman" w:hAnsi="Times New Roman"/>
          <w:sz w:val="24"/>
          <w:szCs w:val="24"/>
          <w:lang w:val="sr-Cyrl-RS"/>
        </w:rPr>
        <w:t>х</w:t>
      </w:r>
      <w:r w:rsidR="009D0D83" w:rsidRPr="00AE75EC">
        <w:rPr>
          <w:rFonts w:ascii="Times New Roman" w:hAnsi="Times New Roman"/>
          <w:sz w:val="24"/>
          <w:szCs w:val="24"/>
        </w:rPr>
        <w:t xml:space="preserve"> </w:t>
      </w:r>
      <w:r w:rsidR="00345761" w:rsidRPr="00AE75EC">
        <w:rPr>
          <w:rFonts w:ascii="Times New Roman" w:hAnsi="Times New Roman"/>
          <w:sz w:val="24"/>
          <w:szCs w:val="24"/>
          <w:lang w:val="sr-Cyrl-RS"/>
        </w:rPr>
        <w:t xml:space="preserve"> политика</w:t>
      </w:r>
      <w:r w:rsidR="009F016D" w:rsidRPr="00AE75EC">
        <w:rPr>
          <w:rFonts w:ascii="Times New Roman" w:hAnsi="Times New Roman"/>
          <w:sz w:val="24"/>
          <w:szCs w:val="24"/>
          <w:lang w:val="sr-Cyrl-RS"/>
        </w:rPr>
        <w:t xml:space="preserve"> у вези са оптимизацијом</w:t>
      </w:r>
      <w:r w:rsidRPr="00AE75EC">
        <w:rPr>
          <w:rFonts w:ascii="Times New Roman" w:hAnsi="Times New Roman"/>
          <w:sz w:val="24"/>
          <w:szCs w:val="24"/>
        </w:rPr>
        <w:t xml:space="preserve">, </w:t>
      </w:r>
      <w:r w:rsidR="00AE78F8" w:rsidRPr="00AE75EC">
        <w:rPr>
          <w:rFonts w:ascii="Times New Roman" w:hAnsi="Times New Roman"/>
          <w:sz w:val="24"/>
          <w:szCs w:val="24"/>
          <w:lang w:val="sr-Cyrl-RS"/>
        </w:rPr>
        <w:t>односно поједностављење</w:t>
      </w:r>
      <w:r w:rsidR="009F016D" w:rsidRPr="00AE75EC">
        <w:rPr>
          <w:rFonts w:ascii="Times New Roman" w:hAnsi="Times New Roman"/>
          <w:sz w:val="24"/>
          <w:szCs w:val="24"/>
          <w:lang w:val="sr-Cyrl-RS"/>
        </w:rPr>
        <w:t>м и дигитализацијом</w:t>
      </w:r>
      <w:r w:rsidR="00AE78F8" w:rsidRPr="00AE75EC">
        <w:rPr>
          <w:rFonts w:ascii="Times New Roman" w:hAnsi="Times New Roman"/>
          <w:sz w:val="24"/>
          <w:szCs w:val="24"/>
          <w:lang w:val="sr-Cyrl-RS"/>
        </w:rPr>
        <w:t xml:space="preserve"> административних поступака који се односе на привреду</w:t>
      </w:r>
      <w:r w:rsidR="00517197" w:rsidRPr="00AE75EC">
        <w:rPr>
          <w:rFonts w:ascii="Times New Roman" w:hAnsi="Times New Roman"/>
          <w:sz w:val="24"/>
          <w:szCs w:val="24"/>
          <w:lang w:val="sr-Cyrl-RS"/>
        </w:rPr>
        <w:t>, на републичком и покрајинском нивоу</w:t>
      </w:r>
      <w:r w:rsidRPr="00AE75EC">
        <w:rPr>
          <w:rFonts w:ascii="Times New Roman" w:hAnsi="Times New Roman"/>
          <w:sz w:val="24"/>
          <w:szCs w:val="24"/>
        </w:rPr>
        <w:t>.</w:t>
      </w:r>
      <w:r w:rsidR="009F016D" w:rsidRPr="00AE75EC">
        <w:rPr>
          <w:rFonts w:ascii="Times New Roman" w:hAnsi="Times New Roman"/>
          <w:sz w:val="24"/>
          <w:szCs w:val="24"/>
        </w:rPr>
        <w:t xml:space="preserve"> </w:t>
      </w:r>
      <w:r w:rsidR="009F016D" w:rsidRPr="00AE75EC">
        <w:rPr>
          <w:rFonts w:ascii="Times New Roman" w:hAnsi="Times New Roman"/>
          <w:b/>
          <w:sz w:val="24"/>
          <w:szCs w:val="24"/>
          <w:lang w:val="sr-Cyrl-RS"/>
        </w:rPr>
        <w:t xml:space="preserve">Циљ Програма је сигурније, транспарентније и предвидљивије пословно окружење и смањење удела укупних административних трошкова у БДП. </w:t>
      </w:r>
    </w:p>
    <w:p w14:paraId="604DCE1A" w14:textId="53C106C0" w:rsidR="009F016D" w:rsidRPr="009F016D" w:rsidRDefault="002C718D" w:rsidP="009F016D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Административни трошкови су они трошкови које привредни субјекти сносе услед прописане обавезе спровођења неког административног поступка или захтева.</w:t>
      </w:r>
    </w:p>
    <w:p w14:paraId="783D0678" w14:textId="77777777" w:rsidR="00152CEF" w:rsidRDefault="00AA03FF" w:rsidP="00AA03F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A03FF">
        <w:rPr>
          <w:rFonts w:ascii="Times New Roman" w:hAnsi="Times New Roman"/>
          <w:sz w:val="24"/>
          <w:szCs w:val="24"/>
        </w:rPr>
        <w:t>Административни поступак представља поступак решавања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03FF">
        <w:rPr>
          <w:rFonts w:ascii="Times New Roman" w:hAnsi="Times New Roman"/>
          <w:sz w:val="24"/>
          <w:szCs w:val="24"/>
        </w:rPr>
        <w:t>захтеву привредног субјекта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предузетника, привредног друштва, установе, задруге</w:t>
      </w:r>
      <w:r w:rsidR="00D55025">
        <w:rPr>
          <w:rFonts w:ascii="Times New Roman" w:hAnsi="Times New Roman"/>
          <w:sz w:val="24"/>
          <w:szCs w:val="24"/>
          <w:lang w:val="sr-Cyrl-RS"/>
        </w:rPr>
        <w:t>, удружења)</w:t>
      </w:r>
      <w:r w:rsidRPr="00AA03FF">
        <w:rPr>
          <w:rFonts w:ascii="Times New Roman" w:hAnsi="Times New Roman"/>
          <w:sz w:val="24"/>
          <w:szCs w:val="24"/>
        </w:rPr>
        <w:t>, од тренутка подношења до тренутка одлучивања, односно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03FF">
        <w:rPr>
          <w:rFonts w:ascii="Times New Roman" w:hAnsi="Times New Roman"/>
          <w:sz w:val="24"/>
          <w:szCs w:val="24"/>
        </w:rPr>
        <w:t>доношења акта и његовог достављања подносиоцу, а у циљу остваривања одређеног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03FF">
        <w:rPr>
          <w:rFonts w:ascii="Times New Roman" w:hAnsi="Times New Roman"/>
          <w:sz w:val="24"/>
          <w:szCs w:val="24"/>
        </w:rPr>
        <w:t>права или испуњења обавеза</w:t>
      </w:r>
      <w:r>
        <w:rPr>
          <w:rFonts w:ascii="Times New Roman" w:hAnsi="Times New Roman"/>
          <w:sz w:val="24"/>
          <w:szCs w:val="24"/>
        </w:rPr>
        <w:t>.</w:t>
      </w:r>
    </w:p>
    <w:p w14:paraId="582E11E5" w14:textId="77777777" w:rsidR="00AA03FF" w:rsidRPr="00AA03FF" w:rsidRDefault="00AA03FF" w:rsidP="00AA03F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A03FF">
        <w:rPr>
          <w:rFonts w:ascii="Times New Roman" w:hAnsi="Times New Roman"/>
          <w:sz w:val="24"/>
          <w:szCs w:val="24"/>
        </w:rPr>
        <w:t>Административни поступак подразумева следеће кораке:</w:t>
      </w:r>
    </w:p>
    <w:p w14:paraId="7A715208" w14:textId="474C564E" w:rsidR="00AA03FF" w:rsidRPr="00AA03FF" w:rsidRDefault="00AA03FF" w:rsidP="00AA03F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A03FF">
        <w:rPr>
          <w:rFonts w:ascii="Times New Roman" w:hAnsi="Times New Roman"/>
          <w:sz w:val="24"/>
          <w:szCs w:val="24"/>
        </w:rPr>
        <w:t>1. Подношење захтева (поднеска) од стране привредног субјекта надлежном</w:t>
      </w:r>
      <w:r w:rsidR="00D5502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AA03FF">
        <w:rPr>
          <w:rFonts w:ascii="Times New Roman" w:hAnsi="Times New Roman"/>
          <w:sz w:val="24"/>
          <w:szCs w:val="24"/>
        </w:rPr>
        <w:t>органу или организацији, са потребном документацијом, информацијама, уплатом</w:t>
      </w:r>
      <w:r w:rsidR="00D5502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C206A">
        <w:rPr>
          <w:rFonts w:ascii="Times New Roman" w:hAnsi="Times New Roman"/>
          <w:sz w:val="24"/>
          <w:szCs w:val="24"/>
        </w:rPr>
        <w:t>такси/накнада и слично</w:t>
      </w:r>
      <w:r w:rsidRPr="00AA03FF">
        <w:rPr>
          <w:rFonts w:ascii="Times New Roman" w:hAnsi="Times New Roman"/>
          <w:sz w:val="24"/>
          <w:szCs w:val="24"/>
        </w:rPr>
        <w:t>;</w:t>
      </w:r>
    </w:p>
    <w:p w14:paraId="686506EC" w14:textId="77777777" w:rsidR="00AA03FF" w:rsidRPr="00AA03FF" w:rsidRDefault="00AA03FF" w:rsidP="00AA03F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A03FF">
        <w:rPr>
          <w:rFonts w:ascii="Times New Roman" w:hAnsi="Times New Roman"/>
          <w:sz w:val="24"/>
          <w:szCs w:val="24"/>
        </w:rPr>
        <w:t>2. Спровођење поступка у складу са поднетим захтевом;</w:t>
      </w:r>
    </w:p>
    <w:p w14:paraId="06C77C0E" w14:textId="77777777" w:rsidR="00AA03FF" w:rsidRPr="00AA03FF" w:rsidRDefault="00AA03FF" w:rsidP="00AA03F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A03FF">
        <w:rPr>
          <w:rFonts w:ascii="Times New Roman" w:hAnsi="Times New Roman"/>
          <w:sz w:val="24"/>
          <w:szCs w:val="24"/>
        </w:rPr>
        <w:t>3. Издавање акта односно добијање одговора (позитивног или негативног) у</w:t>
      </w:r>
      <w:r w:rsidR="00D5502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AA03FF">
        <w:rPr>
          <w:rFonts w:ascii="Times New Roman" w:hAnsi="Times New Roman"/>
          <w:sz w:val="24"/>
          <w:szCs w:val="24"/>
        </w:rPr>
        <w:t>складу са поднетим захтевом, од стране надлежног органа или организације.</w:t>
      </w:r>
    </w:p>
    <w:p w14:paraId="2DEEE347" w14:textId="77777777" w:rsidR="00AA03FF" w:rsidRPr="00AA03FF" w:rsidRDefault="00AA03FF" w:rsidP="00AA03F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A03FF">
        <w:rPr>
          <w:rFonts w:ascii="Times New Roman" w:hAnsi="Times New Roman"/>
          <w:sz w:val="24"/>
          <w:szCs w:val="24"/>
        </w:rPr>
        <w:t>Под административним поступком се подразумева и подношење пријаве, извештаја, података,</w:t>
      </w:r>
      <w:r w:rsidR="00D5502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AA03FF">
        <w:rPr>
          <w:rFonts w:ascii="Times New Roman" w:hAnsi="Times New Roman"/>
          <w:sz w:val="24"/>
          <w:szCs w:val="24"/>
        </w:rPr>
        <w:t>извода из евиденција и сличних информација, уколико постоји обавеза привредног субјекта да</w:t>
      </w:r>
      <w:r w:rsidR="00D5502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AA03FF">
        <w:rPr>
          <w:rFonts w:ascii="Times New Roman" w:hAnsi="Times New Roman"/>
          <w:sz w:val="24"/>
          <w:szCs w:val="24"/>
        </w:rPr>
        <w:t>обавештава надлежни орган/организацију о одређеним чињеницама. У овим случајевима,</w:t>
      </w:r>
      <w:r w:rsidR="00D5502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AA03FF">
        <w:rPr>
          <w:rFonts w:ascii="Times New Roman" w:hAnsi="Times New Roman"/>
          <w:sz w:val="24"/>
          <w:szCs w:val="24"/>
        </w:rPr>
        <w:t>привредни субјекат се обраћа надлежном органу/организацији, али надлежни</w:t>
      </w:r>
      <w:r w:rsidR="00D5502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AA03FF">
        <w:rPr>
          <w:rFonts w:ascii="Times New Roman" w:hAnsi="Times New Roman"/>
          <w:sz w:val="24"/>
          <w:szCs w:val="24"/>
        </w:rPr>
        <w:t>орган/организација не спроводи управни поступак односно не издаје управни акт привредном</w:t>
      </w:r>
      <w:r w:rsidR="00D5502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AA03FF">
        <w:rPr>
          <w:rFonts w:ascii="Times New Roman" w:hAnsi="Times New Roman"/>
          <w:sz w:val="24"/>
          <w:szCs w:val="24"/>
        </w:rPr>
        <w:t>субјекту, већ само евидентира достављене чињенице (евентуално доставља</w:t>
      </w:r>
      <w:r w:rsidR="00D5502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AA03FF">
        <w:rPr>
          <w:rFonts w:ascii="Times New Roman" w:hAnsi="Times New Roman"/>
          <w:sz w:val="24"/>
          <w:szCs w:val="24"/>
        </w:rPr>
        <w:t>обавештење/потврду о пријему података).</w:t>
      </w:r>
    </w:p>
    <w:p w14:paraId="677BA9A4" w14:textId="77777777" w:rsidR="00F80824" w:rsidRDefault="00AA03FF" w:rsidP="00B1646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A03FF">
        <w:rPr>
          <w:rFonts w:ascii="Times New Roman" w:hAnsi="Times New Roman"/>
          <w:sz w:val="24"/>
          <w:szCs w:val="24"/>
        </w:rPr>
        <w:t>У том смислу, административни поступак треба схватити шире од управног поступка, с</w:t>
      </w:r>
      <w:r w:rsidR="00D5502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AA03FF">
        <w:rPr>
          <w:rFonts w:ascii="Times New Roman" w:hAnsi="Times New Roman"/>
          <w:sz w:val="24"/>
          <w:szCs w:val="24"/>
        </w:rPr>
        <w:t xml:space="preserve">обзиром да обухвата свако обраћање привредног субјекта надлежном органу, </w:t>
      </w:r>
      <w:r w:rsidRPr="00AA03FF">
        <w:rPr>
          <w:rFonts w:ascii="Times New Roman" w:hAnsi="Times New Roman"/>
          <w:sz w:val="24"/>
          <w:szCs w:val="24"/>
        </w:rPr>
        <w:lastRenderedPageBreak/>
        <w:t>ради</w:t>
      </w:r>
      <w:r w:rsidR="00D5502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AA03FF">
        <w:rPr>
          <w:rFonts w:ascii="Times New Roman" w:hAnsi="Times New Roman"/>
          <w:sz w:val="24"/>
          <w:szCs w:val="24"/>
        </w:rPr>
        <w:t>оставаривања неког права или испуњења одређене обавезе, без обзира да ли је крајњи исход</w:t>
      </w:r>
      <w:r w:rsidR="00D5502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80824">
        <w:rPr>
          <w:rFonts w:ascii="Times New Roman" w:hAnsi="Times New Roman"/>
          <w:sz w:val="24"/>
          <w:szCs w:val="24"/>
        </w:rPr>
        <w:t>управни акт или не.</w:t>
      </w:r>
    </w:p>
    <w:p w14:paraId="39040C4D" w14:textId="62E58320" w:rsidR="00384FA3" w:rsidRDefault="006E4321" w:rsidP="00FF044C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>Програм</w:t>
      </w:r>
      <w:r w:rsidR="00C023A9">
        <w:rPr>
          <w:rFonts w:ascii="Times New Roman" w:hAnsi="Times New Roman"/>
          <w:sz w:val="24"/>
          <w:szCs w:val="24"/>
          <w:lang w:val="sr-Cyrl-RS"/>
        </w:rPr>
        <w:t xml:space="preserve">ом се </w:t>
      </w:r>
      <w:r w:rsidR="0096668A">
        <w:rPr>
          <w:rFonts w:ascii="Times New Roman" w:hAnsi="Times New Roman"/>
          <w:sz w:val="24"/>
          <w:szCs w:val="24"/>
          <w:lang w:val="sr-Cyrl-RS"/>
        </w:rPr>
        <w:t>први пут</w:t>
      </w:r>
      <w:r>
        <w:rPr>
          <w:rFonts w:ascii="Times New Roman" w:hAnsi="Times New Roman"/>
          <w:sz w:val="24"/>
          <w:szCs w:val="24"/>
          <w:lang w:val="sr-Cyrl-RS"/>
        </w:rPr>
        <w:t xml:space="preserve"> свеобухватно и системск</w:t>
      </w:r>
      <w:r w:rsidR="0096668A">
        <w:rPr>
          <w:rFonts w:ascii="Times New Roman" w:hAnsi="Times New Roman"/>
          <w:sz w:val="24"/>
          <w:szCs w:val="24"/>
          <w:lang w:val="sr-Cyrl-RS"/>
        </w:rPr>
        <w:t>и</w:t>
      </w:r>
      <w:r>
        <w:rPr>
          <w:rFonts w:ascii="Times New Roman" w:hAnsi="Times New Roman"/>
          <w:sz w:val="24"/>
          <w:szCs w:val="24"/>
          <w:lang w:val="sr-Cyrl-RS"/>
        </w:rPr>
        <w:t xml:space="preserve"> приступа реформи јавне управе Републике Србије </w:t>
      </w:r>
      <w:r w:rsidR="0096668A">
        <w:rPr>
          <w:rFonts w:ascii="Times New Roman" w:hAnsi="Times New Roman"/>
          <w:sz w:val="24"/>
          <w:szCs w:val="24"/>
          <w:lang w:val="sr-Cyrl-RS"/>
        </w:rPr>
        <w:t xml:space="preserve">у делу који се односи </w:t>
      </w:r>
      <w:r w:rsidR="00142D65">
        <w:rPr>
          <w:rFonts w:ascii="Times New Roman" w:hAnsi="Times New Roman"/>
          <w:sz w:val="24"/>
          <w:szCs w:val="24"/>
          <w:lang w:val="sr-Cyrl-RS"/>
        </w:rPr>
        <w:t xml:space="preserve">на </w:t>
      </w:r>
      <w:r w:rsidR="00D55025">
        <w:rPr>
          <w:rFonts w:ascii="Times New Roman" w:hAnsi="Times New Roman"/>
          <w:sz w:val="24"/>
          <w:szCs w:val="24"/>
          <w:lang w:val="sr-Cyrl-RS"/>
        </w:rPr>
        <w:t xml:space="preserve">повећање ефикасности у спровођењу административних поступака, односно </w:t>
      </w:r>
      <w:r w:rsidR="0096668A">
        <w:rPr>
          <w:rFonts w:ascii="Times New Roman" w:hAnsi="Times New Roman"/>
          <w:sz w:val="24"/>
          <w:szCs w:val="24"/>
          <w:lang w:val="sr-Cyrl-RS"/>
        </w:rPr>
        <w:t xml:space="preserve"> подизањ</w:t>
      </w:r>
      <w:r w:rsidR="00D55025">
        <w:rPr>
          <w:rFonts w:ascii="Times New Roman" w:hAnsi="Times New Roman"/>
          <w:sz w:val="24"/>
          <w:szCs w:val="24"/>
          <w:lang w:val="sr-Cyrl-RS"/>
        </w:rPr>
        <w:t>а</w:t>
      </w:r>
      <w:r w:rsidR="0096668A">
        <w:rPr>
          <w:rFonts w:ascii="Times New Roman" w:hAnsi="Times New Roman"/>
          <w:sz w:val="24"/>
          <w:szCs w:val="24"/>
          <w:lang w:val="sr-Cyrl-RS"/>
        </w:rPr>
        <w:t xml:space="preserve"> квалитета п</w:t>
      </w:r>
      <w:r w:rsidR="00FF044C">
        <w:rPr>
          <w:rFonts w:ascii="Times New Roman" w:hAnsi="Times New Roman"/>
          <w:sz w:val="24"/>
          <w:szCs w:val="24"/>
          <w:lang w:val="sr-Cyrl-RS"/>
        </w:rPr>
        <w:t xml:space="preserve">ружања јавних услуга  привреди. </w:t>
      </w:r>
      <w:r w:rsidR="0096668A">
        <w:rPr>
          <w:rFonts w:ascii="Times New Roman" w:hAnsi="Times New Roman"/>
          <w:sz w:val="24"/>
          <w:szCs w:val="24"/>
          <w:lang w:val="sr-Cyrl-RS"/>
        </w:rPr>
        <w:t>Наведена реформа</w:t>
      </w:r>
      <w:r w:rsidR="00373943">
        <w:rPr>
          <w:rFonts w:ascii="Times New Roman" w:hAnsi="Times New Roman"/>
          <w:sz w:val="24"/>
          <w:szCs w:val="24"/>
        </w:rPr>
        <w:t xml:space="preserve"> </w:t>
      </w:r>
      <w:r w:rsidR="00524B0B">
        <w:rPr>
          <w:rFonts w:ascii="Times New Roman" w:hAnsi="Times New Roman"/>
          <w:sz w:val="24"/>
          <w:szCs w:val="24"/>
          <w:lang w:val="sr-Cyrl-RS"/>
        </w:rPr>
        <w:t>ће</w:t>
      </w:r>
      <w:r w:rsidR="00455A43">
        <w:rPr>
          <w:rFonts w:ascii="Times New Roman" w:hAnsi="Times New Roman"/>
          <w:sz w:val="24"/>
          <w:szCs w:val="24"/>
          <w:lang w:val="sr-Cyrl-RS"/>
        </w:rPr>
        <w:t xml:space="preserve"> резултира</w:t>
      </w:r>
      <w:r w:rsidR="00524B0B">
        <w:rPr>
          <w:rFonts w:ascii="Times New Roman" w:hAnsi="Times New Roman"/>
          <w:sz w:val="24"/>
          <w:szCs w:val="24"/>
          <w:lang w:val="sr-Cyrl-RS"/>
        </w:rPr>
        <w:t>ти</w:t>
      </w:r>
      <w:r w:rsidR="00455A43">
        <w:rPr>
          <w:rFonts w:ascii="Times New Roman" w:hAnsi="Times New Roman"/>
          <w:sz w:val="24"/>
          <w:szCs w:val="24"/>
          <w:lang w:val="sr-Cyrl-RS"/>
        </w:rPr>
        <w:t xml:space="preserve"> систематским поједностављењем</w:t>
      </w:r>
      <w:r w:rsidR="00FB1102">
        <w:rPr>
          <w:rFonts w:ascii="Times New Roman" w:hAnsi="Times New Roman"/>
          <w:sz w:val="24"/>
          <w:szCs w:val="24"/>
          <w:lang w:val="sr-Cyrl-RS"/>
        </w:rPr>
        <w:t xml:space="preserve"> административних поступака</w:t>
      </w:r>
      <w:r w:rsidR="00AA39EE">
        <w:rPr>
          <w:rFonts w:ascii="Times New Roman" w:hAnsi="Times New Roman"/>
          <w:sz w:val="24"/>
          <w:szCs w:val="24"/>
        </w:rPr>
        <w:t xml:space="preserve"> </w:t>
      </w:r>
      <w:r w:rsidR="00AA39EE">
        <w:rPr>
          <w:rFonts w:ascii="Times New Roman" w:hAnsi="Times New Roman"/>
          <w:sz w:val="24"/>
          <w:szCs w:val="24"/>
          <w:lang w:val="sr-Cyrl-RS"/>
        </w:rPr>
        <w:t>(укидањем сувишних и поједностављењем тј. оптимизацијом осталих административних поступака)</w:t>
      </w:r>
      <w:r w:rsidR="00455A43">
        <w:rPr>
          <w:rFonts w:ascii="Times New Roman" w:hAnsi="Times New Roman"/>
          <w:sz w:val="24"/>
          <w:szCs w:val="24"/>
          <w:lang w:val="sr-Cyrl-RS"/>
        </w:rPr>
        <w:t xml:space="preserve">, као и </w:t>
      </w:r>
      <w:r w:rsidR="00C4319B">
        <w:rPr>
          <w:rFonts w:ascii="Times New Roman" w:hAnsi="Times New Roman"/>
          <w:sz w:val="24"/>
          <w:szCs w:val="24"/>
        </w:rPr>
        <w:t>у</w:t>
      </w:r>
      <w:r w:rsidR="00373943">
        <w:rPr>
          <w:rFonts w:ascii="Times New Roman" w:hAnsi="Times New Roman"/>
          <w:sz w:val="24"/>
          <w:szCs w:val="24"/>
        </w:rPr>
        <w:t>спостављање</w:t>
      </w:r>
      <w:r w:rsidR="00384FA3">
        <w:rPr>
          <w:rFonts w:ascii="Times New Roman" w:hAnsi="Times New Roman"/>
          <w:sz w:val="24"/>
          <w:szCs w:val="24"/>
          <w:lang w:val="sr-Cyrl-RS"/>
        </w:rPr>
        <w:t>м</w:t>
      </w:r>
      <w:r w:rsidR="00373943">
        <w:rPr>
          <w:rFonts w:ascii="Times New Roman" w:hAnsi="Times New Roman"/>
          <w:sz w:val="24"/>
          <w:szCs w:val="24"/>
        </w:rPr>
        <w:t xml:space="preserve"> </w:t>
      </w:r>
      <w:r w:rsidR="0044607A">
        <w:rPr>
          <w:rFonts w:ascii="Times New Roman" w:hAnsi="Times New Roman"/>
          <w:sz w:val="24"/>
          <w:szCs w:val="24"/>
          <w:lang w:val="sr-Cyrl-RS"/>
        </w:rPr>
        <w:t>Ј</w:t>
      </w:r>
      <w:r w:rsidR="00373943">
        <w:rPr>
          <w:rFonts w:ascii="Times New Roman" w:hAnsi="Times New Roman"/>
          <w:sz w:val="24"/>
          <w:szCs w:val="24"/>
        </w:rPr>
        <w:t xml:space="preserve">единственог јавног регистра </w:t>
      </w:r>
      <w:r w:rsidR="00373943" w:rsidRPr="00373943">
        <w:rPr>
          <w:rFonts w:ascii="Times New Roman" w:hAnsi="Times New Roman"/>
          <w:sz w:val="24"/>
          <w:szCs w:val="24"/>
        </w:rPr>
        <w:t>административних поступака и осталих услова пословања</w:t>
      </w:r>
      <w:r w:rsidR="0044607A">
        <w:rPr>
          <w:rFonts w:ascii="Times New Roman" w:hAnsi="Times New Roman"/>
          <w:sz w:val="24"/>
          <w:szCs w:val="24"/>
          <w:lang w:val="sr-Cyrl-RS"/>
        </w:rPr>
        <w:t xml:space="preserve"> (у даљем тексту: Јавни регистар)</w:t>
      </w:r>
      <w:r w:rsidR="00455A43">
        <w:rPr>
          <w:rFonts w:ascii="Times New Roman" w:hAnsi="Times New Roman"/>
          <w:sz w:val="24"/>
          <w:szCs w:val="24"/>
          <w:lang w:val="sr-Cyrl-RS"/>
        </w:rPr>
        <w:t xml:space="preserve">, што ће </w:t>
      </w:r>
      <w:r w:rsidR="004509A4">
        <w:rPr>
          <w:rFonts w:ascii="Times New Roman" w:hAnsi="Times New Roman"/>
          <w:sz w:val="24"/>
          <w:szCs w:val="24"/>
          <w:lang w:val="sr-Cyrl-RS"/>
        </w:rPr>
        <w:t>повећати транспарентност и предвидљивост у поступању органа јавне власти</w:t>
      </w:r>
      <w:r w:rsidR="00FF4A9E">
        <w:rPr>
          <w:rFonts w:ascii="Times New Roman" w:hAnsi="Times New Roman"/>
          <w:sz w:val="24"/>
          <w:szCs w:val="24"/>
          <w:lang w:val="sr-Cyrl-CS"/>
        </w:rPr>
        <w:t>.</w:t>
      </w:r>
      <w:r w:rsidR="00384FA3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14:paraId="6B58C368" w14:textId="45CEC919" w:rsidR="005C6BFB" w:rsidRDefault="00FF4A9E" w:rsidP="00B16462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D32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0AD9" w:rsidRPr="00000AD9">
        <w:t xml:space="preserve"> </w:t>
      </w:r>
      <w:r w:rsidR="00000AD9" w:rsidRPr="00000AD9">
        <w:rPr>
          <w:rFonts w:ascii="Times New Roman" w:eastAsia="Calibri" w:hAnsi="Times New Roman" w:cs="Times New Roman"/>
          <w:sz w:val="24"/>
          <w:szCs w:val="24"/>
        </w:rPr>
        <w:t xml:space="preserve">Успостављањем </w:t>
      </w:r>
      <w:r w:rsidR="0044607A">
        <w:rPr>
          <w:rFonts w:ascii="Times New Roman" w:eastAsia="Calibri" w:hAnsi="Times New Roman" w:cs="Times New Roman"/>
          <w:sz w:val="24"/>
          <w:szCs w:val="24"/>
          <w:lang w:val="sr-Cyrl-RS"/>
        </w:rPr>
        <w:t>Јавног регистра</w:t>
      </w:r>
      <w:r w:rsidR="00FB11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84D3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биће </w:t>
      </w:r>
      <w:r w:rsidR="004509A4">
        <w:rPr>
          <w:rFonts w:ascii="Times New Roman" w:eastAsia="Calibri" w:hAnsi="Times New Roman" w:cs="Times New Roman"/>
          <w:sz w:val="24"/>
          <w:szCs w:val="24"/>
          <w:lang w:val="sr-Cyrl-RS"/>
        </w:rPr>
        <w:t>јавно доступне све информације о административним поступцима, документима и подацима потребним</w:t>
      </w:r>
      <w:r w:rsidR="000D0D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09A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за њихово спровођење </w:t>
      </w:r>
      <w:r w:rsidR="00A84D33">
        <w:rPr>
          <w:rFonts w:ascii="Times New Roman" w:eastAsia="Calibri" w:hAnsi="Times New Roman" w:cs="Times New Roman"/>
          <w:sz w:val="24"/>
          <w:szCs w:val="24"/>
          <w:lang w:val="sr-Cyrl-RS"/>
        </w:rPr>
        <w:t>на једном месту</w:t>
      </w:r>
      <w:r w:rsidR="00BC4607">
        <w:rPr>
          <w:rFonts w:ascii="Times New Roman" w:eastAsia="Calibri" w:hAnsi="Times New Roman" w:cs="Times New Roman"/>
          <w:sz w:val="24"/>
          <w:szCs w:val="24"/>
        </w:rPr>
        <w:t>,</w:t>
      </w:r>
      <w:r w:rsidR="001D03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84D3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што </w:t>
      </w:r>
      <w:r w:rsidR="00000AD9">
        <w:rPr>
          <w:rFonts w:ascii="Times New Roman" w:eastAsia="Calibri" w:hAnsi="Times New Roman" w:cs="Times New Roman"/>
          <w:sz w:val="24"/>
          <w:szCs w:val="24"/>
        </w:rPr>
        <w:t>ће омогућ</w:t>
      </w:r>
      <w:r w:rsidR="00A84D33">
        <w:rPr>
          <w:rFonts w:ascii="Times New Roman" w:eastAsia="Calibri" w:hAnsi="Times New Roman" w:cs="Times New Roman"/>
          <w:sz w:val="24"/>
          <w:szCs w:val="24"/>
          <w:lang w:val="sr-Cyrl-RS"/>
        </w:rPr>
        <w:t>ити</w:t>
      </w:r>
      <w:r w:rsidR="00000AD9" w:rsidRPr="00000A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4607">
        <w:rPr>
          <w:rFonts w:ascii="Times New Roman" w:eastAsia="Calibri" w:hAnsi="Times New Roman" w:cs="Times New Roman"/>
          <w:sz w:val="24"/>
          <w:szCs w:val="24"/>
        </w:rPr>
        <w:t xml:space="preserve">значајне </w:t>
      </w:r>
      <w:r w:rsidR="004509A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директне и индиректне </w:t>
      </w:r>
      <w:r w:rsidR="00BC4607">
        <w:rPr>
          <w:rFonts w:ascii="Times New Roman" w:eastAsia="Calibri" w:hAnsi="Times New Roman" w:cs="Times New Roman"/>
          <w:sz w:val="24"/>
          <w:szCs w:val="24"/>
        </w:rPr>
        <w:t>уштеде</w:t>
      </w:r>
      <w:r w:rsidR="00000A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4607">
        <w:rPr>
          <w:rFonts w:ascii="Times New Roman" w:eastAsia="Calibri" w:hAnsi="Times New Roman" w:cs="Times New Roman"/>
          <w:sz w:val="24"/>
          <w:szCs w:val="24"/>
        </w:rPr>
        <w:t xml:space="preserve">за привреднике </w:t>
      </w:r>
      <w:r w:rsidR="00000AD9" w:rsidRPr="00000AD9">
        <w:rPr>
          <w:rFonts w:ascii="Times New Roman" w:eastAsia="Calibri" w:hAnsi="Times New Roman" w:cs="Times New Roman"/>
          <w:sz w:val="24"/>
          <w:szCs w:val="24"/>
        </w:rPr>
        <w:t xml:space="preserve">у вези </w:t>
      </w:r>
      <w:r w:rsidR="00BC4607">
        <w:rPr>
          <w:rFonts w:ascii="Times New Roman" w:eastAsia="Calibri" w:hAnsi="Times New Roman" w:cs="Times New Roman"/>
          <w:sz w:val="24"/>
          <w:szCs w:val="24"/>
        </w:rPr>
        <w:t>са подношењем</w:t>
      </w:r>
      <w:r w:rsidR="00000AD9" w:rsidRPr="00000AD9">
        <w:rPr>
          <w:rFonts w:ascii="Times New Roman" w:eastAsia="Calibri" w:hAnsi="Times New Roman" w:cs="Times New Roman"/>
          <w:sz w:val="24"/>
          <w:szCs w:val="24"/>
        </w:rPr>
        <w:t xml:space="preserve"> бројних захтева</w:t>
      </w:r>
      <w:r w:rsidR="0090071D">
        <w:rPr>
          <w:rFonts w:ascii="Times New Roman" w:eastAsia="Calibri" w:hAnsi="Times New Roman" w:cs="Times New Roman"/>
          <w:sz w:val="24"/>
          <w:szCs w:val="24"/>
        </w:rPr>
        <w:t>,</w:t>
      </w:r>
      <w:r w:rsidR="00017EFE">
        <w:rPr>
          <w:rFonts w:ascii="Times New Roman" w:eastAsia="Calibri" w:hAnsi="Times New Roman" w:cs="Times New Roman"/>
          <w:sz w:val="24"/>
          <w:szCs w:val="24"/>
        </w:rPr>
        <w:t xml:space="preserve"> односно испуњавањем пословних обавеза</w:t>
      </w:r>
      <w:r w:rsidR="00000AD9" w:rsidRPr="00000AD9">
        <w:rPr>
          <w:rFonts w:ascii="Times New Roman" w:eastAsia="Calibri" w:hAnsi="Times New Roman" w:cs="Times New Roman"/>
          <w:sz w:val="24"/>
          <w:szCs w:val="24"/>
        </w:rPr>
        <w:t>.</w:t>
      </w:r>
      <w:r w:rsidR="00BF4C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4C45">
        <w:rPr>
          <w:rFonts w:ascii="Times New Roman" w:eastAsia="Calibri" w:hAnsi="Times New Roman" w:cs="Times New Roman"/>
          <w:sz w:val="24"/>
          <w:szCs w:val="24"/>
          <w:lang w:val="sr-Cyrl-RS"/>
        </w:rPr>
        <w:t>Привредни субјекти ће брже, лакше и јефтиније остваривати своја права односно испуњавати законом утврђене обавезе.</w:t>
      </w:r>
      <w:r w:rsidR="00000AD9" w:rsidRPr="00000AD9">
        <w:rPr>
          <w:rFonts w:ascii="Times New Roman" w:eastAsia="Calibri" w:hAnsi="Times New Roman" w:cs="Times New Roman"/>
          <w:sz w:val="24"/>
          <w:szCs w:val="24"/>
        </w:rPr>
        <w:t xml:space="preserve"> С друге стране, </w:t>
      </w:r>
      <w:r w:rsidR="00017EFE">
        <w:rPr>
          <w:rFonts w:ascii="Times New Roman" w:eastAsia="Calibri" w:hAnsi="Times New Roman" w:cs="Times New Roman"/>
          <w:sz w:val="24"/>
          <w:szCs w:val="24"/>
        </w:rPr>
        <w:t>овакав начин пословања</w:t>
      </w:r>
      <w:r w:rsidR="00000AD9" w:rsidRPr="00000A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7EFE">
        <w:rPr>
          <w:rFonts w:ascii="Times New Roman" w:eastAsia="Calibri" w:hAnsi="Times New Roman" w:cs="Times New Roman"/>
          <w:sz w:val="24"/>
          <w:szCs w:val="24"/>
        </w:rPr>
        <w:t xml:space="preserve">допринеће ефикаснијој сарадњи између приватног сектора </w:t>
      </w:r>
      <w:r w:rsidR="00000AD9" w:rsidRPr="00000AD9">
        <w:rPr>
          <w:rFonts w:ascii="Times New Roman" w:eastAsia="Calibri" w:hAnsi="Times New Roman" w:cs="Times New Roman"/>
          <w:sz w:val="24"/>
          <w:szCs w:val="24"/>
        </w:rPr>
        <w:t>и јавне управе</w:t>
      </w:r>
      <w:r w:rsidR="00524B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</w:t>
      </w:r>
      <w:r w:rsidR="00000AD9" w:rsidRPr="00000A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4B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постизању униформности у спровођењу административних поступака, </w:t>
      </w:r>
      <w:r w:rsidR="00017EFE">
        <w:rPr>
          <w:rFonts w:ascii="Times New Roman" w:eastAsia="Calibri" w:hAnsi="Times New Roman" w:cs="Times New Roman"/>
          <w:sz w:val="24"/>
          <w:szCs w:val="24"/>
        </w:rPr>
        <w:t xml:space="preserve">чиме ће </w:t>
      </w:r>
      <w:r w:rsidR="00524B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 једне стране </w:t>
      </w:r>
      <w:r w:rsidR="00017EFE">
        <w:rPr>
          <w:rFonts w:ascii="Times New Roman" w:eastAsia="Calibri" w:hAnsi="Times New Roman" w:cs="Times New Roman"/>
          <w:sz w:val="24"/>
          <w:szCs w:val="24"/>
        </w:rPr>
        <w:t>трошкови</w:t>
      </w:r>
      <w:r w:rsidR="00000AD9" w:rsidRPr="00000AD9">
        <w:rPr>
          <w:rFonts w:ascii="Times New Roman" w:eastAsia="Calibri" w:hAnsi="Times New Roman" w:cs="Times New Roman"/>
          <w:sz w:val="24"/>
          <w:szCs w:val="24"/>
        </w:rPr>
        <w:t xml:space="preserve"> јавног сектора</w:t>
      </w:r>
      <w:r w:rsidR="00017EFE">
        <w:rPr>
          <w:rFonts w:ascii="Times New Roman" w:eastAsia="Calibri" w:hAnsi="Times New Roman" w:cs="Times New Roman"/>
          <w:sz w:val="24"/>
          <w:szCs w:val="24"/>
        </w:rPr>
        <w:t xml:space="preserve"> у значајној мери бити смањени</w:t>
      </w:r>
      <w:r w:rsidR="00B63042">
        <w:rPr>
          <w:rFonts w:ascii="Times New Roman" w:eastAsia="Calibri" w:hAnsi="Times New Roman" w:cs="Times New Roman"/>
          <w:sz w:val="24"/>
          <w:szCs w:val="24"/>
          <w:lang w:val="sr-Cyrl-RS"/>
        </w:rPr>
        <w:t>, а с друге стране ће се смањити простор за корупцију</w:t>
      </w:r>
      <w:r w:rsidR="00000AD9" w:rsidRPr="00000AD9">
        <w:rPr>
          <w:rFonts w:ascii="Times New Roman" w:eastAsia="Calibri" w:hAnsi="Times New Roman" w:cs="Times New Roman"/>
          <w:sz w:val="24"/>
          <w:szCs w:val="24"/>
        </w:rPr>
        <w:t>.</w:t>
      </w:r>
      <w:r w:rsidR="009007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607A">
        <w:rPr>
          <w:rFonts w:ascii="Times New Roman" w:eastAsia="Calibri" w:hAnsi="Times New Roman" w:cs="Times New Roman"/>
          <w:sz w:val="24"/>
          <w:szCs w:val="24"/>
          <w:lang w:val="sr-Cyrl-RS"/>
        </w:rPr>
        <w:t>Јавни регистар</w:t>
      </w:r>
      <w:r w:rsidR="0044607A" w:rsidRPr="00F347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123">
        <w:rPr>
          <w:rFonts w:ascii="Times New Roman" w:eastAsia="Calibri" w:hAnsi="Times New Roman" w:cs="Times New Roman"/>
          <w:sz w:val="24"/>
          <w:szCs w:val="24"/>
          <w:lang w:val="sr-Cyrl-RS"/>
        </w:rPr>
        <w:t>ће бити</w:t>
      </w:r>
      <w:r w:rsidR="00F347B2" w:rsidRPr="00F347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47B2">
        <w:rPr>
          <w:rFonts w:ascii="Times New Roman" w:eastAsia="Calibri" w:hAnsi="Times New Roman" w:cs="Times New Roman"/>
          <w:sz w:val="24"/>
          <w:szCs w:val="24"/>
        </w:rPr>
        <w:t>успостављен</w:t>
      </w:r>
      <w:r w:rsidR="00F347B2" w:rsidRPr="00F347B2">
        <w:rPr>
          <w:rFonts w:ascii="Times New Roman" w:eastAsia="Calibri" w:hAnsi="Times New Roman" w:cs="Times New Roman"/>
          <w:sz w:val="24"/>
          <w:szCs w:val="24"/>
        </w:rPr>
        <w:t xml:space="preserve"> по угледу на з</w:t>
      </w:r>
      <w:r w:rsidR="00F347B2">
        <w:rPr>
          <w:rFonts w:ascii="Times New Roman" w:eastAsia="Calibri" w:hAnsi="Times New Roman" w:cs="Times New Roman"/>
          <w:sz w:val="24"/>
          <w:szCs w:val="24"/>
        </w:rPr>
        <w:t xml:space="preserve">емље које су успешно формирале </w:t>
      </w:r>
      <w:r w:rsidR="00F347B2" w:rsidRPr="00F347B2">
        <w:rPr>
          <w:rFonts w:ascii="Times New Roman" w:eastAsia="Calibri" w:hAnsi="Times New Roman" w:cs="Times New Roman"/>
          <w:sz w:val="24"/>
          <w:szCs w:val="24"/>
        </w:rPr>
        <w:t>сличне регистре</w:t>
      </w:r>
      <w:r w:rsidR="00A84D3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A84D33" w:rsidRPr="00A84D33">
        <w:rPr>
          <w:rFonts w:ascii="Times New Roman" w:eastAsia="Calibri" w:hAnsi="Times New Roman" w:cs="Times New Roman"/>
          <w:sz w:val="24"/>
          <w:szCs w:val="24"/>
          <w:lang w:val="sr-Cyrl-RS"/>
        </w:rPr>
        <w:t>Финск</w:t>
      </w:r>
      <w:r w:rsidR="00A84D33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="00A84D33" w:rsidRPr="00A84D33">
        <w:rPr>
          <w:rFonts w:ascii="Times New Roman" w:eastAsia="Calibri" w:hAnsi="Times New Roman" w:cs="Times New Roman"/>
          <w:sz w:val="24"/>
          <w:szCs w:val="24"/>
          <w:lang w:val="sr-Cyrl-RS"/>
        </w:rPr>
        <w:t>, Естониј</w:t>
      </w:r>
      <w:r w:rsidR="00A84D33">
        <w:rPr>
          <w:rFonts w:ascii="Times New Roman" w:eastAsia="Calibri" w:hAnsi="Times New Roman" w:cs="Times New Roman"/>
          <w:sz w:val="24"/>
          <w:szCs w:val="24"/>
          <w:lang w:val="sr-Cyrl-RS"/>
        </w:rPr>
        <w:t>а, Аустрија</w:t>
      </w:r>
      <w:r w:rsidR="00A84D33" w:rsidRPr="00A84D33">
        <w:rPr>
          <w:rFonts w:ascii="Times New Roman" w:eastAsia="Calibri" w:hAnsi="Times New Roman" w:cs="Times New Roman"/>
          <w:sz w:val="24"/>
          <w:szCs w:val="24"/>
          <w:lang w:val="sr-Cyrl-RS"/>
        </w:rPr>
        <w:t>, Португал</w:t>
      </w:r>
      <w:r w:rsidR="00A84D33">
        <w:rPr>
          <w:rFonts w:ascii="Times New Roman" w:eastAsia="Calibri" w:hAnsi="Times New Roman" w:cs="Times New Roman"/>
          <w:sz w:val="24"/>
          <w:szCs w:val="24"/>
          <w:lang w:val="sr-Cyrl-RS"/>
        </w:rPr>
        <w:t>ија и</w:t>
      </w:r>
      <w:r w:rsidR="00A84D33" w:rsidRPr="00A84D3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Словениј</w:t>
      </w:r>
      <w:r w:rsidR="00A84D33">
        <w:rPr>
          <w:rFonts w:ascii="Times New Roman" w:eastAsia="Calibri" w:hAnsi="Times New Roman" w:cs="Times New Roman"/>
          <w:sz w:val="24"/>
          <w:szCs w:val="24"/>
          <w:lang w:val="sr-Cyrl-RS"/>
        </w:rPr>
        <w:t>а)</w:t>
      </w:r>
      <w:r w:rsidR="00F347B2" w:rsidRPr="00A84D33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14:paraId="2905A15F" w14:textId="3661CBCD" w:rsidR="00CD07E0" w:rsidRPr="00CD07E0" w:rsidRDefault="00CD07E0" w:rsidP="00B16462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F044C">
        <w:rPr>
          <w:rFonts w:ascii="Times New Roman" w:eastAsia="Calibri" w:hAnsi="Times New Roman" w:cs="Times New Roman"/>
          <w:sz w:val="24"/>
          <w:szCs w:val="24"/>
          <w:lang w:val="sr-Cyrl-RS"/>
        </w:rPr>
        <w:t>Саставни део Јединственог регистра</w:t>
      </w:r>
      <w:r w:rsidR="003F0F69" w:rsidRPr="00FF044C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FF044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F0F69" w:rsidRPr="00FF044C">
        <w:rPr>
          <w:rFonts w:ascii="Times New Roman" w:eastAsia="Calibri" w:hAnsi="Times New Roman" w:cs="Times New Roman"/>
          <w:sz w:val="24"/>
          <w:szCs w:val="24"/>
          <w:lang w:val="sr-Cyrl-RS"/>
        </w:rPr>
        <w:t>у буд</w:t>
      </w:r>
      <w:r w:rsidR="00BE2914" w:rsidRPr="00FF044C">
        <w:rPr>
          <w:rFonts w:ascii="Times New Roman" w:eastAsia="Calibri" w:hAnsi="Times New Roman" w:cs="Times New Roman"/>
          <w:sz w:val="24"/>
          <w:szCs w:val="24"/>
          <w:lang w:val="sr-Cyrl-RS"/>
        </w:rPr>
        <w:t>у</w:t>
      </w:r>
      <w:r w:rsidR="003F0F69" w:rsidRPr="00FF044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ћности, </w:t>
      </w:r>
      <w:r w:rsidRPr="00FF044C">
        <w:rPr>
          <w:rFonts w:ascii="Times New Roman" w:eastAsia="Calibri" w:hAnsi="Times New Roman" w:cs="Times New Roman"/>
          <w:sz w:val="24"/>
          <w:szCs w:val="24"/>
          <w:lang w:val="sr-Cyrl-RS"/>
        </w:rPr>
        <w:t>биће и Јединствена електронска контактна тачка (у даљем тексту: ЈЕКТ), која представља државни електронски сервис на српском и енглеском језику, путем којег органи јавне власти Републике Србије размењују информације међу собом</w:t>
      </w:r>
      <w:r w:rsidR="00017A8D">
        <w:rPr>
          <w:rFonts w:ascii="Times New Roman" w:eastAsia="Calibri" w:hAnsi="Times New Roman" w:cs="Times New Roman"/>
          <w:sz w:val="24"/>
          <w:szCs w:val="24"/>
          <w:lang w:val="sr-Cyrl-RS"/>
        </w:rPr>
        <w:t>, као</w:t>
      </w:r>
      <w:r w:rsidRPr="00FF044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с</w:t>
      </w:r>
      <w:r w:rsidR="00017A8D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FF044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надлежним органима држава Европског економског простора, а сва заинтересована лица могу бесплатно да се обавесте о условима и поступцима за остваривање права на пословно настањивање односно за добијање сагласности за пружање услуга у Републици Србији и државама Европског економског простора. Успостављање ЈЕКТ је обавеза коју ће Република Србија преузети транспоновањем Директиве 2006/123/ЕЗ о услугама на унутрашњем тржишту.</w:t>
      </w:r>
    </w:p>
    <w:p w14:paraId="474D5A07" w14:textId="2A1D8F64" w:rsidR="006633B4" w:rsidRPr="00C75CD4" w:rsidRDefault="0045031D" w:rsidP="00B16462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П</w:t>
      </w:r>
      <w:r w:rsidR="0090071D">
        <w:rPr>
          <w:rFonts w:ascii="Times New Roman" w:eastAsia="Calibri" w:hAnsi="Times New Roman" w:cs="Times New Roman"/>
          <w:sz w:val="24"/>
          <w:szCs w:val="24"/>
        </w:rPr>
        <w:t>оједностављење административних поступака</w:t>
      </w:r>
      <w:r w:rsidR="00AA39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0071D">
        <w:rPr>
          <w:rFonts w:ascii="Times New Roman" w:eastAsia="Calibri" w:hAnsi="Times New Roman" w:cs="Times New Roman"/>
          <w:sz w:val="24"/>
          <w:szCs w:val="24"/>
        </w:rPr>
        <w:t>подразумева проверу (анализу) некол</w:t>
      </w:r>
      <w:r w:rsidR="005B4CC5">
        <w:rPr>
          <w:rFonts w:ascii="Times New Roman" w:eastAsia="Calibri" w:hAnsi="Times New Roman" w:cs="Times New Roman"/>
          <w:sz w:val="24"/>
          <w:szCs w:val="24"/>
        </w:rPr>
        <w:t xml:space="preserve">ико </w:t>
      </w:r>
      <w:r w:rsidR="006633B4">
        <w:rPr>
          <w:rFonts w:ascii="Times New Roman" w:eastAsia="Calibri" w:hAnsi="Times New Roman" w:cs="Times New Roman"/>
          <w:sz w:val="24"/>
          <w:szCs w:val="24"/>
        </w:rPr>
        <w:t>основних параметара</w:t>
      </w:r>
      <w:r w:rsidR="0090071D">
        <w:rPr>
          <w:rFonts w:ascii="Times New Roman" w:eastAsia="Calibri" w:hAnsi="Times New Roman" w:cs="Times New Roman"/>
          <w:sz w:val="24"/>
          <w:szCs w:val="24"/>
        </w:rPr>
        <w:t xml:space="preserve"> који се приликом израде препорука</w:t>
      </w:r>
      <w:r w:rsidR="006633B4">
        <w:rPr>
          <w:rFonts w:ascii="Times New Roman" w:eastAsia="Calibri" w:hAnsi="Times New Roman" w:cs="Times New Roman"/>
          <w:sz w:val="24"/>
          <w:szCs w:val="24"/>
        </w:rPr>
        <w:t xml:space="preserve"> проверавају са посебном пажњом</w:t>
      </w:r>
      <w:r w:rsidR="00A84D3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на</w:t>
      </w:r>
      <w:r w:rsidR="006633B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7D839216" w14:textId="17282982" w:rsidR="00984197" w:rsidRPr="00C75CD4" w:rsidRDefault="006633B4" w:rsidP="00B16462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CD4">
        <w:rPr>
          <w:rFonts w:ascii="Times New Roman" w:eastAsia="Calibri" w:hAnsi="Times New Roman" w:cs="Times New Roman"/>
          <w:sz w:val="24"/>
          <w:szCs w:val="24"/>
        </w:rPr>
        <w:t>- усклађеност спровођења поступка са одредбама Закона о општем управном поступку</w:t>
      </w:r>
      <w:r w:rsidR="00F66155" w:rsidRPr="00C75CD4">
        <w:rPr>
          <w:rStyle w:val="FootnoteReference"/>
          <w:rFonts w:ascii="Times New Roman" w:eastAsia="Calibri" w:hAnsi="Times New Roman" w:cs="Times New Roman"/>
          <w:sz w:val="24"/>
          <w:szCs w:val="24"/>
        </w:rPr>
        <w:footnoteReference w:id="1"/>
      </w:r>
      <w:r w:rsidRPr="00C75CD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B884423" w14:textId="31E18164" w:rsidR="00E078BD" w:rsidRPr="00C75CD4" w:rsidRDefault="00E078BD" w:rsidP="00B16462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75CD4">
        <w:rPr>
          <w:rFonts w:ascii="Times New Roman" w:eastAsia="Calibri" w:hAnsi="Times New Roman" w:cs="Times New Roman"/>
          <w:sz w:val="24"/>
          <w:szCs w:val="24"/>
          <w:lang w:val="sr-Cyrl-RS"/>
        </w:rPr>
        <w:t>- оправданост достављања документације у зависности од потребе прибављања података за спровођење административног поступка;</w:t>
      </w:r>
    </w:p>
    <w:p w14:paraId="332D9BA4" w14:textId="4E7943AA" w:rsidR="00CE2213" w:rsidRPr="00C75CD4" w:rsidRDefault="00CE2213" w:rsidP="00B16462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75CD4">
        <w:rPr>
          <w:rFonts w:ascii="Times New Roman" w:eastAsia="Calibri" w:hAnsi="Times New Roman" w:cs="Times New Roman"/>
          <w:sz w:val="24"/>
          <w:szCs w:val="24"/>
          <w:lang w:val="sr-Cyrl-RS"/>
        </w:rPr>
        <w:t>- могућност размене података између надлежних органа и организација преко сервисне магистрале</w:t>
      </w:r>
      <w:r w:rsidR="00C75CD4" w:rsidRPr="00C75CD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 складу са Законом о </w:t>
      </w:r>
      <w:r w:rsidR="00C75CD4">
        <w:rPr>
          <w:rFonts w:ascii="Times New Roman" w:eastAsia="Calibri" w:hAnsi="Times New Roman" w:cs="Times New Roman"/>
          <w:sz w:val="24"/>
          <w:szCs w:val="24"/>
          <w:lang w:val="sr-Cyrl-RS"/>
        </w:rPr>
        <w:t>електронској управи</w:t>
      </w:r>
      <w:r w:rsidR="00C75CD4">
        <w:rPr>
          <w:rStyle w:val="FootnoteReference"/>
          <w:rFonts w:ascii="Times New Roman" w:eastAsia="Calibri" w:hAnsi="Times New Roman" w:cs="Times New Roman"/>
          <w:sz w:val="24"/>
          <w:szCs w:val="24"/>
          <w:lang w:val="sr-Cyrl-RS"/>
        </w:rPr>
        <w:footnoteReference w:id="2"/>
      </w:r>
      <w:r w:rsidRPr="00C75CD4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14:paraId="75AACD26" w14:textId="151803C6" w:rsidR="00B63042" w:rsidRDefault="006633B4" w:rsidP="00B16462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="00B63042">
        <w:rPr>
          <w:rFonts w:ascii="Times New Roman" w:eastAsia="Calibri" w:hAnsi="Times New Roman" w:cs="Times New Roman"/>
          <w:sz w:val="24"/>
          <w:szCs w:val="24"/>
        </w:rPr>
        <w:t xml:space="preserve">усклађивање документације коју је потребно доставити и рокова за спровођење поступака; </w:t>
      </w:r>
    </w:p>
    <w:p w14:paraId="632A996C" w14:textId="790AC27A" w:rsidR="00CE2213" w:rsidRPr="00CE2213" w:rsidRDefault="00CE2213" w:rsidP="00B16462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- оправданост постојања такси и накнада и њихове висине у конкретним поступцима;</w:t>
      </w:r>
    </w:p>
    <w:p w14:paraId="28194DA5" w14:textId="4C811033" w:rsidR="00B63042" w:rsidRDefault="00B63042" w:rsidP="006948DC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- </w:t>
      </w:r>
      <w:r w:rsidR="006633B4">
        <w:rPr>
          <w:rFonts w:ascii="Times New Roman" w:eastAsia="Calibri" w:hAnsi="Times New Roman" w:cs="Times New Roman"/>
          <w:sz w:val="24"/>
          <w:szCs w:val="24"/>
        </w:rPr>
        <w:t>могућност дигитализације спровођења поступка у свим случајевима где је то изводљиво</w:t>
      </w:r>
      <w:r w:rsidR="009E2670">
        <w:rPr>
          <w:rFonts w:ascii="Times New Roman" w:eastAsia="Calibri" w:hAnsi="Times New Roman" w:cs="Times New Roman"/>
          <w:sz w:val="24"/>
          <w:szCs w:val="24"/>
        </w:rPr>
        <w:t>,</w:t>
      </w:r>
      <w:r w:rsidR="006633B4">
        <w:rPr>
          <w:rFonts w:ascii="Times New Roman" w:eastAsia="Calibri" w:hAnsi="Times New Roman" w:cs="Times New Roman"/>
          <w:sz w:val="24"/>
          <w:szCs w:val="24"/>
        </w:rPr>
        <w:t xml:space="preserve"> имајући у виду природу и начин на који се поступак спроводи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14:paraId="6DC46BBC" w14:textId="5FA36262" w:rsidR="004D3770" w:rsidRDefault="003B1D88" w:rsidP="00DD31A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DD31AF">
        <w:rPr>
          <w:rFonts w:ascii="Times New Roman" w:eastAsia="Calibri" w:hAnsi="Times New Roman" w:cs="Times New Roman"/>
          <w:sz w:val="24"/>
          <w:szCs w:val="24"/>
        </w:rPr>
        <w:t>репоруке за поједностављење административних поступака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републичком нивоу</w:t>
      </w:r>
      <w:r w:rsidR="00DD31AF">
        <w:rPr>
          <w:rFonts w:ascii="Times New Roman" w:eastAsia="Calibri" w:hAnsi="Times New Roman" w:cs="Times New Roman"/>
          <w:sz w:val="24"/>
          <w:szCs w:val="24"/>
        </w:rPr>
        <w:t xml:space="preserve"> које </w:t>
      </w:r>
      <w:r w:rsidR="001F301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су </w:t>
      </w:r>
      <w:r w:rsidR="00DD31AF">
        <w:rPr>
          <w:rFonts w:ascii="Times New Roman" w:eastAsia="Calibri" w:hAnsi="Times New Roman" w:cs="Times New Roman"/>
          <w:sz w:val="24"/>
          <w:szCs w:val="24"/>
        </w:rPr>
        <w:t>саставни део овог програма</w:t>
      </w:r>
      <w:r w:rsidR="00D56981">
        <w:rPr>
          <w:rStyle w:val="FootnoteReference"/>
          <w:rFonts w:ascii="Times New Roman" w:eastAsia="Calibri" w:hAnsi="Times New Roman" w:cs="Times New Roman"/>
          <w:sz w:val="24"/>
          <w:szCs w:val="24"/>
        </w:rPr>
        <w:footnoteReference w:id="3"/>
      </w:r>
      <w:r w:rsidR="00DD31A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урађене су на основу претходно спроведених анализа</w:t>
      </w:r>
      <w:r w:rsidR="00E078B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интезивних консултација са привредним сектором</w:t>
      </w:r>
      <w:r w:rsidR="001310D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представљају само „прву групу” препорука  </w:t>
      </w:r>
      <w:r w:rsidR="004D3770">
        <w:rPr>
          <w:rFonts w:ascii="Times New Roman" w:eastAsia="Calibri" w:hAnsi="Times New Roman" w:cs="Times New Roman"/>
          <w:sz w:val="24"/>
          <w:szCs w:val="24"/>
          <w:lang w:val="sr-Cyrl-RS"/>
        </w:rPr>
        <w:t>које ће бити спроведене у наредне три године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457A1">
        <w:rPr>
          <w:rFonts w:ascii="Times New Roman" w:eastAsia="Calibri" w:hAnsi="Times New Roman" w:cs="Times New Roman"/>
          <w:sz w:val="24"/>
          <w:szCs w:val="24"/>
        </w:rPr>
        <w:t xml:space="preserve">План за убудуће је, да свака нова група урађених препорука буде достављена Влади на </w:t>
      </w:r>
      <w:r w:rsidR="005D2FFA">
        <w:rPr>
          <w:rFonts w:ascii="Times New Roman" w:eastAsia="Calibri" w:hAnsi="Times New Roman" w:cs="Times New Roman"/>
          <w:sz w:val="24"/>
          <w:szCs w:val="24"/>
          <w:lang w:val="sr-Cyrl-RS"/>
        </w:rPr>
        <w:t>усвајање</w:t>
      </w:r>
      <w:r w:rsidR="001457A1">
        <w:rPr>
          <w:rFonts w:ascii="Times New Roman" w:eastAsia="Calibri" w:hAnsi="Times New Roman" w:cs="Times New Roman"/>
          <w:sz w:val="24"/>
          <w:szCs w:val="24"/>
        </w:rPr>
        <w:t>, како би се задржао континуитет у планирању, реализацији и извештавању о про</w:t>
      </w:r>
      <w:r w:rsidR="009F780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грамским </w:t>
      </w:r>
      <w:r w:rsidR="001457A1">
        <w:rPr>
          <w:rFonts w:ascii="Times New Roman" w:eastAsia="Calibri" w:hAnsi="Times New Roman" w:cs="Times New Roman"/>
          <w:sz w:val="24"/>
          <w:szCs w:val="24"/>
        </w:rPr>
        <w:t>активностима.</w:t>
      </w:r>
      <w:r w:rsidR="00D569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57A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365FF5D" w14:textId="15250806" w:rsidR="006633B4" w:rsidRPr="002C718D" w:rsidRDefault="00D47E8C" w:rsidP="00DD31A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Спровођење наведене методлогије,</w:t>
      </w:r>
      <w:r w:rsidR="004D377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на основу које су израђене препоруке,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и успостављање одрживости овог система подразумева и реорганизацију</w:t>
      </w:r>
      <w:r w:rsidR="004D377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подизање капацитета Републичког секретаријата за јавне политике</w:t>
      </w:r>
      <w:r w:rsidR="003B4B1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(у даљем тексту: РСЈП)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На тај начин обезбедиће се механизам који ће осигурати </w:t>
      </w:r>
      <w:r w:rsidR="004D3770">
        <w:rPr>
          <w:rFonts w:ascii="Times New Roman" w:eastAsia="Calibri" w:hAnsi="Times New Roman" w:cs="Times New Roman"/>
          <w:sz w:val="24"/>
          <w:szCs w:val="24"/>
          <w:lang w:val="sr-Cyrl-RS"/>
        </w:rPr>
        <w:t>да нови административни поступци који буду увођени у наредном периоду буду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унапред</w:t>
      </w:r>
      <w:r w:rsidR="004D377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32EB9">
        <w:rPr>
          <w:rFonts w:ascii="Times New Roman" w:eastAsia="Calibri" w:hAnsi="Times New Roman" w:cs="Times New Roman"/>
          <w:sz w:val="24"/>
          <w:szCs w:val="24"/>
          <w:lang w:val="sr-Cyrl-RS"/>
        </w:rPr>
        <w:t>оптимизовани тако да минимализују административно оптерећење за привреду и повећају ефикасност државне управе у пружању јавних услуга.</w:t>
      </w:r>
    </w:p>
    <w:p w14:paraId="1B025433" w14:textId="77777777" w:rsidR="00C4319B" w:rsidRPr="00984197" w:rsidRDefault="00C4319B" w:rsidP="00B16462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64F1F5" w14:textId="77777777" w:rsidR="00C4319B" w:rsidRPr="005D2FFA" w:rsidRDefault="00D65C57" w:rsidP="005D2FFA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Плански документи</w:t>
      </w:r>
      <w:r w:rsidR="00C4319B" w:rsidRPr="005D2FFA">
        <w:rPr>
          <w:rFonts w:ascii="Times New Roman" w:hAnsi="Times New Roman"/>
          <w:sz w:val="24"/>
          <w:szCs w:val="24"/>
          <w:lang w:val="sr-Cyrl-CS"/>
        </w:rPr>
        <w:t xml:space="preserve"> релевантни за Прогам</w:t>
      </w:r>
    </w:p>
    <w:p w14:paraId="12A31E25" w14:textId="671C4649" w:rsidR="00832148" w:rsidRPr="00832148" w:rsidRDefault="003F0F69" w:rsidP="003F0F69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Циљеви </w:t>
      </w:r>
      <w:r w:rsidR="00832148">
        <w:rPr>
          <w:rFonts w:ascii="Times New Roman" w:hAnsi="Times New Roman"/>
          <w:sz w:val="24"/>
          <w:szCs w:val="24"/>
          <w:lang w:val="sr-Cyrl-CS"/>
        </w:rPr>
        <w:t>усво</w:t>
      </w:r>
      <w:r w:rsidR="006F42A0">
        <w:rPr>
          <w:rFonts w:ascii="Times New Roman" w:hAnsi="Times New Roman"/>
          <w:sz w:val="24"/>
          <w:szCs w:val="24"/>
          <w:lang w:val="sr-Cyrl-CS"/>
        </w:rPr>
        <w:t>јених докумената јавних политика</w:t>
      </w:r>
      <w:r w:rsidR="00832148">
        <w:rPr>
          <w:rFonts w:ascii="Times New Roman" w:hAnsi="Times New Roman"/>
          <w:sz w:val="24"/>
          <w:szCs w:val="24"/>
          <w:lang w:val="sr-Cyrl-CS"/>
        </w:rPr>
        <w:t xml:space="preserve">, који се детаљно разрађују </w:t>
      </w:r>
      <w:r w:rsidR="00984197" w:rsidRPr="00984197">
        <w:rPr>
          <w:rFonts w:ascii="Times New Roman" w:hAnsi="Times New Roman"/>
          <w:sz w:val="24"/>
          <w:szCs w:val="24"/>
          <w:lang w:val="sr-Cyrl-CS"/>
        </w:rPr>
        <w:t xml:space="preserve">Програмом </w:t>
      </w:r>
      <w:r w:rsidR="00832148">
        <w:rPr>
          <w:rFonts w:ascii="Times New Roman" w:hAnsi="Times New Roman"/>
          <w:sz w:val="24"/>
          <w:szCs w:val="24"/>
          <w:lang w:val="sr-Cyrl-CS"/>
        </w:rPr>
        <w:t xml:space="preserve">су:  </w:t>
      </w:r>
    </w:p>
    <w:p w14:paraId="1A311B08" w14:textId="2BDB54BC" w:rsidR="00D65C57" w:rsidRDefault="00832148" w:rsidP="005577D3">
      <w:pPr>
        <w:tabs>
          <w:tab w:val="left" w:pos="709"/>
        </w:tabs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832148">
        <w:rPr>
          <w:rFonts w:ascii="Times New Roman" w:hAnsi="Times New Roman"/>
          <w:sz w:val="24"/>
          <w:szCs w:val="24"/>
          <w:lang w:val="sr-Cyrl-CS"/>
        </w:rPr>
        <w:t>1</w:t>
      </w:r>
      <w:r>
        <w:rPr>
          <w:rFonts w:ascii="Times New Roman" w:hAnsi="Times New Roman"/>
          <w:sz w:val="24"/>
          <w:szCs w:val="24"/>
          <w:lang w:val="sr-Cyrl-CS"/>
        </w:rPr>
        <w:t xml:space="preserve">) </w:t>
      </w:r>
      <w:r w:rsidRPr="00A40E63">
        <w:rPr>
          <w:rFonts w:ascii="Times New Roman" w:eastAsia="Calibri" w:hAnsi="Times New Roman" w:cs="Times New Roman"/>
          <w:b/>
          <w:i/>
          <w:sz w:val="24"/>
          <w:szCs w:val="24"/>
          <w:lang w:val="sr-Cyrl-CS"/>
        </w:rPr>
        <w:t>Стратеги</w:t>
      </w:r>
      <w:r w:rsidRPr="00A40E63">
        <w:rPr>
          <w:rFonts w:ascii="Times New Roman" w:hAnsi="Times New Roman"/>
          <w:b/>
          <w:i/>
          <w:sz w:val="24"/>
          <w:szCs w:val="24"/>
          <w:lang w:val="sr-Cyrl-CS"/>
        </w:rPr>
        <w:t>ја</w:t>
      </w:r>
      <w:r w:rsidRPr="00A40E63">
        <w:rPr>
          <w:rFonts w:ascii="Times New Roman" w:eastAsia="Calibri" w:hAnsi="Times New Roman" w:cs="Times New Roman"/>
          <w:b/>
          <w:i/>
          <w:sz w:val="24"/>
          <w:szCs w:val="24"/>
          <w:lang w:val="sr-Cyrl-CS"/>
        </w:rPr>
        <w:t xml:space="preserve"> регулаторне реформе и унапређења система управљања јавним политикама за период 2016-2020. године</w:t>
      </w:r>
      <w:r w:rsidRPr="0083214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(„Сл</w:t>
      </w:r>
      <w:r w:rsidRPr="00832148">
        <w:rPr>
          <w:rFonts w:ascii="Times New Roman" w:eastAsia="Calibri" w:hAnsi="Times New Roman" w:cs="Times New Roman"/>
          <w:sz w:val="24"/>
          <w:szCs w:val="24"/>
        </w:rPr>
        <w:t>ужбени</w:t>
      </w:r>
      <w:r w:rsidRPr="0083214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гласник РС”, број 8/16)</w:t>
      </w:r>
      <w:r w:rsidRPr="00832148">
        <w:rPr>
          <w:rFonts w:ascii="Times New Roman" w:hAnsi="Times New Roman"/>
          <w:sz w:val="24"/>
          <w:szCs w:val="24"/>
          <w:lang w:val="sr-Cyrl-CS"/>
        </w:rPr>
        <w:t>,</w:t>
      </w:r>
      <w:r w:rsidRPr="008321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3943" w:rsidRPr="00832148">
        <w:rPr>
          <w:rFonts w:ascii="Times New Roman" w:hAnsi="Times New Roman"/>
          <w:sz w:val="24"/>
          <w:szCs w:val="24"/>
        </w:rPr>
        <w:t>Посебан циљ 3: Поједностављење административних процедура и успостављање система за континуирано мерење и праћење административних трошкова привреде и грађана; Посебан циљ 4: Унапређење улоге грађана и привреде у систему управљања јавним политикама, доношењу прописа и унапређењу административних</w:t>
      </w:r>
      <w:r w:rsidR="004B6DB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B6DB5" w:rsidRPr="004B6DB5">
        <w:rPr>
          <w:rFonts w:ascii="Times New Roman" w:hAnsi="Times New Roman"/>
          <w:sz w:val="24"/>
          <w:szCs w:val="24"/>
          <w:lang w:val="sr-Cyrl-RS"/>
        </w:rPr>
        <w:t>процедура</w:t>
      </w:r>
      <w:r w:rsidR="00A40E63">
        <w:rPr>
          <w:rFonts w:ascii="Times New Roman" w:hAnsi="Times New Roman"/>
          <w:sz w:val="24"/>
          <w:szCs w:val="24"/>
        </w:rPr>
        <w:t>;</w:t>
      </w:r>
      <w:r w:rsidR="00373943" w:rsidRPr="00832148">
        <w:rPr>
          <w:rFonts w:ascii="Times New Roman" w:hAnsi="Times New Roman"/>
          <w:sz w:val="24"/>
          <w:szCs w:val="24"/>
        </w:rPr>
        <w:t xml:space="preserve"> </w:t>
      </w:r>
      <w:r w:rsidR="00A40E63">
        <w:rPr>
          <w:rFonts w:ascii="Times New Roman" w:hAnsi="Times New Roman"/>
          <w:sz w:val="24"/>
          <w:szCs w:val="24"/>
          <w:lang w:val="sr-Cyrl-CS"/>
        </w:rPr>
        <w:tab/>
      </w:r>
      <w:r w:rsidR="00A40E63">
        <w:rPr>
          <w:rFonts w:ascii="Times New Roman" w:hAnsi="Times New Roman"/>
          <w:sz w:val="24"/>
          <w:szCs w:val="24"/>
          <w:lang w:val="sr-Cyrl-CS"/>
        </w:rPr>
        <w:tab/>
      </w:r>
      <w:r w:rsidR="00A40E63">
        <w:rPr>
          <w:rFonts w:ascii="Times New Roman" w:hAnsi="Times New Roman"/>
          <w:sz w:val="24"/>
          <w:szCs w:val="24"/>
          <w:lang w:val="sr-Cyrl-CS"/>
        </w:rPr>
        <w:tab/>
      </w:r>
      <w:r w:rsidR="00A40E63">
        <w:rPr>
          <w:rFonts w:ascii="Times New Roman" w:hAnsi="Times New Roman"/>
          <w:sz w:val="24"/>
          <w:szCs w:val="24"/>
          <w:lang w:val="sr-Cyrl-CS"/>
        </w:rPr>
        <w:tab/>
        <w:t>2)</w:t>
      </w:r>
      <w:r w:rsidR="000A2C62" w:rsidRPr="008321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2C62" w:rsidRPr="00A40E63">
        <w:rPr>
          <w:rFonts w:ascii="Times New Roman" w:eastAsia="Calibri" w:hAnsi="Times New Roman" w:cs="Times New Roman"/>
          <w:b/>
          <w:bCs/>
          <w:i/>
          <w:sz w:val="24"/>
          <w:szCs w:val="24"/>
          <w:lang w:val="sr-Cyrl-CS"/>
        </w:rPr>
        <w:t>Стратегиј</w:t>
      </w:r>
      <w:r w:rsidR="000A2C62" w:rsidRPr="00A40E6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а</w:t>
      </w:r>
      <w:r w:rsidR="000A2C62" w:rsidRPr="00A40E63">
        <w:rPr>
          <w:rFonts w:ascii="Times New Roman" w:eastAsia="Calibri" w:hAnsi="Times New Roman" w:cs="Times New Roman"/>
          <w:b/>
          <w:bCs/>
          <w:i/>
          <w:sz w:val="24"/>
          <w:szCs w:val="24"/>
          <w:lang w:val="sr-Cyrl-CS"/>
        </w:rPr>
        <w:t xml:space="preserve"> подршке развоју малих и средњих предузећа, предузетништва и конкурентности за период од 2015. до 2020. године</w:t>
      </w:r>
      <w:r w:rsidR="000A2C62" w:rsidRPr="00832148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 xml:space="preserve"> </w:t>
      </w:r>
      <w:r w:rsidR="000A2C62" w:rsidRPr="0083214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(„Службени гласник РС”, број 35/15), </w:t>
      </w:r>
      <w:r w:rsidR="00A40E63" w:rsidRPr="00A40E63">
        <w:rPr>
          <w:rFonts w:ascii="Times New Roman" w:hAnsi="Times New Roman"/>
          <w:sz w:val="24"/>
          <w:szCs w:val="24"/>
          <w:lang w:val="sr-Cyrl-CS"/>
        </w:rPr>
        <w:t>Стуб: Унапређење пословног окружења, Димензија 2: Унапређење ефикасности спровођења административних поступака</w:t>
      </w:r>
      <w:r w:rsidR="00A40E63">
        <w:rPr>
          <w:rFonts w:ascii="Times New Roman" w:hAnsi="Times New Roman"/>
          <w:sz w:val="24"/>
          <w:szCs w:val="24"/>
          <w:lang w:val="sr-Cyrl-CS"/>
        </w:rPr>
        <w:t>;</w:t>
      </w:r>
      <w:r w:rsidR="00A40E63">
        <w:rPr>
          <w:rFonts w:ascii="Times New Roman" w:hAnsi="Times New Roman"/>
          <w:sz w:val="24"/>
          <w:szCs w:val="24"/>
          <w:lang w:val="sr-Cyrl-CS"/>
        </w:rPr>
        <w:tab/>
      </w:r>
      <w:r w:rsidR="00A40E63">
        <w:rPr>
          <w:rFonts w:ascii="Times New Roman" w:hAnsi="Times New Roman"/>
          <w:sz w:val="24"/>
          <w:szCs w:val="24"/>
          <w:lang w:val="sr-Cyrl-CS"/>
        </w:rPr>
        <w:tab/>
      </w:r>
      <w:r w:rsidR="00A40E63">
        <w:rPr>
          <w:rFonts w:ascii="Times New Roman" w:hAnsi="Times New Roman"/>
          <w:sz w:val="24"/>
          <w:szCs w:val="24"/>
          <w:lang w:val="sr-Cyrl-CS"/>
        </w:rPr>
        <w:tab/>
      </w:r>
      <w:r w:rsidR="00A40E63">
        <w:rPr>
          <w:rFonts w:ascii="Times New Roman" w:hAnsi="Times New Roman"/>
          <w:sz w:val="24"/>
          <w:szCs w:val="24"/>
          <w:lang w:val="sr-Cyrl-CS"/>
        </w:rPr>
        <w:tab/>
      </w:r>
      <w:r w:rsidR="00A40E63">
        <w:rPr>
          <w:rFonts w:ascii="Times New Roman" w:hAnsi="Times New Roman"/>
          <w:sz w:val="24"/>
          <w:szCs w:val="24"/>
          <w:lang w:val="sr-Cyrl-CS"/>
        </w:rPr>
        <w:tab/>
      </w:r>
      <w:r w:rsidR="00A40E63">
        <w:rPr>
          <w:rFonts w:ascii="Times New Roman" w:hAnsi="Times New Roman"/>
          <w:sz w:val="24"/>
          <w:szCs w:val="24"/>
          <w:lang w:val="sr-Cyrl-CS"/>
        </w:rPr>
        <w:tab/>
      </w:r>
      <w:r w:rsidR="00A40E63">
        <w:rPr>
          <w:rFonts w:ascii="Times New Roman" w:hAnsi="Times New Roman"/>
          <w:sz w:val="24"/>
          <w:szCs w:val="24"/>
          <w:lang w:val="sr-Cyrl-CS"/>
        </w:rPr>
        <w:tab/>
        <w:t xml:space="preserve">3) </w:t>
      </w:r>
      <w:r w:rsidR="000A2C62" w:rsidRPr="00A40E63">
        <w:rPr>
          <w:rFonts w:ascii="Times New Roman" w:eastAsia="Calibri" w:hAnsi="Times New Roman" w:cs="Times New Roman"/>
          <w:b/>
          <w:i/>
          <w:sz w:val="24"/>
          <w:szCs w:val="24"/>
          <w:lang w:val="sr-Cyrl-CS"/>
        </w:rPr>
        <w:t>Националн</w:t>
      </w:r>
      <w:r w:rsidR="000A2C62" w:rsidRPr="00A40E63">
        <w:rPr>
          <w:rFonts w:ascii="Times New Roman" w:eastAsia="Calibri" w:hAnsi="Times New Roman" w:cs="Times New Roman"/>
          <w:b/>
          <w:i/>
          <w:sz w:val="24"/>
          <w:szCs w:val="24"/>
        </w:rPr>
        <w:t>и</w:t>
      </w:r>
      <w:r w:rsidR="000A2C62" w:rsidRPr="00A40E63">
        <w:rPr>
          <w:rFonts w:ascii="Times New Roman" w:eastAsia="Calibri" w:hAnsi="Times New Roman" w:cs="Times New Roman"/>
          <w:b/>
          <w:i/>
          <w:sz w:val="24"/>
          <w:szCs w:val="24"/>
          <w:lang w:val="sr-Cyrl-CS"/>
        </w:rPr>
        <w:t xml:space="preserve"> програм за сузбијање сиве економије</w:t>
      </w:r>
      <w:r w:rsidR="000A2C62" w:rsidRPr="0083214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(„Служ</w:t>
      </w:r>
      <w:r w:rsidR="00A40E63">
        <w:rPr>
          <w:rFonts w:ascii="Times New Roman" w:hAnsi="Times New Roman"/>
          <w:sz w:val="24"/>
          <w:szCs w:val="24"/>
          <w:lang w:val="sr-Cyrl-CS"/>
        </w:rPr>
        <w:t xml:space="preserve">бени гласник РС”, број 110/15) </w:t>
      </w:r>
      <w:r w:rsidR="00A40E63" w:rsidRPr="00A40E63">
        <w:rPr>
          <w:rFonts w:ascii="Times New Roman" w:hAnsi="Times New Roman"/>
          <w:sz w:val="24"/>
          <w:szCs w:val="24"/>
          <w:lang w:val="sr-Cyrl-CS"/>
        </w:rPr>
        <w:t>Посебни циљ 3: Смањење административног и парафискалног оптерећења за привреду и грађане</w:t>
      </w:r>
      <w:r w:rsidR="0093269C">
        <w:rPr>
          <w:rFonts w:ascii="Times New Roman" w:hAnsi="Times New Roman"/>
          <w:sz w:val="24"/>
          <w:szCs w:val="24"/>
          <w:lang w:val="sr-Cyrl-CS"/>
        </w:rPr>
        <w:t>;</w:t>
      </w:r>
    </w:p>
    <w:p w14:paraId="68E6D1A1" w14:textId="77777777" w:rsidR="00C4319B" w:rsidRDefault="00D65C57" w:rsidP="00B16462">
      <w:pPr>
        <w:tabs>
          <w:tab w:val="left" w:pos="709"/>
        </w:tabs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4) </w:t>
      </w:r>
      <w:r w:rsidRPr="00D65C57">
        <w:rPr>
          <w:rFonts w:ascii="Times New Roman" w:hAnsi="Times New Roman"/>
          <w:b/>
          <w:i/>
          <w:sz w:val="24"/>
          <w:szCs w:val="24"/>
          <w:lang w:val="sr-Cyrl-CS"/>
        </w:rPr>
        <w:t>Акциони план за спровођење Програма Владе</w:t>
      </w:r>
      <w:r>
        <w:rPr>
          <w:rFonts w:ascii="Times New Roman" w:hAnsi="Times New Roman"/>
          <w:sz w:val="24"/>
          <w:szCs w:val="24"/>
          <w:lang w:val="sr-Cyrl-CS"/>
        </w:rPr>
        <w:t xml:space="preserve">, приоритетни циљ 3.4. Е-управа, резултат/очекивани исход: </w:t>
      </w:r>
      <w:r w:rsidRPr="00D65C57">
        <w:rPr>
          <w:rFonts w:ascii="Times New Roman" w:hAnsi="Times New Roman"/>
          <w:sz w:val="24"/>
          <w:szCs w:val="24"/>
          <w:lang w:val="sr-Cyrl-CS"/>
        </w:rPr>
        <w:t xml:space="preserve">Успостављен јавни регистар административних поступака и других услова пословања (израђено 100% препорука за поједностављење укупно пописаних </w:t>
      </w:r>
      <w:r w:rsidRPr="00D65C57">
        <w:rPr>
          <w:rFonts w:ascii="Times New Roman" w:hAnsi="Times New Roman"/>
          <w:sz w:val="24"/>
          <w:szCs w:val="24"/>
          <w:lang w:val="sr-Cyrl-CS"/>
        </w:rPr>
        <w:lastRenderedPageBreak/>
        <w:t>поступака)</w:t>
      </w:r>
      <w:r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A40E6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3269C">
        <w:rPr>
          <w:rFonts w:ascii="Times New Roman" w:hAnsi="Times New Roman"/>
          <w:sz w:val="24"/>
          <w:szCs w:val="24"/>
          <w:lang w:val="sr-Cyrl-CS"/>
        </w:rPr>
        <w:tab/>
      </w:r>
      <w:r w:rsidR="0093269C">
        <w:rPr>
          <w:rFonts w:ascii="Times New Roman" w:hAnsi="Times New Roman"/>
          <w:sz w:val="24"/>
          <w:szCs w:val="24"/>
          <w:lang w:val="sr-Cyrl-CS"/>
        </w:rPr>
        <w:tab/>
      </w:r>
      <w:r w:rsidR="0093269C">
        <w:rPr>
          <w:rFonts w:ascii="Times New Roman" w:hAnsi="Times New Roman"/>
          <w:sz w:val="24"/>
          <w:szCs w:val="24"/>
          <w:lang w:val="sr-Cyrl-CS"/>
        </w:rPr>
        <w:tab/>
      </w:r>
      <w:r w:rsidR="0093269C">
        <w:rPr>
          <w:rFonts w:ascii="Times New Roman" w:hAnsi="Times New Roman"/>
          <w:sz w:val="24"/>
          <w:szCs w:val="24"/>
          <w:lang w:val="sr-Cyrl-CS"/>
        </w:rPr>
        <w:tab/>
      </w:r>
      <w:r w:rsidR="0093269C">
        <w:rPr>
          <w:rFonts w:ascii="Times New Roman" w:hAnsi="Times New Roman"/>
          <w:sz w:val="24"/>
          <w:szCs w:val="24"/>
          <w:lang w:val="sr-Cyrl-CS"/>
        </w:rPr>
        <w:tab/>
      </w:r>
      <w:r w:rsidR="0093269C">
        <w:rPr>
          <w:rFonts w:ascii="Times New Roman" w:hAnsi="Times New Roman"/>
          <w:sz w:val="24"/>
          <w:szCs w:val="24"/>
          <w:lang w:val="sr-Cyrl-CS"/>
        </w:rPr>
        <w:tab/>
      </w:r>
      <w:r w:rsidR="0093269C">
        <w:rPr>
          <w:rFonts w:ascii="Times New Roman" w:hAnsi="Times New Roman"/>
          <w:sz w:val="24"/>
          <w:szCs w:val="24"/>
          <w:lang w:val="sr-Cyrl-CS"/>
        </w:rPr>
        <w:tab/>
      </w:r>
      <w:r w:rsidR="0093269C">
        <w:rPr>
          <w:rFonts w:ascii="Times New Roman" w:hAnsi="Times New Roman"/>
          <w:sz w:val="24"/>
          <w:szCs w:val="24"/>
          <w:lang w:val="sr-Cyrl-CS"/>
        </w:rPr>
        <w:tab/>
      </w:r>
      <w:r w:rsidR="0093269C">
        <w:rPr>
          <w:rFonts w:ascii="Times New Roman" w:hAnsi="Times New Roman"/>
          <w:sz w:val="24"/>
          <w:szCs w:val="24"/>
          <w:lang w:val="sr-Cyrl-CS"/>
        </w:rPr>
        <w:tab/>
      </w:r>
      <w:r w:rsidR="0093269C">
        <w:rPr>
          <w:rFonts w:ascii="Times New Roman" w:hAnsi="Times New Roman"/>
          <w:sz w:val="24"/>
          <w:szCs w:val="24"/>
          <w:lang w:val="sr-Cyrl-CS"/>
        </w:rPr>
        <w:tab/>
      </w:r>
      <w:r w:rsidR="0093269C">
        <w:rPr>
          <w:rFonts w:ascii="Times New Roman" w:hAnsi="Times New Roman"/>
          <w:sz w:val="24"/>
          <w:szCs w:val="24"/>
          <w:lang w:val="sr-Cyrl-CS"/>
        </w:rPr>
        <w:tab/>
      </w:r>
      <w:r w:rsidR="00151D99">
        <w:rPr>
          <w:rFonts w:ascii="Times New Roman" w:hAnsi="Times New Roman"/>
          <w:sz w:val="24"/>
          <w:szCs w:val="24"/>
          <w:lang w:val="sr-Cyrl-CS"/>
        </w:rPr>
        <w:tab/>
      </w:r>
      <w:r w:rsidR="00151D99">
        <w:rPr>
          <w:rFonts w:ascii="Times New Roman" w:hAnsi="Times New Roman"/>
          <w:sz w:val="24"/>
          <w:szCs w:val="24"/>
          <w:lang w:val="sr-Cyrl-CS"/>
        </w:rPr>
        <w:tab/>
      </w:r>
      <w:r w:rsidR="00151D99">
        <w:rPr>
          <w:rFonts w:ascii="Times New Roman" w:hAnsi="Times New Roman"/>
          <w:sz w:val="24"/>
          <w:szCs w:val="24"/>
          <w:lang w:val="sr-Cyrl-CS"/>
        </w:rPr>
        <w:tab/>
      </w:r>
      <w:r w:rsidR="00151D99">
        <w:rPr>
          <w:rFonts w:ascii="Times New Roman" w:hAnsi="Times New Roman"/>
          <w:sz w:val="24"/>
          <w:szCs w:val="24"/>
          <w:lang w:val="sr-Cyrl-CS"/>
        </w:rPr>
        <w:tab/>
      </w:r>
      <w:r w:rsidR="00151D99">
        <w:rPr>
          <w:rFonts w:ascii="Times New Roman" w:hAnsi="Times New Roman"/>
          <w:sz w:val="24"/>
          <w:szCs w:val="24"/>
          <w:lang w:val="sr-Cyrl-CS"/>
        </w:rPr>
        <w:tab/>
      </w:r>
      <w:r w:rsidR="00151D99">
        <w:rPr>
          <w:rFonts w:ascii="Times New Roman" w:hAnsi="Times New Roman"/>
          <w:sz w:val="24"/>
          <w:szCs w:val="24"/>
          <w:lang w:val="sr-Cyrl-CS"/>
        </w:rPr>
        <w:tab/>
      </w:r>
      <w:r w:rsidR="00151D99">
        <w:rPr>
          <w:rFonts w:ascii="Times New Roman" w:hAnsi="Times New Roman"/>
          <w:sz w:val="24"/>
          <w:szCs w:val="24"/>
          <w:lang w:val="sr-Cyrl-CS"/>
        </w:rPr>
        <w:tab/>
      </w:r>
      <w:r w:rsidR="00151D99">
        <w:rPr>
          <w:rFonts w:ascii="Times New Roman" w:hAnsi="Times New Roman"/>
          <w:sz w:val="24"/>
          <w:szCs w:val="24"/>
          <w:lang w:val="sr-Cyrl-CS"/>
        </w:rPr>
        <w:tab/>
      </w:r>
    </w:p>
    <w:p w14:paraId="7A04F184" w14:textId="77777777" w:rsidR="00C4319B" w:rsidRDefault="005D2FFA" w:rsidP="00B16462">
      <w:pPr>
        <w:tabs>
          <w:tab w:val="left" w:pos="709"/>
        </w:tabs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3. </w:t>
      </w:r>
      <w:r w:rsidR="00C4319B">
        <w:rPr>
          <w:rFonts w:ascii="Times New Roman" w:hAnsi="Times New Roman"/>
          <w:sz w:val="24"/>
          <w:szCs w:val="24"/>
          <w:lang w:val="sr-Cyrl-CS"/>
        </w:rPr>
        <w:t>Опис постојећег стања</w:t>
      </w:r>
    </w:p>
    <w:p w14:paraId="2AB2419A" w14:textId="77777777" w:rsidR="00C4319B" w:rsidRDefault="00C4319B" w:rsidP="00B16462">
      <w:pPr>
        <w:tabs>
          <w:tab w:val="left" w:pos="709"/>
        </w:tabs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138B731C" w14:textId="7942531E" w:rsidR="007E3042" w:rsidRPr="007E3042" w:rsidRDefault="00C67D7A" w:rsidP="00B16462">
      <w:pPr>
        <w:tabs>
          <w:tab w:val="left" w:pos="709"/>
        </w:tabs>
        <w:spacing w:after="0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Пословно окружење у кој</w:t>
      </w:r>
      <w:r w:rsidR="00B51438" w:rsidRPr="00B51438">
        <w:rPr>
          <w:rFonts w:ascii="Times New Roman" w:hAnsi="Times New Roman"/>
          <w:sz w:val="24"/>
          <w:szCs w:val="24"/>
          <w:lang w:val="sr-Latn-RS"/>
        </w:rPr>
        <w:t>е</w:t>
      </w:r>
      <w:r>
        <w:rPr>
          <w:rFonts w:ascii="Times New Roman" w:hAnsi="Times New Roman"/>
          <w:sz w:val="24"/>
          <w:szCs w:val="24"/>
          <w:lang w:val="sr-Cyrl-RS"/>
        </w:rPr>
        <w:t>м</w:t>
      </w:r>
      <w:r>
        <w:rPr>
          <w:rFonts w:ascii="Times New Roman" w:hAnsi="Times New Roman"/>
          <w:sz w:val="24"/>
          <w:szCs w:val="24"/>
          <w:lang w:val="sr-Latn-RS"/>
        </w:rPr>
        <w:t xml:space="preserve"> послују домаћи привредници,</w:t>
      </w:r>
      <w:r w:rsidR="00B51438" w:rsidRPr="00B51438">
        <w:rPr>
          <w:rFonts w:ascii="Times New Roman" w:hAnsi="Times New Roman"/>
          <w:sz w:val="24"/>
          <w:szCs w:val="24"/>
          <w:lang w:val="sr-Latn-RS"/>
        </w:rPr>
        <w:t xml:space="preserve"> оптерећено</w:t>
      </w:r>
      <w:r>
        <w:rPr>
          <w:rFonts w:ascii="Times New Roman" w:hAnsi="Times New Roman"/>
          <w:sz w:val="24"/>
          <w:szCs w:val="24"/>
          <w:lang w:val="sr-Cyrl-RS"/>
        </w:rPr>
        <w:t xml:space="preserve"> је</w:t>
      </w:r>
      <w:r w:rsidR="00B51438" w:rsidRPr="00B51438">
        <w:rPr>
          <w:rFonts w:ascii="Times New Roman" w:hAnsi="Times New Roman"/>
          <w:sz w:val="24"/>
          <w:szCs w:val="24"/>
          <w:lang w:val="sr-Latn-RS"/>
        </w:rPr>
        <w:t xml:space="preserve"> бројним </w:t>
      </w:r>
      <w:r w:rsidR="001F3017">
        <w:rPr>
          <w:rFonts w:ascii="Times New Roman" w:hAnsi="Times New Roman"/>
          <w:sz w:val="24"/>
          <w:szCs w:val="24"/>
          <w:lang w:val="sr-Cyrl-RS"/>
        </w:rPr>
        <w:t>препрекама</w:t>
      </w:r>
      <w:r w:rsidR="001F3017" w:rsidRPr="00B51438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B51438" w:rsidRPr="00B51438">
        <w:rPr>
          <w:rFonts w:ascii="Times New Roman" w:hAnsi="Times New Roman"/>
          <w:sz w:val="24"/>
          <w:szCs w:val="24"/>
          <w:lang w:val="sr-Latn-RS"/>
        </w:rPr>
        <w:t>које често нису видљиве</w:t>
      </w:r>
      <w:r w:rsidR="001B5C4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F0F69">
        <w:rPr>
          <w:rFonts w:ascii="Times New Roman" w:hAnsi="Times New Roman"/>
          <w:sz w:val="24"/>
          <w:szCs w:val="24"/>
          <w:lang w:val="sr-Cyrl-RS"/>
        </w:rPr>
        <w:t>и</w:t>
      </w:r>
      <w:r w:rsidR="001B5C46">
        <w:rPr>
          <w:rFonts w:ascii="Times New Roman" w:hAnsi="Times New Roman"/>
          <w:sz w:val="24"/>
          <w:szCs w:val="24"/>
          <w:lang w:val="sr-Cyrl-RS"/>
        </w:rPr>
        <w:t xml:space="preserve"> јасне</w:t>
      </w:r>
      <w:r w:rsidR="00B51438" w:rsidRPr="00B51438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1F3017">
        <w:rPr>
          <w:rFonts w:ascii="Times New Roman" w:hAnsi="Times New Roman"/>
          <w:sz w:val="24"/>
          <w:szCs w:val="24"/>
          <w:lang w:val="sr-Cyrl-RS"/>
        </w:rPr>
        <w:t>при</w:t>
      </w:r>
      <w:r w:rsidR="00B51438" w:rsidRPr="00B51438">
        <w:rPr>
          <w:rFonts w:ascii="Times New Roman" w:hAnsi="Times New Roman"/>
          <w:sz w:val="24"/>
          <w:szCs w:val="24"/>
          <w:lang w:val="sr-Latn-RS"/>
        </w:rPr>
        <w:t xml:space="preserve"> отпочињањ</w:t>
      </w:r>
      <w:r w:rsidR="001F3017">
        <w:rPr>
          <w:rFonts w:ascii="Times New Roman" w:hAnsi="Times New Roman"/>
          <w:sz w:val="24"/>
          <w:szCs w:val="24"/>
          <w:lang w:val="sr-Cyrl-RS"/>
        </w:rPr>
        <w:t>у</w:t>
      </w:r>
      <w:r w:rsidR="00B51438" w:rsidRPr="00B51438">
        <w:rPr>
          <w:rFonts w:ascii="Times New Roman" w:hAnsi="Times New Roman"/>
          <w:sz w:val="24"/>
          <w:szCs w:val="24"/>
          <w:lang w:val="sr-Latn-RS"/>
        </w:rPr>
        <w:t xml:space="preserve"> пословања. С обзиром да </w:t>
      </w:r>
      <w:r w:rsidR="003F0F69">
        <w:rPr>
          <w:rFonts w:ascii="Times New Roman" w:hAnsi="Times New Roman"/>
          <w:sz w:val="24"/>
          <w:szCs w:val="24"/>
          <w:lang w:val="sr-Cyrl-RS"/>
        </w:rPr>
        <w:t>се</w:t>
      </w:r>
      <w:r w:rsidR="00B51438" w:rsidRPr="00B51438">
        <w:rPr>
          <w:rFonts w:ascii="Times New Roman" w:hAnsi="Times New Roman"/>
          <w:sz w:val="24"/>
          <w:szCs w:val="24"/>
          <w:lang w:val="sr-Latn-RS"/>
        </w:rPr>
        <w:t xml:space="preserve"> Република Србија</w:t>
      </w:r>
      <w:r w:rsidR="003F0F69">
        <w:rPr>
          <w:rFonts w:ascii="Times New Roman" w:hAnsi="Times New Roman"/>
          <w:sz w:val="24"/>
          <w:szCs w:val="24"/>
          <w:lang w:val="sr-Cyrl-RS"/>
        </w:rPr>
        <w:t xml:space="preserve"> већ дуже време налази у транзиционом</w:t>
      </w:r>
      <w:r w:rsidR="00951335">
        <w:rPr>
          <w:rFonts w:ascii="Times New Roman" w:hAnsi="Times New Roman"/>
          <w:sz w:val="24"/>
          <w:szCs w:val="24"/>
          <w:lang w:val="sr-Latn-RS"/>
        </w:rPr>
        <w:t xml:space="preserve"> период</w:t>
      </w:r>
      <w:r w:rsidR="003F0F69">
        <w:rPr>
          <w:rFonts w:ascii="Times New Roman" w:hAnsi="Times New Roman"/>
          <w:sz w:val="24"/>
          <w:szCs w:val="24"/>
          <w:lang w:val="sr-Cyrl-RS"/>
        </w:rPr>
        <w:t>у</w:t>
      </w:r>
      <w:r w:rsidR="00951335">
        <w:rPr>
          <w:rFonts w:ascii="Times New Roman" w:hAnsi="Times New Roman"/>
          <w:sz w:val="24"/>
          <w:szCs w:val="24"/>
          <w:lang w:val="sr-Latn-RS"/>
        </w:rPr>
        <w:t>, који</w:t>
      </w:r>
      <w:r w:rsidR="00B51438" w:rsidRPr="00B51438">
        <w:rPr>
          <w:rFonts w:ascii="Times New Roman" w:hAnsi="Times New Roman"/>
          <w:sz w:val="24"/>
          <w:szCs w:val="24"/>
          <w:lang w:val="sr-Latn-RS"/>
        </w:rPr>
        <w:t xml:space="preserve"> карактеришу честе измене прописа, а тиме и промене правила пословања, привредници имају тешкоће да се </w:t>
      </w:r>
      <w:r w:rsidR="003F0F69">
        <w:rPr>
          <w:rFonts w:ascii="Times New Roman" w:hAnsi="Times New Roman"/>
          <w:sz w:val="24"/>
          <w:szCs w:val="24"/>
          <w:lang w:val="sr-Latn-RS"/>
        </w:rPr>
        <w:t>на време прилагоде</w:t>
      </w:r>
      <w:r w:rsidR="00035B57" w:rsidRPr="00035B57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035B57" w:rsidRPr="00B51438">
        <w:rPr>
          <w:rFonts w:ascii="Times New Roman" w:hAnsi="Times New Roman"/>
          <w:sz w:val="24"/>
          <w:szCs w:val="24"/>
          <w:lang w:val="sr-Latn-RS"/>
        </w:rPr>
        <w:t>свим тим проме</w:t>
      </w:r>
      <w:r w:rsidR="00035B57">
        <w:rPr>
          <w:rFonts w:ascii="Times New Roman" w:hAnsi="Times New Roman"/>
          <w:sz w:val="24"/>
          <w:szCs w:val="24"/>
          <w:lang w:val="sr-Latn-RS"/>
        </w:rPr>
        <w:t>нама</w:t>
      </w:r>
      <w:r w:rsidR="003F0F69">
        <w:rPr>
          <w:rFonts w:ascii="Times New Roman" w:hAnsi="Times New Roman"/>
          <w:sz w:val="24"/>
          <w:szCs w:val="24"/>
          <w:lang w:val="sr-Latn-RS"/>
        </w:rPr>
        <w:t>, при чему,</w:t>
      </w:r>
      <w:r w:rsidR="00B51438" w:rsidRPr="00B51438">
        <w:rPr>
          <w:rFonts w:ascii="Times New Roman" w:hAnsi="Times New Roman"/>
          <w:sz w:val="24"/>
          <w:szCs w:val="24"/>
          <w:lang w:val="sr-Latn-RS"/>
        </w:rPr>
        <w:t xml:space="preserve"> због проблема у пословању</w:t>
      </w:r>
      <w:r w:rsidR="003F0F69">
        <w:rPr>
          <w:rFonts w:ascii="Times New Roman" w:hAnsi="Times New Roman"/>
          <w:sz w:val="24"/>
          <w:szCs w:val="24"/>
          <w:lang w:val="sr-Cyrl-RS"/>
        </w:rPr>
        <w:t>,</w:t>
      </w:r>
      <w:r w:rsidR="00B51438" w:rsidRPr="00B51438">
        <w:rPr>
          <w:rFonts w:ascii="Times New Roman" w:hAnsi="Times New Roman"/>
          <w:sz w:val="24"/>
          <w:szCs w:val="24"/>
          <w:lang w:val="sr-Latn-RS"/>
        </w:rPr>
        <w:t xml:space="preserve"> немају ни </w:t>
      </w:r>
      <w:r w:rsidR="0077701C">
        <w:rPr>
          <w:rFonts w:ascii="Times New Roman" w:hAnsi="Times New Roman"/>
          <w:sz w:val="24"/>
          <w:szCs w:val="24"/>
          <w:lang w:val="sr-Latn-RS"/>
        </w:rPr>
        <w:t xml:space="preserve">времена да се упознају са њима. </w:t>
      </w:r>
      <w:r w:rsidR="00B51438" w:rsidRPr="00B51438">
        <w:rPr>
          <w:rFonts w:ascii="Times New Roman" w:hAnsi="Times New Roman"/>
          <w:sz w:val="24"/>
          <w:szCs w:val="24"/>
          <w:lang w:val="sr-Latn-RS"/>
        </w:rPr>
        <w:t>Административно оптерећење је високо и карактеришу га бројни поступци за остваривање неког права или испуњавање обавеза</w:t>
      </w:r>
      <w:r w:rsidR="001F3017">
        <w:rPr>
          <w:rFonts w:ascii="Times New Roman" w:hAnsi="Times New Roman"/>
          <w:sz w:val="24"/>
          <w:szCs w:val="24"/>
          <w:lang w:val="sr-Cyrl-RS"/>
        </w:rPr>
        <w:t>, као и високи трошкови њиховог спровођења</w:t>
      </w:r>
      <w:r w:rsidR="00B51438" w:rsidRPr="00B51438">
        <w:rPr>
          <w:rFonts w:ascii="Times New Roman" w:hAnsi="Times New Roman"/>
          <w:sz w:val="24"/>
          <w:szCs w:val="24"/>
          <w:lang w:val="sr-Latn-RS"/>
        </w:rPr>
        <w:t xml:space="preserve">. Административно оптерећење представља трошак </w:t>
      </w:r>
      <w:r w:rsidR="0077701C">
        <w:rPr>
          <w:rFonts w:ascii="Times New Roman" w:hAnsi="Times New Roman"/>
          <w:sz w:val="24"/>
          <w:szCs w:val="24"/>
          <w:lang w:val="sr-Cyrl-RS"/>
        </w:rPr>
        <w:t xml:space="preserve">за </w:t>
      </w:r>
      <w:r w:rsidR="0077701C">
        <w:rPr>
          <w:rFonts w:ascii="Times New Roman" w:hAnsi="Times New Roman"/>
          <w:sz w:val="24"/>
          <w:szCs w:val="24"/>
          <w:lang w:val="sr-Latn-RS"/>
        </w:rPr>
        <w:t>привредне субјекте</w:t>
      </w:r>
      <w:r w:rsidR="00B51438" w:rsidRPr="00B51438">
        <w:rPr>
          <w:rFonts w:ascii="Times New Roman" w:hAnsi="Times New Roman"/>
          <w:sz w:val="24"/>
          <w:szCs w:val="24"/>
          <w:lang w:val="sr-Latn-RS"/>
        </w:rPr>
        <w:t xml:space="preserve"> и у међународним оквирима се препознаје као значајна препрека даљем привредном развоју, а њихово смањење као кључни основ за унапређење услова пословања.</w:t>
      </w:r>
    </w:p>
    <w:p w14:paraId="67CBBB8E" w14:textId="08D8BF66" w:rsidR="00B51438" w:rsidRPr="00F20D82" w:rsidRDefault="00B51438" w:rsidP="0071252A">
      <w:pPr>
        <w:tabs>
          <w:tab w:val="left" w:pos="709"/>
        </w:tabs>
        <w:spacing w:after="0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Кретање</w:t>
      </w:r>
      <w:r w:rsidR="0071252A">
        <w:rPr>
          <w:rFonts w:ascii="Times New Roman" w:hAnsi="Times New Roman"/>
          <w:sz w:val="24"/>
          <w:szCs w:val="24"/>
          <w:lang w:val="sr-Cyrl-RS"/>
        </w:rPr>
        <w:t xml:space="preserve"> висине</w:t>
      </w:r>
      <w:r>
        <w:rPr>
          <w:rFonts w:ascii="Times New Roman" w:hAnsi="Times New Roman"/>
          <w:sz w:val="24"/>
          <w:szCs w:val="24"/>
          <w:lang w:val="sr-Latn-RS"/>
        </w:rPr>
        <w:t xml:space="preserve"> административног оптерећења се у Републици Србији прати од </w:t>
      </w:r>
      <w:r>
        <w:rPr>
          <w:rFonts w:ascii="Times New Roman" w:hAnsi="Times New Roman"/>
          <w:sz w:val="24"/>
          <w:szCs w:val="24"/>
          <w:lang w:val="sr-Cyrl-RS"/>
        </w:rPr>
        <w:t xml:space="preserve">2010. године, кроз мерење </w:t>
      </w:r>
      <w:r w:rsidR="0071252A">
        <w:rPr>
          <w:rFonts w:ascii="Times New Roman" w:hAnsi="Times New Roman"/>
          <w:sz w:val="24"/>
          <w:szCs w:val="24"/>
          <w:lang w:val="sr-Cyrl-RS"/>
        </w:rPr>
        <w:t xml:space="preserve">удела </w:t>
      </w:r>
      <w:r>
        <w:rPr>
          <w:rFonts w:ascii="Times New Roman" w:hAnsi="Times New Roman"/>
          <w:sz w:val="24"/>
          <w:szCs w:val="24"/>
          <w:lang w:val="sr-Cyrl-RS"/>
        </w:rPr>
        <w:t>административних трошкова</w:t>
      </w:r>
      <w:r w:rsidR="0071252A">
        <w:rPr>
          <w:rFonts w:ascii="Times New Roman" w:hAnsi="Times New Roman"/>
          <w:sz w:val="24"/>
          <w:szCs w:val="24"/>
          <w:lang w:val="sr-Cyrl-RS"/>
        </w:rPr>
        <w:t xml:space="preserve"> у БДП-у</w:t>
      </w:r>
      <w:r w:rsidR="00926DB9">
        <w:rPr>
          <w:rFonts w:ascii="Times New Roman" w:hAnsi="Times New Roman"/>
          <w:sz w:val="24"/>
          <w:szCs w:val="24"/>
        </w:rPr>
        <w:t xml:space="preserve"> </w:t>
      </w:r>
      <w:r w:rsidR="00926DB9">
        <w:rPr>
          <w:rFonts w:ascii="Times New Roman" w:hAnsi="Times New Roman"/>
          <w:sz w:val="24"/>
          <w:szCs w:val="24"/>
          <w:lang w:val="sr-Cyrl-RS"/>
        </w:rPr>
        <w:t>(методом стандардног трошка)</w:t>
      </w:r>
      <w:r>
        <w:rPr>
          <w:rFonts w:ascii="Times New Roman" w:hAnsi="Times New Roman"/>
          <w:sz w:val="24"/>
          <w:szCs w:val="24"/>
          <w:lang w:val="sr-Cyrl-RS"/>
        </w:rPr>
        <w:t>.</w:t>
      </w:r>
      <w:r w:rsidR="00F72C9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172D">
        <w:rPr>
          <w:rFonts w:ascii="Times New Roman" w:hAnsi="Times New Roman"/>
          <w:sz w:val="24"/>
          <w:szCs w:val="24"/>
          <w:lang w:val="sr-Cyrl-RS"/>
        </w:rPr>
        <w:t>Последњи расположиви податак о висини удела административно</w:t>
      </w:r>
      <w:r w:rsidR="00F34282">
        <w:rPr>
          <w:rFonts w:ascii="Times New Roman" w:hAnsi="Times New Roman"/>
          <w:sz w:val="24"/>
          <w:szCs w:val="24"/>
          <w:lang w:val="sr-Cyrl-RS"/>
        </w:rPr>
        <w:t>г трошка</w:t>
      </w:r>
      <w:r w:rsidR="00252E37">
        <w:rPr>
          <w:rFonts w:ascii="Times New Roman" w:hAnsi="Times New Roman"/>
          <w:sz w:val="24"/>
          <w:szCs w:val="24"/>
          <w:lang w:val="sr-Cyrl-RS"/>
        </w:rPr>
        <w:t xml:space="preserve"> у БДП-у </w:t>
      </w:r>
      <w:r w:rsidR="003F5A0C">
        <w:rPr>
          <w:rFonts w:ascii="Times New Roman" w:hAnsi="Times New Roman"/>
          <w:sz w:val="24"/>
          <w:szCs w:val="24"/>
          <w:lang w:val="sr-Cyrl-RS"/>
        </w:rPr>
        <w:t xml:space="preserve">се односи на 2016. годину и он износи </w:t>
      </w:r>
      <w:r w:rsidR="002E2BA7">
        <w:rPr>
          <w:rFonts w:ascii="Times New Roman" w:hAnsi="Times New Roman"/>
          <w:sz w:val="24"/>
          <w:szCs w:val="24"/>
          <w:lang w:val="sr-Cyrl-RS"/>
        </w:rPr>
        <w:t>3,26 %.</w:t>
      </w:r>
      <w:r w:rsidR="00EE172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72C95">
        <w:rPr>
          <w:rFonts w:ascii="Times New Roman" w:hAnsi="Times New Roman"/>
          <w:sz w:val="24"/>
          <w:szCs w:val="24"/>
          <w:lang w:val="sr-Cyrl-RS"/>
        </w:rPr>
        <w:t>У Г</w:t>
      </w:r>
      <w:r w:rsidR="0071252A">
        <w:rPr>
          <w:rFonts w:ascii="Times New Roman" w:hAnsi="Times New Roman"/>
          <w:sz w:val="24"/>
          <w:szCs w:val="24"/>
          <w:lang w:val="sr-Cyrl-RS"/>
        </w:rPr>
        <w:t xml:space="preserve">рафикону 1. је представљено кретање </w:t>
      </w:r>
      <w:r w:rsidR="001F3017">
        <w:rPr>
          <w:rFonts w:ascii="Times New Roman" w:hAnsi="Times New Roman"/>
          <w:sz w:val="24"/>
          <w:szCs w:val="24"/>
          <w:lang w:val="sr-Cyrl-RS"/>
        </w:rPr>
        <w:t xml:space="preserve">процењене </w:t>
      </w:r>
      <w:r w:rsidR="0071252A">
        <w:rPr>
          <w:rFonts w:ascii="Times New Roman" w:hAnsi="Times New Roman"/>
          <w:sz w:val="24"/>
          <w:szCs w:val="24"/>
          <w:lang w:val="sr-Cyrl-RS"/>
        </w:rPr>
        <w:t>величине удела административног трошка у БДП у периоду 2010-2016.</w:t>
      </w:r>
    </w:p>
    <w:p w14:paraId="0DE7343E" w14:textId="77777777" w:rsidR="0071252A" w:rsidRDefault="0071252A" w:rsidP="00B16462">
      <w:pPr>
        <w:tabs>
          <w:tab w:val="left" w:pos="709"/>
        </w:tabs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79CBF973" w14:textId="44E73AA8" w:rsidR="0071252A" w:rsidRDefault="00F72C95" w:rsidP="00B16462">
      <w:pPr>
        <w:tabs>
          <w:tab w:val="left" w:pos="709"/>
        </w:tabs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Графикон 1: </w:t>
      </w:r>
      <w:r w:rsidRPr="00F72C95">
        <w:rPr>
          <w:rFonts w:ascii="Times New Roman" w:hAnsi="Times New Roman"/>
          <w:sz w:val="24"/>
          <w:szCs w:val="24"/>
          <w:lang w:val="x-none"/>
        </w:rPr>
        <w:t xml:space="preserve">Процена </w:t>
      </w:r>
      <w:r w:rsidRPr="00F72C95">
        <w:rPr>
          <w:rFonts w:ascii="Times New Roman" w:hAnsi="Times New Roman"/>
          <w:sz w:val="24"/>
          <w:szCs w:val="24"/>
          <w:lang w:val="sr-Cyrl-RS"/>
        </w:rPr>
        <w:t xml:space="preserve">удела </w:t>
      </w:r>
      <w:r w:rsidRPr="00F72C95">
        <w:rPr>
          <w:rFonts w:ascii="Times New Roman" w:hAnsi="Times New Roman"/>
          <w:sz w:val="24"/>
          <w:szCs w:val="24"/>
          <w:lang w:val="x-none"/>
        </w:rPr>
        <w:t xml:space="preserve">административних трошкова </w:t>
      </w:r>
      <w:r w:rsidRPr="00F72C95">
        <w:rPr>
          <w:rFonts w:ascii="Times New Roman" w:hAnsi="Times New Roman"/>
          <w:sz w:val="24"/>
          <w:szCs w:val="24"/>
          <w:lang w:val="sr-Cyrl-RS"/>
        </w:rPr>
        <w:t>у</w:t>
      </w:r>
      <w:r w:rsidRPr="00F72C95">
        <w:rPr>
          <w:rFonts w:ascii="Times New Roman" w:hAnsi="Times New Roman"/>
          <w:sz w:val="24"/>
          <w:szCs w:val="24"/>
          <w:lang w:val="x-none"/>
        </w:rPr>
        <w:t xml:space="preserve"> БДП 2010-2016</w:t>
      </w:r>
      <w:r w:rsidRPr="00F72C95">
        <w:rPr>
          <w:rFonts w:ascii="Times New Roman" w:hAnsi="Times New Roman"/>
          <w:sz w:val="24"/>
          <w:szCs w:val="24"/>
          <w:lang w:val="sr-Cyrl-RS"/>
        </w:rPr>
        <w:t>. (у %)</w:t>
      </w:r>
    </w:p>
    <w:p w14:paraId="212DA332" w14:textId="77777777" w:rsidR="0071252A" w:rsidRDefault="0071252A" w:rsidP="001970F7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71252A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C6959C3" wp14:editId="3304AF7D">
            <wp:extent cx="5852160" cy="3570136"/>
            <wp:effectExtent l="0" t="0" r="15240" b="1143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70DA522B-21B1-4AD4-A97D-469D8670ECB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E799E48" w14:textId="77777777" w:rsidR="00673198" w:rsidRPr="00BA7A8D" w:rsidRDefault="00673198" w:rsidP="00673198">
      <w:pPr>
        <w:tabs>
          <w:tab w:val="left" w:pos="709"/>
        </w:tabs>
        <w:spacing w:after="0"/>
        <w:ind w:firstLine="720"/>
        <w:jc w:val="both"/>
        <w:rPr>
          <w:rFonts w:ascii="Times New Roman" w:hAnsi="Times New Roman"/>
          <w:i/>
          <w:sz w:val="20"/>
          <w:szCs w:val="20"/>
          <w:lang w:val="sr-Cyrl-CS"/>
        </w:rPr>
      </w:pPr>
      <w:r w:rsidRPr="00523F66">
        <w:rPr>
          <w:rFonts w:ascii="Times New Roman" w:hAnsi="Times New Roman"/>
          <w:i/>
          <w:sz w:val="20"/>
          <w:szCs w:val="20"/>
          <w:lang w:val="sr-Cyrl-CS"/>
        </w:rPr>
        <w:t>Извор: Резултати мерења административних трошкова у Републици Србији 2010-2016.</w:t>
      </w:r>
    </w:p>
    <w:p w14:paraId="0BD5FE85" w14:textId="69FA0EE4" w:rsidR="00523F66" w:rsidRDefault="00523F66" w:rsidP="00AB3B06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2B91E386" w14:textId="77777777" w:rsidR="00382309" w:rsidRDefault="00523F66" w:rsidP="00523F66">
      <w:pPr>
        <w:tabs>
          <w:tab w:val="left" w:pos="709"/>
        </w:tabs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Увидевши важност смањењ</w:t>
      </w:r>
      <w:r w:rsidR="00D65C57">
        <w:rPr>
          <w:rFonts w:ascii="Times New Roman" w:hAnsi="Times New Roman"/>
          <w:sz w:val="24"/>
          <w:szCs w:val="24"/>
          <w:lang w:val="sr-Latn-RS"/>
        </w:rPr>
        <w:t>a</w:t>
      </w:r>
      <w:r>
        <w:rPr>
          <w:rFonts w:ascii="Times New Roman" w:hAnsi="Times New Roman"/>
          <w:sz w:val="24"/>
          <w:szCs w:val="24"/>
          <w:lang w:val="sr-Cyrl-RS"/>
        </w:rPr>
        <w:t xml:space="preserve"> административног оптерећења </w:t>
      </w:r>
      <w:r w:rsidR="00D65C57">
        <w:rPr>
          <w:rFonts w:ascii="Times New Roman" w:hAnsi="Times New Roman"/>
          <w:sz w:val="24"/>
          <w:szCs w:val="24"/>
          <w:lang w:val="sr-Cyrl-RS"/>
        </w:rPr>
        <w:t>за унапређење услова пословања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65C57">
        <w:rPr>
          <w:rFonts w:ascii="Times New Roman" w:hAnsi="Times New Roman"/>
          <w:sz w:val="24"/>
          <w:szCs w:val="24"/>
          <w:lang w:val="sr-Cyrl-RS"/>
        </w:rPr>
        <w:t>Влада је 2016. као један од посебних циљева у оквиру Стратегије регулаторне реформе за период 2016-2020. дефинисала „</w:t>
      </w:r>
      <w:r w:rsidR="00D65C57" w:rsidRPr="00D65C57">
        <w:rPr>
          <w:rFonts w:ascii="Times New Roman" w:hAnsi="Times New Roman"/>
          <w:sz w:val="24"/>
          <w:szCs w:val="24"/>
          <w:lang w:val="sr-Cyrl-RS"/>
        </w:rPr>
        <w:t>Унапређење административних процедура и успостављање система за континуирано мерење и праћење административних трошкова привреде и грађана</w:t>
      </w:r>
      <w:r w:rsidR="00D65C57">
        <w:rPr>
          <w:rFonts w:ascii="Times New Roman" w:hAnsi="Times New Roman"/>
          <w:sz w:val="24"/>
          <w:szCs w:val="24"/>
          <w:lang w:val="sr-Cyrl-RS"/>
        </w:rPr>
        <w:t xml:space="preserve">”. </w:t>
      </w:r>
      <w:r w:rsidRPr="00523F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65C57">
        <w:rPr>
          <w:rFonts w:ascii="Times New Roman" w:hAnsi="Times New Roman"/>
          <w:sz w:val="24"/>
          <w:szCs w:val="24"/>
          <w:lang w:val="sr-Cyrl-RS"/>
        </w:rPr>
        <w:t>Наведени циљ има двојаку функцију</w:t>
      </w:r>
      <w:r w:rsidR="00382309">
        <w:rPr>
          <w:rFonts w:ascii="Times New Roman" w:hAnsi="Times New Roman"/>
          <w:sz w:val="24"/>
          <w:szCs w:val="24"/>
          <w:lang w:val="sr-Cyrl-RS"/>
        </w:rPr>
        <w:t xml:space="preserve">: </w:t>
      </w:r>
    </w:p>
    <w:p w14:paraId="16D24FCB" w14:textId="77777777" w:rsidR="00382309" w:rsidRDefault="00382309" w:rsidP="00382309">
      <w:pPr>
        <w:pStyle w:val="ListParagraph"/>
        <w:numPr>
          <w:ilvl w:val="0"/>
          <w:numId w:val="9"/>
        </w:num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382309">
        <w:rPr>
          <w:rFonts w:ascii="Times New Roman" w:hAnsi="Times New Roman"/>
          <w:sz w:val="24"/>
          <w:szCs w:val="24"/>
          <w:lang w:val="sr-Cyrl-RS"/>
        </w:rPr>
        <w:t>унапређење</w:t>
      </w:r>
      <w:r w:rsidR="00523F66" w:rsidRPr="00382309">
        <w:rPr>
          <w:rFonts w:ascii="Times New Roman" w:hAnsi="Times New Roman"/>
          <w:sz w:val="24"/>
          <w:szCs w:val="24"/>
          <w:lang w:val="sr-Cyrl-RS"/>
        </w:rPr>
        <w:t xml:space="preserve"> услова пословања привредних субјеката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14:paraId="1D4BD67F" w14:textId="77777777" w:rsidR="00382309" w:rsidRDefault="00523F66" w:rsidP="00382309">
      <w:pPr>
        <w:pStyle w:val="ListParagraph"/>
        <w:numPr>
          <w:ilvl w:val="0"/>
          <w:numId w:val="9"/>
        </w:num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382309">
        <w:rPr>
          <w:rFonts w:ascii="Times New Roman" w:hAnsi="Times New Roman"/>
          <w:sz w:val="24"/>
          <w:szCs w:val="24"/>
          <w:lang w:val="sr-Cyrl-RS"/>
        </w:rPr>
        <w:t>унапређења квалитета услуга које јавна управа обезбеђује грађанима</w:t>
      </w:r>
      <w:r w:rsidR="00382309">
        <w:rPr>
          <w:rFonts w:ascii="Times New Roman" w:hAnsi="Times New Roman"/>
          <w:sz w:val="24"/>
          <w:szCs w:val="24"/>
          <w:lang w:val="sr-Cyrl-RS"/>
        </w:rPr>
        <w:t>.</w:t>
      </w:r>
    </w:p>
    <w:p w14:paraId="01707F03" w14:textId="018421D9" w:rsidR="00523F66" w:rsidRDefault="001E6473" w:rsidP="002C718D">
      <w:pPr>
        <w:tabs>
          <w:tab w:val="left" w:pos="709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Како би се остварила</w:t>
      </w:r>
      <w:r w:rsidR="00523F66" w:rsidRPr="0038230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1E7">
        <w:rPr>
          <w:rFonts w:ascii="Times New Roman" w:hAnsi="Times New Roman"/>
          <w:sz w:val="24"/>
          <w:szCs w:val="24"/>
          <w:lang w:val="sr-Cyrl-RS"/>
        </w:rPr>
        <w:t>прва функција наведеног циља</w:t>
      </w:r>
      <w:r w:rsidR="00523F66" w:rsidRPr="0038230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B7D8E">
        <w:rPr>
          <w:rFonts w:ascii="Times New Roman" w:hAnsi="Times New Roman"/>
          <w:sz w:val="24"/>
          <w:szCs w:val="24"/>
          <w:lang w:val="sr-Cyrl-RS"/>
        </w:rPr>
        <w:t xml:space="preserve">приступило се реализацији </w:t>
      </w:r>
      <w:r w:rsidR="002C71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718D" w:rsidRPr="002C71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0D82">
        <w:rPr>
          <w:rFonts w:ascii="Times New Roman" w:hAnsi="Times New Roman"/>
          <w:sz w:val="24"/>
          <w:szCs w:val="24"/>
          <w:lang w:val="sr-Cyrl-CS"/>
        </w:rPr>
        <w:t>Пројек</w:t>
      </w:r>
      <w:r w:rsidR="00F80824" w:rsidRPr="004D3289">
        <w:rPr>
          <w:rFonts w:ascii="Times New Roman" w:hAnsi="Times New Roman"/>
          <w:sz w:val="24"/>
          <w:szCs w:val="24"/>
          <w:lang w:val="sr-Cyrl-CS"/>
        </w:rPr>
        <w:t>т</w:t>
      </w:r>
      <w:r w:rsidR="00F80824">
        <w:rPr>
          <w:rFonts w:ascii="Times New Roman" w:hAnsi="Times New Roman"/>
          <w:sz w:val="24"/>
          <w:szCs w:val="24"/>
          <w:lang w:val="sr-Cyrl-CS"/>
        </w:rPr>
        <w:t>а</w:t>
      </w:r>
      <w:r w:rsidR="00F80824" w:rsidRPr="004D328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20D82">
        <w:rPr>
          <w:rFonts w:ascii="Times New Roman" w:hAnsi="Times New Roman"/>
          <w:sz w:val="24"/>
          <w:szCs w:val="24"/>
          <w:lang w:val="sr-Cyrl-RS"/>
        </w:rPr>
        <w:t xml:space="preserve">за </w:t>
      </w:r>
      <w:r w:rsidR="00F20D82">
        <w:rPr>
          <w:rFonts w:ascii="Times New Roman" w:hAnsi="Times New Roman"/>
          <w:sz w:val="24"/>
          <w:szCs w:val="24"/>
          <w:lang w:val="sr-Cyrl-CS"/>
        </w:rPr>
        <w:t>поједностављење</w:t>
      </w:r>
      <w:r w:rsidR="00F80824">
        <w:rPr>
          <w:rFonts w:ascii="Times New Roman" w:hAnsi="Times New Roman"/>
          <w:sz w:val="24"/>
          <w:szCs w:val="24"/>
          <w:lang w:val="sr-Cyrl-CS"/>
        </w:rPr>
        <w:t xml:space="preserve"> администр</w:t>
      </w:r>
      <w:r w:rsidR="00F20D82">
        <w:rPr>
          <w:rFonts w:ascii="Times New Roman" w:hAnsi="Times New Roman"/>
          <w:sz w:val="24"/>
          <w:szCs w:val="24"/>
          <w:lang w:val="sr-Cyrl-CS"/>
        </w:rPr>
        <w:t xml:space="preserve">ативних поступака и регулативе </w:t>
      </w:r>
      <w:r w:rsidR="00F20D82">
        <w:rPr>
          <w:rFonts w:ascii="Times New Roman" w:hAnsi="Times New Roman"/>
          <w:sz w:val="24"/>
          <w:szCs w:val="24"/>
          <w:lang w:val="sr-Latn-RS"/>
        </w:rPr>
        <w:t>„</w:t>
      </w:r>
      <w:r w:rsidR="00F20D82">
        <w:rPr>
          <w:rFonts w:ascii="Times New Roman" w:hAnsi="Times New Roman" w:cs="Times New Roman"/>
          <w:sz w:val="24"/>
          <w:szCs w:val="24"/>
          <w:lang w:val="sr-Cyrl-RS"/>
        </w:rPr>
        <w:t>е-Папир</w:t>
      </w:r>
      <w:r w:rsidR="00F20D82">
        <w:rPr>
          <w:rFonts w:ascii="Times New Roman" w:hAnsi="Times New Roman" w:cs="Times New Roman"/>
          <w:sz w:val="24"/>
          <w:szCs w:val="24"/>
          <w:lang w:val="sr-Latn-RS"/>
        </w:rPr>
        <w:t>”</w:t>
      </w:r>
      <w:r w:rsidR="00F20D82" w:rsidRPr="002C71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718D" w:rsidRPr="002C718D">
        <w:rPr>
          <w:rFonts w:ascii="Times New Roman" w:hAnsi="Times New Roman" w:cs="Times New Roman"/>
          <w:sz w:val="24"/>
          <w:szCs w:val="24"/>
          <w:lang w:val="sr-Cyrl-RS"/>
        </w:rPr>
        <w:t xml:space="preserve">(у даљем тексту: Пројекат) </w:t>
      </w:r>
      <w:r w:rsidR="00061CF2">
        <w:rPr>
          <w:rFonts w:ascii="Times New Roman" w:hAnsi="Times New Roman" w:cs="Times New Roman"/>
          <w:sz w:val="24"/>
          <w:szCs w:val="24"/>
          <w:lang w:val="sr-Cyrl-RS"/>
        </w:rPr>
        <w:t>у оквиру ко</w:t>
      </w:r>
      <w:r w:rsidR="00F20D82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061CF2">
        <w:rPr>
          <w:rFonts w:ascii="Times New Roman" w:hAnsi="Times New Roman" w:cs="Times New Roman"/>
          <w:sz w:val="24"/>
          <w:szCs w:val="24"/>
          <w:lang w:val="sr-Cyrl-RS"/>
        </w:rPr>
        <w:t xml:space="preserve">г </w:t>
      </w:r>
      <w:r w:rsidR="001F3017">
        <w:rPr>
          <w:rFonts w:ascii="Times New Roman" w:hAnsi="Times New Roman" w:cs="Times New Roman"/>
          <w:sz w:val="24"/>
          <w:szCs w:val="24"/>
          <w:lang w:val="sr-Cyrl-RS"/>
        </w:rPr>
        <w:t xml:space="preserve">су </w:t>
      </w:r>
      <w:r w:rsidR="001F3017">
        <w:rPr>
          <w:rFonts w:ascii="Times New Roman" w:hAnsi="Times New Roman"/>
          <w:sz w:val="24"/>
          <w:szCs w:val="24"/>
          <w:lang w:val="sr-Cyrl-RS"/>
        </w:rPr>
        <w:t>предвиђени</w:t>
      </w:r>
      <w:r w:rsidR="00AE78F8">
        <w:rPr>
          <w:rFonts w:ascii="Times New Roman" w:hAnsi="Times New Roman"/>
          <w:sz w:val="24"/>
          <w:szCs w:val="24"/>
          <w:lang w:val="sr-Cyrl-RS"/>
        </w:rPr>
        <w:t xml:space="preserve"> попис и</w:t>
      </w:r>
      <w:r w:rsidR="00061CF2" w:rsidRPr="00061CF2">
        <w:rPr>
          <w:rFonts w:ascii="Times New Roman" w:hAnsi="Times New Roman"/>
          <w:sz w:val="24"/>
          <w:szCs w:val="24"/>
          <w:lang w:val="sr-Cyrl-RS"/>
        </w:rPr>
        <w:t xml:space="preserve"> анализ</w:t>
      </w:r>
      <w:r w:rsidR="001F3017">
        <w:rPr>
          <w:rFonts w:ascii="Times New Roman" w:hAnsi="Times New Roman"/>
          <w:sz w:val="24"/>
          <w:szCs w:val="24"/>
          <w:lang w:val="sr-Cyrl-RS"/>
        </w:rPr>
        <w:t>а</w:t>
      </w:r>
      <w:r w:rsidR="00061CF2" w:rsidRPr="00061CF2">
        <w:rPr>
          <w:rFonts w:ascii="Times New Roman" w:hAnsi="Times New Roman"/>
          <w:sz w:val="24"/>
          <w:szCs w:val="24"/>
          <w:lang w:val="sr-Cyrl-RS"/>
        </w:rPr>
        <w:t xml:space="preserve"> постојећих административних</w:t>
      </w:r>
      <w:r w:rsidR="00061CF2">
        <w:rPr>
          <w:rFonts w:ascii="Times New Roman" w:hAnsi="Times New Roman"/>
          <w:sz w:val="24"/>
          <w:szCs w:val="24"/>
          <w:lang w:val="sr-Cyrl-RS"/>
        </w:rPr>
        <w:t xml:space="preserve"> поступака и захтева на </w:t>
      </w:r>
      <w:r w:rsidR="00061CF2" w:rsidRPr="00727580">
        <w:rPr>
          <w:rFonts w:ascii="Times New Roman" w:hAnsi="Times New Roman"/>
          <w:sz w:val="24"/>
          <w:szCs w:val="24"/>
          <w:lang w:val="sr-Cyrl-RS"/>
        </w:rPr>
        <w:t>републичком</w:t>
      </w:r>
      <w:r w:rsidR="00A74942" w:rsidRPr="00727580">
        <w:rPr>
          <w:rFonts w:ascii="Times New Roman" w:hAnsi="Times New Roman"/>
          <w:sz w:val="24"/>
          <w:szCs w:val="24"/>
          <w:lang w:val="sr-Cyrl-RS"/>
        </w:rPr>
        <w:t xml:space="preserve"> и покрајинском</w:t>
      </w:r>
      <w:r w:rsidR="00061CF2">
        <w:rPr>
          <w:rFonts w:ascii="Times New Roman" w:hAnsi="Times New Roman"/>
          <w:sz w:val="24"/>
          <w:szCs w:val="24"/>
          <w:lang w:val="sr-Cyrl-RS"/>
        </w:rPr>
        <w:t xml:space="preserve"> нивоу,</w:t>
      </w:r>
      <w:r w:rsidR="00061CF2" w:rsidRPr="00061C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1CF2">
        <w:rPr>
          <w:rFonts w:ascii="Times New Roman" w:hAnsi="Times New Roman"/>
          <w:sz w:val="24"/>
          <w:szCs w:val="24"/>
          <w:lang w:val="sr-Cyrl-RS"/>
        </w:rPr>
        <w:t>израда</w:t>
      </w:r>
      <w:r w:rsidR="00AE78F8">
        <w:rPr>
          <w:rFonts w:ascii="Times New Roman" w:hAnsi="Times New Roman"/>
          <w:sz w:val="24"/>
          <w:szCs w:val="24"/>
          <w:lang w:val="sr-Cyrl-RS"/>
        </w:rPr>
        <w:t>, усвајање и реализација</w:t>
      </w:r>
      <w:r w:rsidR="00061CF2">
        <w:rPr>
          <w:rFonts w:ascii="Times New Roman" w:hAnsi="Times New Roman"/>
          <w:sz w:val="24"/>
          <w:szCs w:val="24"/>
          <w:lang w:val="sr-Cyrl-RS"/>
        </w:rPr>
        <w:t xml:space="preserve"> препорука за њихову оптимизацију</w:t>
      </w:r>
      <w:r w:rsidR="00061CF2" w:rsidRPr="00061CF2">
        <w:rPr>
          <w:rFonts w:ascii="Times New Roman" w:hAnsi="Times New Roman"/>
          <w:sz w:val="24"/>
          <w:szCs w:val="24"/>
          <w:lang w:val="sr-Cyrl-RS"/>
        </w:rPr>
        <w:t>, као и формирање свеобухватне и ажурне електронске базе административних</w:t>
      </w:r>
      <w:r w:rsidR="00061CF2">
        <w:rPr>
          <w:rFonts w:ascii="Times New Roman" w:hAnsi="Times New Roman"/>
          <w:sz w:val="24"/>
          <w:szCs w:val="24"/>
          <w:lang w:val="sr-Cyrl-RS"/>
        </w:rPr>
        <w:t xml:space="preserve"> поступака и </w:t>
      </w:r>
      <w:r w:rsidR="00AE78F8" w:rsidRPr="00373943">
        <w:rPr>
          <w:rFonts w:ascii="Times New Roman" w:hAnsi="Times New Roman"/>
          <w:sz w:val="24"/>
          <w:szCs w:val="24"/>
        </w:rPr>
        <w:t>осталих услова пословања</w:t>
      </w:r>
      <w:r w:rsidR="00061CF2" w:rsidRPr="00061CF2">
        <w:rPr>
          <w:rFonts w:ascii="Times New Roman" w:hAnsi="Times New Roman"/>
          <w:sz w:val="24"/>
          <w:szCs w:val="24"/>
          <w:lang w:val="sr-Cyrl-RS"/>
        </w:rPr>
        <w:t xml:space="preserve"> у форми јавног регистра</w:t>
      </w:r>
      <w:r w:rsidR="00AE78F8">
        <w:rPr>
          <w:rFonts w:ascii="Times New Roman" w:hAnsi="Times New Roman"/>
          <w:sz w:val="24"/>
          <w:szCs w:val="24"/>
          <w:lang w:val="sr-Cyrl-RS"/>
        </w:rPr>
        <w:t>. У оквиру Пројекта</w:t>
      </w:r>
      <w:r w:rsidR="001F3017">
        <w:rPr>
          <w:rFonts w:ascii="Times New Roman" w:hAnsi="Times New Roman"/>
          <w:sz w:val="24"/>
          <w:szCs w:val="24"/>
          <w:lang w:val="sr-Cyrl-RS"/>
        </w:rPr>
        <w:t>,</w:t>
      </w:r>
      <w:r w:rsidR="00AE78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1CF2">
        <w:rPr>
          <w:rFonts w:ascii="Times New Roman" w:hAnsi="Times New Roman" w:cs="Times New Roman"/>
          <w:sz w:val="24"/>
          <w:szCs w:val="24"/>
          <w:lang w:val="sr-Cyrl-RS"/>
        </w:rPr>
        <w:t>од 2016. године</w:t>
      </w:r>
      <w:r w:rsidR="008D2DA9">
        <w:rPr>
          <w:rFonts w:ascii="Times New Roman" w:hAnsi="Times New Roman" w:cs="Times New Roman"/>
          <w:sz w:val="24"/>
          <w:szCs w:val="24"/>
        </w:rPr>
        <w:t xml:space="preserve"> до сад</w:t>
      </w:r>
      <w:r w:rsidR="00CE38B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8D2DA9">
        <w:rPr>
          <w:rFonts w:ascii="Times New Roman" w:hAnsi="Times New Roman" w:cs="Times New Roman"/>
          <w:sz w:val="24"/>
          <w:szCs w:val="24"/>
        </w:rPr>
        <w:t xml:space="preserve"> </w:t>
      </w:r>
      <w:r w:rsidR="00AE78F8">
        <w:rPr>
          <w:rFonts w:ascii="Times New Roman" w:hAnsi="Times New Roman" w:cs="Times New Roman"/>
          <w:sz w:val="24"/>
          <w:szCs w:val="24"/>
          <w:lang w:val="sr-Cyrl-RS"/>
        </w:rPr>
        <w:t>реализоване су следеће активности</w:t>
      </w:r>
      <w:r w:rsidR="008D2DA9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53C54465" w14:textId="7F951F38" w:rsidR="00AE78F8" w:rsidRDefault="00DD1397" w:rsidP="009166D4">
      <w:pPr>
        <w:pStyle w:val="ListParagraph"/>
        <w:numPr>
          <w:ilvl w:val="0"/>
          <w:numId w:val="11"/>
        </w:numPr>
        <w:tabs>
          <w:tab w:val="left" w:pos="0"/>
          <w:tab w:val="left" w:pos="990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153BC0">
        <w:rPr>
          <w:rFonts w:ascii="Times New Roman" w:hAnsi="Times New Roman" w:cs="Times New Roman"/>
          <w:sz w:val="24"/>
          <w:szCs w:val="24"/>
        </w:rPr>
        <w:t>својен је</w:t>
      </w:r>
      <w:r w:rsidR="008D2DA9" w:rsidRPr="000C758B">
        <w:rPr>
          <w:rFonts w:ascii="Times New Roman" w:hAnsi="Times New Roman" w:cs="Times New Roman"/>
          <w:sz w:val="24"/>
          <w:szCs w:val="24"/>
        </w:rPr>
        <w:t xml:space="preserve"> Оперативни план активности на успостављању </w:t>
      </w:r>
      <w:r w:rsidR="0044607A">
        <w:rPr>
          <w:rFonts w:ascii="Times New Roman" w:hAnsi="Times New Roman" w:cs="Times New Roman"/>
          <w:sz w:val="24"/>
          <w:szCs w:val="24"/>
          <w:lang w:val="sr-Cyrl-RS"/>
        </w:rPr>
        <w:t>Јавног регистра</w:t>
      </w:r>
      <w:r w:rsidR="008D2DA9">
        <w:rPr>
          <w:rFonts w:ascii="Times New Roman" w:hAnsi="Times New Roman" w:cs="Times New Roman"/>
          <w:sz w:val="24"/>
          <w:szCs w:val="24"/>
        </w:rPr>
        <w:t>;</w:t>
      </w:r>
      <w:r w:rsidR="00304A07" w:rsidRPr="00304A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DDBA46" w14:textId="7F9DC079" w:rsidR="00304A07" w:rsidRPr="006948DC" w:rsidRDefault="001F3017" w:rsidP="009166D4">
      <w:pPr>
        <w:pStyle w:val="ListParagraph"/>
        <w:numPr>
          <w:ilvl w:val="0"/>
          <w:numId w:val="11"/>
        </w:numPr>
        <w:tabs>
          <w:tab w:val="left" w:pos="0"/>
          <w:tab w:val="left" w:pos="990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Спроведена је</w:t>
      </w:r>
      <w:r w:rsidRPr="00DD1397">
        <w:rPr>
          <w:rFonts w:ascii="Times New Roman" w:hAnsi="Times New Roman" w:cs="Times New Roman"/>
          <w:sz w:val="24"/>
          <w:szCs w:val="24"/>
        </w:rPr>
        <w:t xml:space="preserve"> </w:t>
      </w:r>
      <w:r w:rsidR="00AE78F8" w:rsidRPr="00DD1397">
        <w:rPr>
          <w:rFonts w:ascii="Times New Roman" w:hAnsi="Times New Roman" w:cs="Times New Roman"/>
          <w:sz w:val="24"/>
          <w:szCs w:val="24"/>
        </w:rPr>
        <w:t>упоредна анализа сличних портала у земљама чланицама Е</w:t>
      </w:r>
      <w:r w:rsidR="00DC0546">
        <w:rPr>
          <w:rFonts w:ascii="Times New Roman" w:hAnsi="Times New Roman" w:cs="Times New Roman"/>
          <w:sz w:val="24"/>
          <w:szCs w:val="24"/>
          <w:lang w:val="sr-Cyrl-RS"/>
        </w:rPr>
        <w:t xml:space="preserve">вропске </w:t>
      </w:r>
      <w:r w:rsidR="00DC0546">
        <w:rPr>
          <w:rFonts w:ascii="Times New Roman" w:hAnsi="Times New Roman" w:cs="Times New Roman"/>
          <w:sz w:val="24"/>
          <w:szCs w:val="24"/>
        </w:rPr>
        <w:t>уније</w:t>
      </w:r>
      <w:r w:rsidR="00AE78F8" w:rsidRPr="00DD1397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AE78F8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AE78F8" w:rsidRPr="00DD1397">
        <w:rPr>
          <w:rFonts w:ascii="Times New Roman" w:hAnsi="Times New Roman" w:cs="Times New Roman"/>
          <w:sz w:val="24"/>
          <w:szCs w:val="24"/>
        </w:rPr>
        <w:t>стварена сарадња са институцијама које одржавају сличне портале у Краљевини Данској, Португалу, Финској и Молдавији са којима су размењена искуства;</w:t>
      </w:r>
    </w:p>
    <w:p w14:paraId="423FDDBB" w14:textId="77777777" w:rsidR="006B710B" w:rsidRPr="00AE78F8" w:rsidRDefault="006B710B" w:rsidP="009166D4">
      <w:pPr>
        <w:pStyle w:val="ListParagraph"/>
        <w:numPr>
          <w:ilvl w:val="0"/>
          <w:numId w:val="11"/>
        </w:numPr>
        <w:tabs>
          <w:tab w:val="left" w:pos="0"/>
          <w:tab w:val="left" w:pos="990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Израђен и пуштен у функцију софтвер за попис и анализу административних поступака;</w:t>
      </w:r>
    </w:p>
    <w:p w14:paraId="272A21A8" w14:textId="77777777" w:rsidR="00304A07" w:rsidRDefault="00304A07" w:rsidP="009166D4">
      <w:pPr>
        <w:numPr>
          <w:ilvl w:val="0"/>
          <w:numId w:val="10"/>
        </w:numPr>
        <w:tabs>
          <w:tab w:val="left" w:pos="0"/>
          <w:tab w:val="left" w:pos="990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Одржано је 35 обука за 16 тренера и 479 службеника из 107 органа и организација</w:t>
      </w:r>
      <w:r w:rsidR="000335CE">
        <w:rPr>
          <w:rFonts w:ascii="Times New Roman" w:hAnsi="Times New Roman" w:cs="Times New Roman"/>
          <w:sz w:val="24"/>
          <w:szCs w:val="24"/>
          <w:lang w:val="sr-Cyrl-RS"/>
        </w:rPr>
        <w:t xml:space="preserve"> за попис административних поступака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659F1E4" w14:textId="7F138BDE" w:rsidR="008D2DA9" w:rsidRPr="0084363F" w:rsidRDefault="00252E37" w:rsidP="009166D4">
      <w:pPr>
        <w:numPr>
          <w:ilvl w:val="0"/>
          <w:numId w:val="10"/>
        </w:numPr>
        <w:tabs>
          <w:tab w:val="left" w:pos="0"/>
          <w:tab w:val="left" w:pos="990"/>
        </w:tabs>
        <w:spacing w:after="0"/>
        <w:ind w:left="0" w:firstLine="720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Пописано </w:t>
      </w:r>
      <w:r w:rsidRPr="00727580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84363F" w:rsidRPr="00727580">
        <w:rPr>
          <w:rFonts w:ascii="Times New Roman" w:hAnsi="Times New Roman" w:cs="Times New Roman"/>
          <w:sz w:val="24"/>
          <w:szCs w:val="24"/>
          <w:lang w:val="sr-Cyrl-RS"/>
        </w:rPr>
        <w:t xml:space="preserve"> и преконтролисано</w:t>
      </w:r>
      <w:r w:rsidR="00304A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око </w:t>
      </w:r>
      <w:r w:rsidR="00304A07" w:rsidRPr="00B872A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500</w:t>
      </w:r>
      <w:r w:rsidR="00304A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4A07">
        <w:rPr>
          <w:rFonts w:ascii="Times New Roman" w:hAnsi="Times New Roman" w:cs="Times New Roman"/>
          <w:sz w:val="24"/>
          <w:szCs w:val="24"/>
        </w:rPr>
        <w:t>административн</w:t>
      </w:r>
      <w:r>
        <w:rPr>
          <w:rFonts w:ascii="Times New Roman" w:hAnsi="Times New Roman" w:cs="Times New Roman"/>
          <w:sz w:val="24"/>
          <w:szCs w:val="24"/>
          <w:lang w:val="sr-Cyrl-RS"/>
        </w:rPr>
        <w:t>их</w:t>
      </w:r>
      <w:r w:rsidR="00304A07">
        <w:rPr>
          <w:rFonts w:ascii="Times New Roman" w:hAnsi="Times New Roman" w:cs="Times New Roman"/>
          <w:sz w:val="24"/>
          <w:szCs w:val="24"/>
        </w:rPr>
        <w:t xml:space="preserve"> поступака на националном нивоу</w:t>
      </w:r>
      <w:r>
        <w:rPr>
          <w:rFonts w:ascii="Times New Roman" w:hAnsi="Times New Roman" w:cs="Times New Roman"/>
          <w:sz w:val="24"/>
          <w:szCs w:val="24"/>
          <w:lang w:val="sr-Cyrl-RS"/>
        </w:rPr>
        <w:t>, у чему</w:t>
      </w:r>
      <w:r w:rsidR="00304A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304A07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84363F">
        <w:rPr>
          <w:rFonts w:ascii="Times New Roman" w:hAnsi="Times New Roman" w:cs="Times New Roman"/>
          <w:sz w:val="24"/>
          <w:szCs w:val="24"/>
          <w:lang w:val="sr-Cyrl-RS"/>
        </w:rPr>
        <w:t>честовало 84 органа/организација</w:t>
      </w:r>
      <w:r w:rsidR="00304A07">
        <w:rPr>
          <w:rFonts w:ascii="Times New Roman" w:hAnsi="Times New Roman" w:cs="Times New Roman"/>
          <w:sz w:val="24"/>
          <w:szCs w:val="24"/>
          <w:lang w:val="sr-Cyrl-RS"/>
        </w:rPr>
        <w:t>, док је попис вршио 451 службеник</w:t>
      </w:r>
      <w:r w:rsidR="00304A07">
        <w:rPr>
          <w:rFonts w:ascii="Times New Roman" w:hAnsi="Times New Roman" w:cs="Times New Roman"/>
          <w:sz w:val="24"/>
          <w:szCs w:val="24"/>
        </w:rPr>
        <w:t>;</w:t>
      </w:r>
      <w:r w:rsidR="00304A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13A172BA" w14:textId="5871ECB8" w:rsidR="008D2DA9" w:rsidRPr="001814AE" w:rsidRDefault="008D2DA9" w:rsidP="009166D4">
      <w:pPr>
        <w:pStyle w:val="ListParagraph"/>
        <w:numPr>
          <w:ilvl w:val="0"/>
          <w:numId w:val="11"/>
        </w:numPr>
        <w:tabs>
          <w:tab w:val="left" w:pos="0"/>
          <w:tab w:val="left" w:pos="99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1041">
        <w:rPr>
          <w:rFonts w:ascii="Times New Roman" w:hAnsi="Times New Roman" w:cs="Times New Roman"/>
          <w:sz w:val="24"/>
          <w:szCs w:val="24"/>
        </w:rPr>
        <w:t>Припремљен</w:t>
      </w:r>
      <w:r w:rsidR="001F3017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Pr="004810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радни текст</w:t>
      </w:r>
      <w:r w:rsidRPr="00481041">
        <w:rPr>
          <w:rFonts w:ascii="Times New Roman" w:hAnsi="Times New Roman" w:cs="Times New Roman"/>
          <w:sz w:val="24"/>
          <w:szCs w:val="24"/>
        </w:rPr>
        <w:t xml:space="preserve"> </w:t>
      </w:r>
      <w:r w:rsidR="00A26DA0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Pr="00481041">
        <w:rPr>
          <w:rFonts w:ascii="Times New Roman" w:hAnsi="Times New Roman" w:cs="Times New Roman"/>
          <w:sz w:val="24"/>
          <w:szCs w:val="24"/>
        </w:rPr>
        <w:t>ацрт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81041">
        <w:rPr>
          <w:rFonts w:ascii="Times New Roman" w:hAnsi="Times New Roman" w:cs="Times New Roman"/>
          <w:sz w:val="24"/>
          <w:szCs w:val="24"/>
        </w:rPr>
        <w:t xml:space="preserve"> закона о </w:t>
      </w:r>
      <w:r w:rsidR="00A26DA0">
        <w:rPr>
          <w:rFonts w:ascii="Times New Roman" w:hAnsi="Times New Roman" w:cs="Times New Roman"/>
          <w:sz w:val="24"/>
          <w:szCs w:val="24"/>
          <w:lang w:val="sr-Cyrl-RS"/>
        </w:rPr>
        <w:t>јединственом ј</w:t>
      </w:r>
      <w:r w:rsidRPr="00481041">
        <w:rPr>
          <w:rFonts w:ascii="Times New Roman" w:hAnsi="Times New Roman" w:cs="Times New Roman"/>
          <w:sz w:val="24"/>
          <w:szCs w:val="24"/>
        </w:rPr>
        <w:t>авном регистру</w:t>
      </w:r>
      <w:r w:rsidR="006D25AA">
        <w:rPr>
          <w:rFonts w:ascii="Times New Roman" w:hAnsi="Times New Roman" w:cs="Times New Roman"/>
          <w:sz w:val="24"/>
          <w:szCs w:val="24"/>
          <w:lang w:val="sr-Cyrl-RS"/>
        </w:rPr>
        <w:t xml:space="preserve"> административних поступака и осталих услова пословања</w:t>
      </w:r>
      <w:r w:rsidRPr="00481041">
        <w:rPr>
          <w:rFonts w:ascii="Times New Roman" w:hAnsi="Times New Roman" w:cs="Times New Roman"/>
          <w:sz w:val="24"/>
          <w:szCs w:val="24"/>
        </w:rPr>
        <w:t xml:space="preserve">, који </w:t>
      </w:r>
      <w:r w:rsidR="006D25AA">
        <w:rPr>
          <w:rFonts w:ascii="Times New Roman" w:hAnsi="Times New Roman" w:cs="Times New Roman"/>
          <w:sz w:val="24"/>
          <w:szCs w:val="24"/>
          <w:lang w:val="sr-Cyrl-RS"/>
        </w:rPr>
        <w:t>прописује</w:t>
      </w:r>
      <w:r w:rsidRPr="00481041">
        <w:rPr>
          <w:rFonts w:ascii="Times New Roman" w:hAnsi="Times New Roman" w:cs="Times New Roman"/>
          <w:sz w:val="24"/>
          <w:szCs w:val="24"/>
        </w:rPr>
        <w:t xml:space="preserve"> правн</w:t>
      </w:r>
      <w:r>
        <w:rPr>
          <w:rFonts w:ascii="Times New Roman" w:hAnsi="Times New Roman" w:cs="Times New Roman"/>
          <w:sz w:val="24"/>
          <w:szCs w:val="24"/>
        </w:rPr>
        <w:t xml:space="preserve">и основ за упостављање </w:t>
      </w:r>
      <w:r w:rsidR="0044607A">
        <w:rPr>
          <w:rFonts w:ascii="Times New Roman" w:hAnsi="Times New Roman" w:cs="Times New Roman"/>
          <w:sz w:val="24"/>
          <w:szCs w:val="24"/>
          <w:lang w:val="sr-Cyrl-RS"/>
        </w:rPr>
        <w:t xml:space="preserve">Јавног регистра </w:t>
      </w:r>
      <w:r w:rsidRPr="00481041">
        <w:rPr>
          <w:rFonts w:ascii="Times New Roman" w:hAnsi="Times New Roman" w:cs="Times New Roman"/>
          <w:sz w:val="24"/>
          <w:szCs w:val="24"/>
        </w:rPr>
        <w:t xml:space="preserve">и дефинише обавезе и дужности </w:t>
      </w:r>
      <w:r w:rsidRPr="00625F30">
        <w:rPr>
          <w:rFonts w:ascii="Times New Roman" w:hAnsi="Times New Roman" w:cs="Times New Roman"/>
          <w:sz w:val="24"/>
          <w:szCs w:val="24"/>
        </w:rPr>
        <w:t>државних органа у вези са ;</w:t>
      </w:r>
    </w:p>
    <w:p w14:paraId="33BAF435" w14:textId="62A1BA5D" w:rsidR="008D2DA9" w:rsidRPr="00964CF4" w:rsidRDefault="008D2DA9" w:rsidP="009166D4">
      <w:pPr>
        <w:pStyle w:val="ListParagraph"/>
        <w:numPr>
          <w:ilvl w:val="0"/>
          <w:numId w:val="10"/>
        </w:numPr>
        <w:tabs>
          <w:tab w:val="left" w:pos="0"/>
          <w:tab w:val="left" w:pos="990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Успостављен </w:t>
      </w:r>
      <w:r w:rsidR="001F3017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64CF4">
        <w:rPr>
          <w:rFonts w:ascii="Times New Roman" w:hAnsi="Times New Roman" w:cs="Times New Roman"/>
          <w:sz w:val="24"/>
          <w:szCs w:val="24"/>
        </w:rPr>
        <w:t>лектронски калкулатор за обрачун трошкова, који представља електронску верзију Методологије за обрачун административних тр</w:t>
      </w:r>
      <w:r w:rsidR="00304A07">
        <w:rPr>
          <w:rFonts w:ascii="Times New Roman" w:hAnsi="Times New Roman" w:cs="Times New Roman"/>
          <w:sz w:val="24"/>
          <w:szCs w:val="24"/>
        </w:rPr>
        <w:t>ошкова</w:t>
      </w:r>
      <w:r w:rsidR="002C718D">
        <w:rPr>
          <w:rFonts w:ascii="Times New Roman" w:hAnsi="Times New Roman" w:cs="Times New Roman"/>
          <w:sz w:val="24"/>
          <w:szCs w:val="24"/>
          <w:lang w:val="sr-Cyrl-RS"/>
        </w:rPr>
        <w:t xml:space="preserve"> и који је јавно доступан на сајту РСЈП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637564B" w14:textId="73025DC9" w:rsidR="008D2DA9" w:rsidRPr="00E01B54" w:rsidRDefault="008D2DA9" w:rsidP="009166D4">
      <w:pPr>
        <w:numPr>
          <w:ilvl w:val="0"/>
          <w:numId w:val="10"/>
        </w:numPr>
        <w:tabs>
          <w:tab w:val="left" w:pos="0"/>
          <w:tab w:val="left" w:pos="990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1B54">
        <w:rPr>
          <w:rFonts w:ascii="Times New Roman" w:hAnsi="Times New Roman" w:cs="Times New Roman"/>
          <w:sz w:val="24"/>
          <w:szCs w:val="24"/>
        </w:rPr>
        <w:t>Пројекат је</w:t>
      </w:r>
      <w:r w:rsidR="00723B1E"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 w:rsidR="00723B1E" w:rsidRPr="00E01B54">
        <w:rPr>
          <w:rFonts w:ascii="Times New Roman" w:hAnsi="Times New Roman" w:cs="Times New Roman"/>
          <w:sz w:val="24"/>
          <w:szCs w:val="24"/>
        </w:rPr>
        <w:t>15. априла 2018. године</w:t>
      </w:r>
      <w:r w:rsidRPr="00E01B54">
        <w:rPr>
          <w:rFonts w:ascii="Times New Roman" w:hAnsi="Times New Roman" w:cs="Times New Roman"/>
          <w:sz w:val="24"/>
          <w:szCs w:val="24"/>
        </w:rPr>
        <w:t xml:space="preserve"> брендиран под новим називом </w:t>
      </w:r>
      <w:r w:rsidR="00723B1E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E01B54">
        <w:rPr>
          <w:rFonts w:ascii="Times New Roman" w:hAnsi="Times New Roman" w:cs="Times New Roman"/>
          <w:sz w:val="24"/>
          <w:szCs w:val="24"/>
        </w:rPr>
        <w:t>е</w:t>
      </w:r>
      <w:r w:rsidR="00723B1E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E01B54">
        <w:rPr>
          <w:rFonts w:ascii="Times New Roman" w:hAnsi="Times New Roman" w:cs="Times New Roman"/>
          <w:sz w:val="24"/>
          <w:szCs w:val="24"/>
        </w:rPr>
        <w:t>Папир</w:t>
      </w:r>
      <w:r w:rsidR="00723B1E">
        <w:rPr>
          <w:rFonts w:ascii="Times New Roman" w:hAnsi="Times New Roman" w:cs="Times New Roman"/>
          <w:sz w:val="24"/>
          <w:szCs w:val="24"/>
          <w:lang w:val="sr-Cyrl-RS"/>
        </w:rPr>
        <w:t>”;</w:t>
      </w:r>
      <w:r w:rsidRPr="00E01B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F64833" w14:textId="4D23058F" w:rsidR="008D2DA9" w:rsidRPr="00B872A8" w:rsidRDefault="000925D7" w:rsidP="000925D7">
      <w:pPr>
        <w:numPr>
          <w:ilvl w:val="0"/>
          <w:numId w:val="10"/>
        </w:numPr>
        <w:tabs>
          <w:tab w:val="left" w:pos="0"/>
          <w:tab w:val="left" w:pos="990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спровођење </w:t>
      </w:r>
      <w:r w:rsidR="00723B1E">
        <w:rPr>
          <w:rFonts w:ascii="Times New Roman" w:hAnsi="Times New Roman" w:cs="Times New Roman"/>
          <w:sz w:val="24"/>
          <w:szCs w:val="24"/>
          <w:lang w:val="sr-Cyrl-RS"/>
        </w:rPr>
        <w:t>П</w:t>
      </w:r>
      <w:r>
        <w:rPr>
          <w:rFonts w:ascii="Times New Roman" w:hAnsi="Times New Roman" w:cs="Times New Roman"/>
          <w:sz w:val="24"/>
          <w:szCs w:val="24"/>
          <w:lang w:val="sr-Cyrl-RS"/>
        </w:rPr>
        <w:t>ројекта, о</w:t>
      </w:r>
      <w:r w:rsidR="008D2DA9" w:rsidRPr="001602DF">
        <w:rPr>
          <w:rFonts w:ascii="Times New Roman" w:hAnsi="Times New Roman" w:cs="Times New Roman"/>
          <w:sz w:val="24"/>
          <w:szCs w:val="24"/>
        </w:rPr>
        <w:t>безбеђе</w:t>
      </w:r>
      <w:r w:rsidR="008D2DA9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sr-Cyrl-RS"/>
        </w:rPr>
        <w:t>су</w:t>
      </w:r>
      <w:r w:rsidR="008D2DA9">
        <w:rPr>
          <w:rFonts w:ascii="Times New Roman" w:hAnsi="Times New Roman" w:cs="Times New Roman"/>
          <w:sz w:val="24"/>
          <w:szCs w:val="24"/>
        </w:rPr>
        <w:t xml:space="preserve"> финансијска </w:t>
      </w:r>
      <w:r>
        <w:rPr>
          <w:rFonts w:ascii="Times New Roman" w:hAnsi="Times New Roman" w:cs="Times New Roman"/>
          <w:sz w:val="24"/>
          <w:szCs w:val="24"/>
          <w:lang w:val="sr-Cyrl-RS"/>
        </w:rPr>
        <w:t>средства</w:t>
      </w:r>
      <w:r w:rsidR="008D2D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од донатора (</w:t>
      </w:r>
      <w:r>
        <w:rPr>
          <w:rFonts w:ascii="Times New Roman" w:hAnsi="Times New Roman" w:cs="Times New Roman"/>
          <w:sz w:val="24"/>
          <w:szCs w:val="24"/>
          <w:lang w:val="sr-Latn-RS"/>
        </w:rPr>
        <w:t>IPA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Фонд за добро управљање Уједињеног краљевства, Светска банка, Немачка развојна помоћ), </w:t>
      </w:r>
      <w:r w:rsidR="008D2DA9">
        <w:rPr>
          <w:rFonts w:ascii="Times New Roman" w:hAnsi="Times New Roman" w:cs="Times New Roman"/>
          <w:sz w:val="24"/>
          <w:szCs w:val="24"/>
        </w:rPr>
        <w:t xml:space="preserve"> у висини од </w:t>
      </w:r>
      <w:r w:rsidR="00C75CD4">
        <w:rPr>
          <w:rFonts w:ascii="Times New Roman" w:hAnsi="Times New Roman" w:cs="Times New Roman"/>
          <w:sz w:val="24"/>
          <w:szCs w:val="24"/>
          <w:lang w:val="sr-Cyrl-RS"/>
        </w:rPr>
        <w:t>5.426.940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евра</w:t>
      </w:r>
      <w:r w:rsidR="008D2DA9" w:rsidRPr="001602DF">
        <w:rPr>
          <w:rFonts w:ascii="Times New Roman" w:hAnsi="Times New Roman" w:cs="Times New Roman"/>
          <w:sz w:val="24"/>
          <w:szCs w:val="24"/>
        </w:rPr>
        <w:t>;</w:t>
      </w:r>
      <w:r w:rsidR="008D01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01E7" w:rsidRPr="005D2FFA">
        <w:rPr>
          <w:rFonts w:ascii="Times New Roman" w:hAnsi="Times New Roman"/>
          <w:sz w:val="24"/>
          <w:szCs w:val="24"/>
          <w:lang w:val="sr-Cyrl-CS"/>
        </w:rPr>
        <w:t xml:space="preserve">У току </w:t>
      </w:r>
      <w:r>
        <w:rPr>
          <w:rFonts w:ascii="Times New Roman" w:hAnsi="Times New Roman"/>
          <w:sz w:val="24"/>
          <w:szCs w:val="24"/>
          <w:lang w:val="sr-Cyrl-CS"/>
        </w:rPr>
        <w:t>2018. године</w:t>
      </w:r>
      <w:r w:rsidR="008D01E7" w:rsidRPr="005D2FFA">
        <w:rPr>
          <w:rFonts w:ascii="Times New Roman" w:hAnsi="Times New Roman"/>
          <w:sz w:val="24"/>
          <w:szCs w:val="24"/>
          <w:lang w:val="sr-Cyrl-CS"/>
        </w:rPr>
        <w:t xml:space="preserve"> на пројектне активности</w:t>
      </w:r>
      <w:r w:rsidR="008D01E7">
        <w:rPr>
          <w:rFonts w:ascii="Times New Roman" w:hAnsi="Times New Roman"/>
          <w:sz w:val="24"/>
          <w:szCs w:val="24"/>
          <w:lang w:val="sr-Cyrl-CS"/>
        </w:rPr>
        <w:t xml:space="preserve"> (израду и функционисање софтвера потребног за попис админист</w:t>
      </w:r>
      <w:r w:rsidR="00BD1FD5">
        <w:rPr>
          <w:rFonts w:ascii="Times New Roman" w:hAnsi="Times New Roman"/>
          <w:sz w:val="24"/>
          <w:szCs w:val="24"/>
          <w:lang w:val="sr-Cyrl-RS"/>
        </w:rPr>
        <w:t>р</w:t>
      </w:r>
      <w:r w:rsidR="008D01E7">
        <w:rPr>
          <w:rFonts w:ascii="Times New Roman" w:hAnsi="Times New Roman"/>
          <w:sz w:val="24"/>
          <w:szCs w:val="24"/>
          <w:lang w:val="sr-Cyrl-CS"/>
        </w:rPr>
        <w:t>ативних поступака, спровођење обука за попис, спровођење пописа, контролу и анализу пописаних поступка, израду препорука, итд.)</w:t>
      </w:r>
      <w:r w:rsidR="008D01E7" w:rsidRPr="005D2FF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23B1E">
        <w:rPr>
          <w:rFonts w:ascii="Times New Roman" w:hAnsi="Times New Roman"/>
          <w:sz w:val="24"/>
          <w:szCs w:val="24"/>
          <w:lang w:val="sr-Cyrl-CS"/>
        </w:rPr>
        <w:t>по</w:t>
      </w:r>
      <w:r w:rsidR="00723B1E" w:rsidRPr="005D2FFA">
        <w:rPr>
          <w:rFonts w:ascii="Times New Roman" w:hAnsi="Times New Roman"/>
          <w:sz w:val="24"/>
          <w:szCs w:val="24"/>
          <w:lang w:val="sr-Cyrl-CS"/>
        </w:rPr>
        <w:t>трошено</w:t>
      </w:r>
      <w:r w:rsidR="00723B1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01E7">
        <w:rPr>
          <w:rFonts w:ascii="Times New Roman" w:hAnsi="Times New Roman"/>
          <w:sz w:val="24"/>
          <w:szCs w:val="24"/>
          <w:lang w:val="sr-Cyrl-CS"/>
        </w:rPr>
        <w:t>је</w:t>
      </w:r>
      <w:r w:rsidR="008D01E7" w:rsidRPr="005D2FFA">
        <w:rPr>
          <w:rFonts w:ascii="Times New Roman" w:hAnsi="Times New Roman"/>
          <w:sz w:val="24"/>
          <w:szCs w:val="24"/>
          <w:lang w:val="sr-Cyrl-CS"/>
        </w:rPr>
        <w:t xml:space="preserve"> укупно </w:t>
      </w:r>
      <w:r>
        <w:rPr>
          <w:rFonts w:ascii="Times New Roman" w:hAnsi="Times New Roman"/>
          <w:sz w:val="24"/>
          <w:szCs w:val="24"/>
          <w:lang w:val="sr-Cyrl-CS"/>
        </w:rPr>
        <w:t>1.497.614</w:t>
      </w:r>
      <w:r w:rsidR="008D01E7" w:rsidRPr="005D2FFA">
        <w:rPr>
          <w:rFonts w:ascii="Times New Roman" w:hAnsi="Times New Roman"/>
          <w:sz w:val="24"/>
          <w:szCs w:val="24"/>
          <w:lang w:val="sr-Cyrl-CS"/>
        </w:rPr>
        <w:t xml:space="preserve"> евра</w:t>
      </w:r>
      <w:r w:rsidR="00723B1E">
        <w:rPr>
          <w:rFonts w:ascii="Times New Roman" w:hAnsi="Times New Roman"/>
          <w:sz w:val="24"/>
          <w:szCs w:val="24"/>
          <w:lang w:val="sr-Cyrl-CS"/>
        </w:rPr>
        <w:t>;</w:t>
      </w:r>
    </w:p>
    <w:p w14:paraId="0A3C94E9" w14:textId="53990D66" w:rsidR="000335CE" w:rsidRPr="00AE78F8" w:rsidRDefault="008D2DA9" w:rsidP="009166D4">
      <w:pPr>
        <w:pStyle w:val="ListParagraph"/>
        <w:numPr>
          <w:ilvl w:val="0"/>
          <w:numId w:val="10"/>
        </w:numPr>
        <w:tabs>
          <w:tab w:val="left" w:pos="0"/>
          <w:tab w:val="left" w:pos="990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Обављене су к</w:t>
      </w:r>
      <w:r w:rsidRPr="00964CF4">
        <w:rPr>
          <w:rFonts w:ascii="Times New Roman" w:hAnsi="Times New Roman" w:cs="Times New Roman"/>
          <w:sz w:val="24"/>
          <w:szCs w:val="24"/>
        </w:rPr>
        <w:t>онсултације са при</w:t>
      </w:r>
      <w:r>
        <w:rPr>
          <w:rFonts w:ascii="Times New Roman" w:hAnsi="Times New Roman" w:cs="Times New Roman"/>
          <w:sz w:val="24"/>
          <w:szCs w:val="24"/>
        </w:rPr>
        <w:t>вредним субјектима током анализе</w:t>
      </w:r>
      <w:r w:rsidRPr="00964CF4">
        <w:rPr>
          <w:rFonts w:ascii="Times New Roman" w:hAnsi="Times New Roman" w:cs="Times New Roman"/>
          <w:sz w:val="24"/>
          <w:szCs w:val="24"/>
        </w:rPr>
        <w:t xml:space="preserve"> поступака </w:t>
      </w:r>
      <w:r w:rsidR="007D2924">
        <w:rPr>
          <w:rFonts w:ascii="Times New Roman" w:hAnsi="Times New Roman" w:cs="Times New Roman"/>
          <w:sz w:val="24"/>
          <w:szCs w:val="24"/>
          <w:lang w:val="sr-Cyrl-RS"/>
        </w:rPr>
        <w:t xml:space="preserve">изабраних </w:t>
      </w:r>
      <w:r w:rsidRPr="00964CF4">
        <w:rPr>
          <w:rFonts w:ascii="Times New Roman" w:hAnsi="Times New Roman" w:cs="Times New Roman"/>
          <w:sz w:val="24"/>
          <w:szCs w:val="24"/>
        </w:rPr>
        <w:t>за поједностављење, кроз организацију фокус група и слање упитника</w:t>
      </w:r>
      <w:r w:rsidR="009C42CB">
        <w:rPr>
          <w:rFonts w:ascii="Times New Roman" w:hAnsi="Times New Roman" w:cs="Times New Roman"/>
          <w:sz w:val="24"/>
          <w:szCs w:val="24"/>
          <w:lang w:val="sr-Cyrl-RS"/>
        </w:rPr>
        <w:t xml:space="preserve">, као </w:t>
      </w:r>
      <w:r w:rsidR="000335CE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9C42CB">
        <w:rPr>
          <w:rFonts w:ascii="Times New Roman" w:hAnsi="Times New Roman" w:cs="Times New Roman"/>
          <w:sz w:val="24"/>
          <w:szCs w:val="24"/>
        </w:rPr>
        <w:lastRenderedPageBreak/>
        <w:t>стављањем</w:t>
      </w:r>
      <w:r w:rsidRPr="009C42CB">
        <w:rPr>
          <w:rFonts w:ascii="Times New Roman" w:hAnsi="Times New Roman" w:cs="Times New Roman"/>
          <w:sz w:val="24"/>
          <w:szCs w:val="24"/>
        </w:rPr>
        <w:t xml:space="preserve"> у функцију Обрасца 3, који служи за прикупљање иницијатива и предлога привредних субјеката за измену неефикасних прописа;</w:t>
      </w:r>
    </w:p>
    <w:p w14:paraId="512973F4" w14:textId="048BA8EA" w:rsidR="009166D4" w:rsidRPr="009166D4" w:rsidRDefault="00673198" w:rsidP="009166D4">
      <w:pPr>
        <w:numPr>
          <w:ilvl w:val="0"/>
          <w:numId w:val="10"/>
        </w:numPr>
        <w:tabs>
          <w:tab w:val="left" w:pos="0"/>
          <w:tab w:val="left" w:pos="990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Израђен</w:t>
      </w:r>
      <w:r w:rsidR="00D6627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AE78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AE78F8" w:rsidRPr="00B872A8">
        <w:rPr>
          <w:rFonts w:ascii="Times New Roman" w:hAnsi="Times New Roman" w:cs="Times New Roman"/>
          <w:sz w:val="24"/>
          <w:szCs w:val="24"/>
        </w:rPr>
        <w:t xml:space="preserve"> </w:t>
      </w:r>
      <w:r w:rsidR="004B4B00">
        <w:rPr>
          <w:rFonts w:ascii="Times New Roman" w:hAnsi="Times New Roman" w:cs="Times New Roman"/>
          <w:sz w:val="24"/>
          <w:szCs w:val="24"/>
          <w:lang w:val="sr-Latn-RS"/>
        </w:rPr>
        <w:t>871</w:t>
      </w:r>
      <w:r>
        <w:rPr>
          <w:rFonts w:ascii="Times New Roman" w:hAnsi="Times New Roman" w:cs="Times New Roman"/>
          <w:sz w:val="24"/>
          <w:szCs w:val="24"/>
        </w:rPr>
        <w:t xml:space="preserve"> препорука</w:t>
      </w:r>
      <w:r w:rsidR="00AE78F8" w:rsidRPr="00B872A8">
        <w:rPr>
          <w:rFonts w:ascii="Times New Roman" w:hAnsi="Times New Roman" w:cs="Times New Roman"/>
          <w:sz w:val="24"/>
          <w:szCs w:val="24"/>
        </w:rPr>
        <w:t xml:space="preserve"> за </w:t>
      </w:r>
      <w:r w:rsidR="00361D2D">
        <w:rPr>
          <w:rFonts w:ascii="Times New Roman" w:hAnsi="Times New Roman" w:cs="Times New Roman"/>
          <w:sz w:val="24"/>
          <w:szCs w:val="24"/>
          <w:lang w:val="sr-Cyrl-RS"/>
        </w:rPr>
        <w:t>опт</w:t>
      </w:r>
      <w:r w:rsidR="005F222A">
        <w:rPr>
          <w:rFonts w:ascii="Times New Roman" w:hAnsi="Times New Roman" w:cs="Times New Roman"/>
          <w:sz w:val="24"/>
          <w:szCs w:val="24"/>
          <w:lang w:val="sr-Cyrl-RS"/>
        </w:rPr>
        <w:t>имизацију (</w:t>
      </w:r>
      <w:r w:rsidR="005F222A">
        <w:rPr>
          <w:rFonts w:ascii="Times New Roman" w:hAnsi="Times New Roman" w:cs="Times New Roman"/>
          <w:sz w:val="24"/>
          <w:szCs w:val="24"/>
        </w:rPr>
        <w:t>поједностављење и/или</w:t>
      </w:r>
      <w:r w:rsidR="00AE78F8">
        <w:rPr>
          <w:rFonts w:ascii="Times New Roman" w:hAnsi="Times New Roman" w:cs="Times New Roman"/>
          <w:sz w:val="24"/>
          <w:szCs w:val="24"/>
        </w:rPr>
        <w:t xml:space="preserve"> укидање</w:t>
      </w:r>
      <w:r w:rsidR="005F222A">
        <w:rPr>
          <w:rFonts w:ascii="Times New Roman" w:hAnsi="Times New Roman" w:cs="Times New Roman"/>
          <w:sz w:val="24"/>
          <w:szCs w:val="24"/>
          <w:lang w:val="sr-Cyrl-RS"/>
        </w:rPr>
        <w:t xml:space="preserve"> и дигитализацију)</w:t>
      </w:r>
      <w:r w:rsidR="00AE78F8">
        <w:rPr>
          <w:rFonts w:ascii="Times New Roman" w:hAnsi="Times New Roman" w:cs="Times New Roman"/>
          <w:sz w:val="24"/>
          <w:szCs w:val="24"/>
        </w:rPr>
        <w:t xml:space="preserve"> поступака од којих су три</w:t>
      </w:r>
      <w:r w:rsidR="00AE78F8" w:rsidRPr="00B872A8">
        <w:rPr>
          <w:rFonts w:ascii="Times New Roman" w:hAnsi="Times New Roman" w:cs="Times New Roman"/>
          <w:sz w:val="24"/>
          <w:szCs w:val="24"/>
        </w:rPr>
        <w:t xml:space="preserve"> добила законодавни оквир</w:t>
      </w:r>
      <w:r w:rsidR="00AE78F8">
        <w:rPr>
          <w:rFonts w:ascii="Times New Roman" w:hAnsi="Times New Roman" w:cs="Times New Roman"/>
          <w:sz w:val="24"/>
          <w:szCs w:val="24"/>
        </w:rPr>
        <w:t xml:space="preserve"> односно чија је примена </w:t>
      </w:r>
      <w:r w:rsidR="00D6627E">
        <w:rPr>
          <w:rFonts w:ascii="Times New Roman" w:hAnsi="Times New Roman" w:cs="Times New Roman"/>
          <w:sz w:val="24"/>
          <w:szCs w:val="24"/>
          <w:lang w:val="sr-Cyrl-RS"/>
        </w:rPr>
        <w:t xml:space="preserve">почела </w:t>
      </w:r>
      <w:r w:rsidR="00AE78F8">
        <w:rPr>
          <w:rFonts w:ascii="Times New Roman" w:hAnsi="Times New Roman" w:cs="Times New Roman"/>
          <w:sz w:val="24"/>
          <w:szCs w:val="24"/>
          <w:lang w:val="sr-Cyrl-RS"/>
        </w:rPr>
        <w:t xml:space="preserve"> 1. јануара 2019. године (укидање обавезе попуњавања МУН и М4 обрасца и укидање маркице за брашно), при чему је укупна годишња уштеда за привреду процењена на </w:t>
      </w:r>
      <w:r w:rsidRPr="00A65333">
        <w:rPr>
          <w:rFonts w:ascii="Times New Roman" w:hAnsi="Times New Roman" w:cs="Times New Roman"/>
          <w:sz w:val="24"/>
          <w:szCs w:val="24"/>
        </w:rPr>
        <w:t>3.466.835.553,00 РСД</w:t>
      </w:r>
      <w:r w:rsidR="009166D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E523228" w14:textId="77777777" w:rsidR="009166D4" w:rsidRDefault="009166D4" w:rsidP="009166D4">
      <w:pPr>
        <w:tabs>
          <w:tab w:val="left" w:pos="0"/>
          <w:tab w:val="left" w:pos="99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25AEC30" w14:textId="77777777" w:rsidR="008D01E7" w:rsidRPr="008D01E7" w:rsidRDefault="008D01E7" w:rsidP="008D0826">
      <w:pPr>
        <w:tabs>
          <w:tab w:val="left" w:pos="0"/>
          <w:tab w:val="left" w:pos="99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8D01E7">
        <w:rPr>
          <w:rFonts w:ascii="Times New Roman" w:hAnsi="Times New Roman" w:cs="Times New Roman"/>
          <w:sz w:val="24"/>
          <w:szCs w:val="24"/>
          <w:u w:val="single"/>
          <w:lang w:val="sr-Cyrl-RS"/>
        </w:rPr>
        <w:t>Упоредна међународна пракса</w:t>
      </w:r>
    </w:p>
    <w:p w14:paraId="2523EE77" w14:textId="77777777" w:rsidR="008D01E7" w:rsidRDefault="008D01E7" w:rsidP="008D0826">
      <w:pPr>
        <w:tabs>
          <w:tab w:val="left" w:pos="0"/>
          <w:tab w:val="left" w:pos="99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E801CFA" w14:textId="11C7726C" w:rsidR="008D0826" w:rsidRDefault="008D01E7" w:rsidP="008D0826">
      <w:pPr>
        <w:tabs>
          <w:tab w:val="left" w:pos="0"/>
          <w:tab w:val="left" w:pos="99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0826">
        <w:rPr>
          <w:rFonts w:ascii="Times New Roman" w:hAnsi="Times New Roman" w:cs="Times New Roman"/>
          <w:sz w:val="24"/>
          <w:szCs w:val="24"/>
          <w:lang w:val="sr-Cyrl-RS"/>
        </w:rPr>
        <w:t xml:space="preserve">Приликом утврђивања реформског правца у овој области, у обзир су посебно узета искуства </w:t>
      </w:r>
      <w:r w:rsidR="007E2B2E">
        <w:rPr>
          <w:rFonts w:ascii="Times New Roman" w:hAnsi="Times New Roman" w:cs="Times New Roman"/>
          <w:sz w:val="24"/>
          <w:szCs w:val="24"/>
          <w:lang w:val="sr-Cyrl-RS"/>
        </w:rPr>
        <w:t xml:space="preserve">СР </w:t>
      </w:r>
      <w:r w:rsidR="008D0826">
        <w:rPr>
          <w:rFonts w:ascii="Times New Roman" w:hAnsi="Times New Roman" w:cs="Times New Roman"/>
          <w:sz w:val="24"/>
          <w:szCs w:val="24"/>
          <w:lang w:val="sr-Cyrl-RS"/>
        </w:rPr>
        <w:t xml:space="preserve">Немачке, Молдавије и </w:t>
      </w:r>
      <w:r w:rsidR="001F3017">
        <w:rPr>
          <w:rFonts w:ascii="Times New Roman" w:hAnsi="Times New Roman" w:cs="Times New Roman"/>
          <w:sz w:val="24"/>
          <w:szCs w:val="24"/>
          <w:lang w:val="sr-Cyrl-RS"/>
        </w:rPr>
        <w:t>Португалије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08945F7" w14:textId="44E30D45" w:rsidR="00173792" w:rsidRPr="005D2FFA" w:rsidRDefault="00173792" w:rsidP="00173792">
      <w:pPr>
        <w:tabs>
          <w:tab w:val="left" w:pos="709"/>
        </w:tabs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5D2FFA">
        <w:rPr>
          <w:rFonts w:ascii="Times New Roman" w:hAnsi="Times New Roman"/>
          <w:sz w:val="24"/>
          <w:szCs w:val="24"/>
          <w:lang w:val="sr-Cyrl-CS"/>
        </w:rPr>
        <w:t xml:space="preserve">У циљу успостављања јединствених управних места и дигитализације административних поступака, како за привреду тако и за грађане, СР Немачка је сходно свом државном уређењу приступила реализацији неопходних активности </w:t>
      </w:r>
      <w:r w:rsidR="007E2B2E">
        <w:rPr>
          <w:rFonts w:ascii="Times New Roman" w:hAnsi="Times New Roman"/>
          <w:sz w:val="24"/>
          <w:szCs w:val="24"/>
          <w:lang w:val="sr-Cyrl-CS"/>
        </w:rPr>
        <w:t>почевши</w:t>
      </w:r>
      <w:r w:rsidR="007E2B2E" w:rsidRPr="005D2FF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D2FFA">
        <w:rPr>
          <w:rFonts w:ascii="Times New Roman" w:hAnsi="Times New Roman"/>
          <w:sz w:val="24"/>
          <w:szCs w:val="24"/>
          <w:lang w:val="sr-Cyrl-CS"/>
        </w:rPr>
        <w:t>од локалног нивоа. Подела надлежности између лок</w:t>
      </w:r>
      <w:r>
        <w:rPr>
          <w:rFonts w:ascii="Times New Roman" w:hAnsi="Times New Roman"/>
          <w:sz w:val="24"/>
          <w:szCs w:val="24"/>
          <w:lang w:val="sr-Cyrl-CS"/>
        </w:rPr>
        <w:t xml:space="preserve">алног, регионалног </w:t>
      </w:r>
      <w:r w:rsidRPr="005D2FFA">
        <w:rPr>
          <w:rFonts w:ascii="Times New Roman" w:hAnsi="Times New Roman"/>
          <w:sz w:val="24"/>
          <w:szCs w:val="24"/>
          <w:lang w:val="sr-Cyrl-CS"/>
        </w:rPr>
        <w:t>и савезног нивоа, као и поштовање начела аутономије и заштите података показали су се као кључни проблеми у реализацији пре свега оптимизације, а у складу са њом и формирању јединствених управних места. Дигитализација се у држави где је покривеност широкопојасним интер</w:t>
      </w:r>
      <w:r w:rsidR="00673198">
        <w:rPr>
          <w:rFonts w:ascii="Times New Roman" w:hAnsi="Times New Roman"/>
          <w:sz w:val="24"/>
          <w:szCs w:val="24"/>
          <w:lang w:val="sr-Cyrl-CS"/>
        </w:rPr>
        <w:t xml:space="preserve">нетом 40% показала као </w:t>
      </w:r>
      <w:r w:rsidR="00752703">
        <w:rPr>
          <w:rFonts w:ascii="Times New Roman" w:hAnsi="Times New Roman"/>
          <w:sz w:val="24"/>
          <w:szCs w:val="24"/>
          <w:lang w:val="sr-Cyrl-CS"/>
        </w:rPr>
        <w:t>несврсисходна, имајући у виду наведении податак.</w:t>
      </w:r>
      <w:r w:rsidRPr="005D2FFA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14:paraId="1D4DEECC" w14:textId="500728C2" w:rsidR="008D01E7" w:rsidRDefault="00173792" w:rsidP="00173792">
      <w:pPr>
        <w:tabs>
          <w:tab w:val="left" w:pos="709"/>
        </w:tabs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5D2FFA">
        <w:rPr>
          <w:rFonts w:ascii="Times New Roman" w:hAnsi="Times New Roman"/>
          <w:sz w:val="24"/>
          <w:szCs w:val="24"/>
          <w:lang w:val="sr-Cyrl-CS"/>
        </w:rPr>
        <w:t>Оптимизација поступака који су у надлежности локалне самоуправе се показала успешном, кроз претходно одрађене анализе, с</w:t>
      </w:r>
      <w:r w:rsidR="00752703">
        <w:rPr>
          <w:rFonts w:ascii="Times New Roman" w:hAnsi="Times New Roman"/>
          <w:sz w:val="24"/>
          <w:szCs w:val="24"/>
          <w:lang w:val="sr-Cyrl-CS"/>
        </w:rPr>
        <w:t>а</w:t>
      </w:r>
      <w:r w:rsidRPr="005D2FFA">
        <w:rPr>
          <w:rFonts w:ascii="Times New Roman" w:hAnsi="Times New Roman"/>
          <w:sz w:val="24"/>
          <w:szCs w:val="24"/>
          <w:lang w:val="sr-Cyrl-CS"/>
        </w:rPr>
        <w:t xml:space="preserve"> посебним нагласком на неусаглашености и неуједначености истих поступака у различитим јединицама локалне самоуправе. Основн</w:t>
      </w:r>
      <w:r w:rsidR="00393D9F">
        <w:rPr>
          <w:rFonts w:ascii="Times New Roman" w:hAnsi="Times New Roman"/>
          <w:sz w:val="24"/>
          <w:szCs w:val="24"/>
          <w:lang w:val="sr-Cyrl-CS"/>
        </w:rPr>
        <w:t>и</w:t>
      </w:r>
      <w:r w:rsidRPr="005D2FF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93D9F">
        <w:rPr>
          <w:rFonts w:ascii="Times New Roman" w:hAnsi="Times New Roman"/>
          <w:sz w:val="24"/>
          <w:szCs w:val="24"/>
          <w:lang w:val="sr-Cyrl-CS"/>
        </w:rPr>
        <w:t>недостатак</w:t>
      </w:r>
      <w:r w:rsidR="00393D9F" w:rsidRPr="005D2FF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D2FFA">
        <w:rPr>
          <w:rFonts w:ascii="Times New Roman" w:hAnsi="Times New Roman"/>
          <w:sz w:val="24"/>
          <w:szCs w:val="24"/>
          <w:lang w:val="sr-Cyrl-CS"/>
        </w:rPr>
        <w:t xml:space="preserve">немачког система </w:t>
      </w:r>
      <w:r w:rsidR="001F3017">
        <w:rPr>
          <w:rFonts w:ascii="Times New Roman" w:hAnsi="Times New Roman"/>
          <w:sz w:val="24"/>
          <w:szCs w:val="24"/>
          <w:lang w:val="sr-Cyrl-CS"/>
        </w:rPr>
        <w:t>као примера добре праксе</w:t>
      </w:r>
      <w:r w:rsidR="00A16D6A">
        <w:rPr>
          <w:rFonts w:ascii="Times New Roman" w:hAnsi="Times New Roman"/>
          <w:sz w:val="24"/>
          <w:szCs w:val="24"/>
          <w:lang w:val="sr-Cyrl-CS"/>
        </w:rPr>
        <w:t>,</w:t>
      </w:r>
      <w:r w:rsidR="001F301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D2FFA">
        <w:rPr>
          <w:rFonts w:ascii="Times New Roman" w:hAnsi="Times New Roman"/>
          <w:sz w:val="24"/>
          <w:szCs w:val="24"/>
          <w:lang w:val="sr-Cyrl-CS"/>
        </w:rPr>
        <w:t xml:space="preserve">огледа </w:t>
      </w:r>
      <w:r w:rsidR="00A16D6A">
        <w:rPr>
          <w:rFonts w:ascii="Times New Roman" w:hAnsi="Times New Roman"/>
          <w:sz w:val="24"/>
          <w:szCs w:val="24"/>
          <w:lang w:val="sr-Cyrl-CS"/>
        </w:rPr>
        <w:t xml:space="preserve">се </w:t>
      </w:r>
      <w:r w:rsidRPr="005D2FFA">
        <w:rPr>
          <w:rFonts w:ascii="Times New Roman" w:hAnsi="Times New Roman"/>
          <w:sz w:val="24"/>
          <w:szCs w:val="24"/>
          <w:lang w:val="sr-Cyrl-CS"/>
        </w:rPr>
        <w:t>у нестандардизацији поступака на свим нивоима, као и изостанку утицаја са савезног нивоа</w:t>
      </w:r>
      <w:r w:rsidR="00B3456F">
        <w:rPr>
          <w:rFonts w:ascii="Times New Roman" w:hAnsi="Times New Roman"/>
          <w:sz w:val="24"/>
          <w:szCs w:val="24"/>
          <w:lang w:val="sr-Cyrl-CS"/>
        </w:rPr>
        <w:t>.</w:t>
      </w:r>
    </w:p>
    <w:p w14:paraId="04E7E52F" w14:textId="2B2559CB" w:rsidR="008D01E7" w:rsidRPr="005D2FFA" w:rsidRDefault="008D01E7" w:rsidP="008D01E7">
      <w:pPr>
        <w:tabs>
          <w:tab w:val="left" w:pos="709"/>
        </w:tabs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5D2FFA">
        <w:rPr>
          <w:rFonts w:ascii="Times New Roman" w:hAnsi="Times New Roman"/>
          <w:sz w:val="24"/>
          <w:szCs w:val="24"/>
          <w:lang w:val="sr-Cyrl-CS"/>
        </w:rPr>
        <w:t>Република Молдавија</w:t>
      </w:r>
      <w:r>
        <w:rPr>
          <w:rFonts w:ascii="Times New Roman" w:hAnsi="Times New Roman"/>
          <w:sz w:val="24"/>
          <w:szCs w:val="24"/>
          <w:lang w:val="sr-Cyrl-CS"/>
        </w:rPr>
        <w:t xml:space="preserve"> је у </w:t>
      </w:r>
      <w:r w:rsidR="007162DC">
        <w:rPr>
          <w:rFonts w:ascii="Times New Roman" w:hAnsi="Times New Roman"/>
          <w:sz w:val="24"/>
          <w:szCs w:val="24"/>
          <w:lang w:val="sr-Cyrl-CS"/>
        </w:rPr>
        <w:t xml:space="preserve">оквиру </w:t>
      </w:r>
      <w:r>
        <w:rPr>
          <w:rFonts w:ascii="Times New Roman" w:hAnsi="Times New Roman"/>
          <w:sz w:val="24"/>
          <w:szCs w:val="24"/>
          <w:lang w:val="sr-Cyrl-CS"/>
        </w:rPr>
        <w:t xml:space="preserve">спровођења целокупне реформе јавне управе успоставила </w:t>
      </w:r>
      <w:r w:rsidRPr="005D2FFA">
        <w:rPr>
          <w:rFonts w:ascii="Times New Roman" w:hAnsi="Times New Roman"/>
          <w:sz w:val="24"/>
          <w:szCs w:val="24"/>
          <w:lang w:val="sr-Cyrl-CS"/>
        </w:rPr>
        <w:t>аутоматизовани информациони систем за управљање и издавање дозвола</w:t>
      </w:r>
      <w:r w:rsidR="007162DC">
        <w:rPr>
          <w:rFonts w:ascii="Times New Roman" w:hAnsi="Times New Roman"/>
          <w:sz w:val="24"/>
          <w:szCs w:val="24"/>
          <w:lang w:val="sr-Cyrl-CS"/>
        </w:rPr>
        <w:t>,</w:t>
      </w:r>
      <w:r w:rsidRPr="005D2FFA">
        <w:rPr>
          <w:rFonts w:ascii="Times New Roman" w:hAnsi="Times New Roman"/>
          <w:sz w:val="24"/>
          <w:szCs w:val="24"/>
          <w:lang w:val="sr-Cyrl-CS"/>
        </w:rPr>
        <w:t xml:space="preserve"> као и мултифункционални центар за пружање јавних услуга.</w:t>
      </w:r>
    </w:p>
    <w:p w14:paraId="4F4FE50F" w14:textId="732E6DC7" w:rsidR="008D01E7" w:rsidRPr="005D2FFA" w:rsidRDefault="008D01E7" w:rsidP="008D01E7">
      <w:pPr>
        <w:tabs>
          <w:tab w:val="left" w:pos="709"/>
        </w:tabs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5D2FFA">
        <w:rPr>
          <w:rFonts w:ascii="Times New Roman" w:hAnsi="Times New Roman"/>
          <w:sz w:val="24"/>
          <w:szCs w:val="24"/>
          <w:lang w:val="sr-Cyrl-CS"/>
        </w:rPr>
        <w:t>Молдавија је у циљу транспарентности и смањења трошкова</w:t>
      </w:r>
      <w:r w:rsidR="007162DC">
        <w:rPr>
          <w:rFonts w:ascii="Times New Roman" w:hAnsi="Times New Roman"/>
          <w:sz w:val="24"/>
          <w:szCs w:val="24"/>
          <w:lang w:val="sr-Cyrl-CS"/>
        </w:rPr>
        <w:t>,</w:t>
      </w:r>
      <w:r w:rsidRPr="005D2FFA">
        <w:rPr>
          <w:rFonts w:ascii="Times New Roman" w:hAnsi="Times New Roman"/>
          <w:sz w:val="24"/>
          <w:szCs w:val="24"/>
          <w:lang w:val="sr-Cyrl-CS"/>
        </w:rPr>
        <w:t xml:space="preserve"> преполовила број министарстава, чиме је без претходне анализе и оптимизације довела до смањења броја административних поступака. Као кључан фактор, како у покретању тако и одржавању оваквог система, наведена је политичка воља чији је циљ пре свега био формирање јединственог, једноставног и лако доступног аутоматизованог информационог система за управљање и издавање дозвола. Утврђено је да је молдавска администрација издавала годишње 416 врста дозвола, те је циљани број након обједињавања и оптимизације </w:t>
      </w:r>
      <w:r w:rsidR="00673198">
        <w:rPr>
          <w:rFonts w:ascii="Times New Roman" w:hAnsi="Times New Roman"/>
          <w:sz w:val="24"/>
          <w:szCs w:val="24"/>
          <w:lang w:val="sr-Cyrl-CS"/>
        </w:rPr>
        <w:t>био 1</w:t>
      </w:r>
      <w:r w:rsidRPr="005D2FFA">
        <w:rPr>
          <w:rFonts w:ascii="Times New Roman" w:hAnsi="Times New Roman"/>
          <w:sz w:val="24"/>
          <w:szCs w:val="24"/>
          <w:lang w:val="sr-Cyrl-CS"/>
        </w:rPr>
        <w:t xml:space="preserve">51. </w:t>
      </w:r>
      <w:r w:rsidR="00673198">
        <w:rPr>
          <w:rFonts w:ascii="Times New Roman" w:hAnsi="Times New Roman"/>
          <w:sz w:val="24"/>
          <w:szCs w:val="24"/>
          <w:lang w:val="sr-Cyrl-CS"/>
        </w:rPr>
        <w:t>Почетком јула 2018. године, спроведен је први п</w:t>
      </w:r>
      <w:r w:rsidRPr="005D2FFA">
        <w:rPr>
          <w:rFonts w:ascii="Times New Roman" w:hAnsi="Times New Roman"/>
          <w:sz w:val="24"/>
          <w:szCs w:val="24"/>
          <w:lang w:val="sr-Cyrl-CS"/>
        </w:rPr>
        <w:t>илот пр</w:t>
      </w:r>
      <w:r w:rsidR="00673198">
        <w:rPr>
          <w:rFonts w:ascii="Times New Roman" w:hAnsi="Times New Roman"/>
          <w:sz w:val="24"/>
          <w:szCs w:val="24"/>
          <w:lang w:val="sr-Cyrl-CS"/>
        </w:rPr>
        <w:t>ојекат у оквиру кога је поједностављено, стандардизовано и дигитализовано 20 поступака за издавање дозвола</w:t>
      </w:r>
      <w:r w:rsidR="000A0F13">
        <w:rPr>
          <w:rFonts w:ascii="Times New Roman" w:hAnsi="Times New Roman"/>
          <w:sz w:val="24"/>
          <w:szCs w:val="24"/>
          <w:lang w:val="sr-Cyrl-CS"/>
        </w:rPr>
        <w:t>, те ће се искуства овог пилот пројекта искористити за оптимизацију преосталих поступака</w:t>
      </w:r>
      <w:r w:rsidRPr="005D2FFA">
        <w:rPr>
          <w:rFonts w:ascii="Times New Roman" w:hAnsi="Times New Roman"/>
          <w:sz w:val="24"/>
          <w:szCs w:val="24"/>
          <w:lang w:val="sr-Cyrl-CS"/>
        </w:rPr>
        <w:t xml:space="preserve">.  </w:t>
      </w:r>
    </w:p>
    <w:p w14:paraId="4C23D2E3" w14:textId="236B96F8" w:rsidR="00B90AD4" w:rsidRDefault="002F405A" w:rsidP="00B90AD4">
      <w:pPr>
        <w:tabs>
          <w:tab w:val="left" w:pos="0"/>
          <w:tab w:val="left" w:pos="99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F405A">
        <w:rPr>
          <w:rFonts w:ascii="Times New Roman" w:hAnsi="Times New Roman" w:cs="Times New Roman"/>
          <w:sz w:val="24"/>
          <w:szCs w:val="24"/>
          <w:lang w:val="sr-Cyrl-RS"/>
        </w:rPr>
        <w:t xml:space="preserve">SIMPLEKS </w:t>
      </w:r>
      <w:r w:rsidR="007D49D6" w:rsidRPr="007D49D6">
        <w:rPr>
          <w:rFonts w:ascii="Times New Roman" w:hAnsi="Times New Roman" w:cs="Times New Roman"/>
          <w:sz w:val="24"/>
          <w:szCs w:val="24"/>
          <w:lang w:val="sr-Cyrl-RS"/>
        </w:rPr>
        <w:t xml:space="preserve">је програм административног и законодавног поједностављења који </w:t>
      </w:r>
      <w:r w:rsidR="0006252D">
        <w:rPr>
          <w:rFonts w:ascii="Times New Roman" w:hAnsi="Times New Roman" w:cs="Times New Roman"/>
          <w:sz w:val="24"/>
          <w:szCs w:val="24"/>
          <w:lang w:val="sr-Cyrl-RS"/>
        </w:rPr>
        <w:t>се спроводи у По</w:t>
      </w:r>
      <w:r w:rsidR="00E3456C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06252D">
        <w:rPr>
          <w:rFonts w:ascii="Times New Roman" w:hAnsi="Times New Roman" w:cs="Times New Roman"/>
          <w:sz w:val="24"/>
          <w:szCs w:val="24"/>
          <w:lang w:val="sr-Cyrl-RS"/>
        </w:rPr>
        <w:t>тугалији од 2006. године</w:t>
      </w:r>
      <w:r w:rsidR="000A0F13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0625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D49D6" w:rsidRPr="007D49D6">
        <w:rPr>
          <w:rFonts w:ascii="Times New Roman" w:hAnsi="Times New Roman" w:cs="Times New Roman"/>
          <w:sz w:val="24"/>
          <w:szCs w:val="24"/>
          <w:lang w:val="sr-Cyrl-RS"/>
        </w:rPr>
        <w:t>има за циљ</w:t>
      </w:r>
      <w:r w:rsidR="00B90AD4">
        <w:rPr>
          <w:rFonts w:ascii="Times New Roman" w:hAnsi="Times New Roman" w:cs="Times New Roman"/>
          <w:sz w:val="24"/>
          <w:szCs w:val="24"/>
          <w:lang w:val="sr-Cyrl-RS"/>
        </w:rPr>
        <w:t xml:space="preserve"> да с</w:t>
      </w:r>
      <w:r w:rsidR="00B90AD4" w:rsidRPr="007D49D6">
        <w:rPr>
          <w:rFonts w:ascii="Times New Roman" w:hAnsi="Times New Roman" w:cs="Times New Roman"/>
          <w:sz w:val="24"/>
          <w:szCs w:val="24"/>
          <w:lang w:val="sr-Cyrl-RS"/>
        </w:rPr>
        <w:t xml:space="preserve">мањи административне трошкове за грађане и </w:t>
      </w:r>
      <w:r w:rsidR="00B90AD4">
        <w:rPr>
          <w:rFonts w:ascii="Times New Roman" w:hAnsi="Times New Roman" w:cs="Times New Roman"/>
          <w:sz w:val="24"/>
          <w:szCs w:val="24"/>
          <w:lang w:val="sr-Cyrl-RS"/>
        </w:rPr>
        <w:t>привреду, кроз п</w:t>
      </w:r>
      <w:r w:rsidR="00B90AD4" w:rsidRPr="007D49D6">
        <w:rPr>
          <w:rFonts w:ascii="Times New Roman" w:hAnsi="Times New Roman" w:cs="Times New Roman"/>
          <w:sz w:val="24"/>
          <w:szCs w:val="24"/>
          <w:lang w:val="sr-Cyrl-RS"/>
        </w:rPr>
        <w:t xml:space="preserve">ружање једноставнијих и бржих јавних услуга грађанима и </w:t>
      </w:r>
      <w:r w:rsidR="00B90AD4" w:rsidRPr="007D49D6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предузећима</w:t>
      </w:r>
      <w:r w:rsidR="00B90AD4">
        <w:rPr>
          <w:rFonts w:ascii="Times New Roman" w:hAnsi="Times New Roman" w:cs="Times New Roman"/>
          <w:sz w:val="24"/>
          <w:szCs w:val="24"/>
          <w:lang w:val="sr-Cyrl-RS"/>
        </w:rPr>
        <w:t>, односно п</w:t>
      </w:r>
      <w:r w:rsidR="00B90AD4" w:rsidRPr="007D49D6">
        <w:rPr>
          <w:rFonts w:ascii="Times New Roman" w:hAnsi="Times New Roman" w:cs="Times New Roman"/>
          <w:sz w:val="24"/>
          <w:szCs w:val="24"/>
          <w:lang w:val="sr-Cyrl-RS"/>
        </w:rPr>
        <w:t>овећа</w:t>
      </w:r>
      <w:r w:rsidR="00B90AD4">
        <w:rPr>
          <w:rFonts w:ascii="Times New Roman" w:hAnsi="Times New Roman" w:cs="Times New Roman"/>
          <w:sz w:val="24"/>
          <w:szCs w:val="24"/>
          <w:lang w:val="sr-Cyrl-RS"/>
        </w:rPr>
        <w:t>ње</w:t>
      </w:r>
      <w:r w:rsidR="00B90AD4" w:rsidRPr="007D49D6">
        <w:rPr>
          <w:rFonts w:ascii="Times New Roman" w:hAnsi="Times New Roman" w:cs="Times New Roman"/>
          <w:sz w:val="24"/>
          <w:szCs w:val="24"/>
          <w:lang w:val="sr-Cyrl-RS"/>
        </w:rPr>
        <w:t xml:space="preserve"> унутрашњ</w:t>
      </w:r>
      <w:r w:rsidR="00B90AD4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B90AD4" w:rsidRPr="007D49D6">
        <w:rPr>
          <w:rFonts w:ascii="Times New Roman" w:hAnsi="Times New Roman" w:cs="Times New Roman"/>
          <w:sz w:val="24"/>
          <w:szCs w:val="24"/>
          <w:lang w:val="sr-Cyrl-RS"/>
        </w:rPr>
        <w:t xml:space="preserve"> ефикасност</w:t>
      </w:r>
      <w:r w:rsidR="00B90AD4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B90AD4" w:rsidRPr="007D49D6">
        <w:rPr>
          <w:rFonts w:ascii="Times New Roman" w:hAnsi="Times New Roman" w:cs="Times New Roman"/>
          <w:sz w:val="24"/>
          <w:szCs w:val="24"/>
          <w:lang w:val="sr-Cyrl-RS"/>
        </w:rPr>
        <w:t xml:space="preserve"> јавне управе</w:t>
      </w:r>
      <w:r w:rsidR="00B90AD4">
        <w:rPr>
          <w:rFonts w:ascii="Times New Roman" w:hAnsi="Times New Roman" w:cs="Times New Roman"/>
          <w:sz w:val="24"/>
          <w:szCs w:val="24"/>
          <w:lang w:val="sr-Cyrl-RS"/>
        </w:rPr>
        <w:t xml:space="preserve"> и развијање праксе већег учешћа јавности у доношењу прописа кроз консултативни процес. Овај програм уважава захтеве </w:t>
      </w:r>
      <w:r w:rsidR="007D49D6" w:rsidRPr="007D49D6">
        <w:rPr>
          <w:rFonts w:ascii="Times New Roman" w:hAnsi="Times New Roman" w:cs="Times New Roman"/>
          <w:sz w:val="24"/>
          <w:szCs w:val="24"/>
          <w:lang w:val="sr-Cyrl-RS"/>
        </w:rPr>
        <w:t xml:space="preserve">грађана </w:t>
      </w:r>
      <w:r w:rsidR="00B90AD4">
        <w:rPr>
          <w:rFonts w:ascii="Times New Roman" w:hAnsi="Times New Roman" w:cs="Times New Roman"/>
          <w:sz w:val="24"/>
          <w:szCs w:val="24"/>
          <w:lang w:val="sr-Cyrl-RS"/>
        </w:rPr>
        <w:t xml:space="preserve">и привреде за већом информисаношћу и повећањем </w:t>
      </w:r>
      <w:r w:rsidR="007D49D6" w:rsidRPr="007D49D6">
        <w:rPr>
          <w:rFonts w:ascii="Times New Roman" w:hAnsi="Times New Roman" w:cs="Times New Roman"/>
          <w:sz w:val="24"/>
          <w:szCs w:val="24"/>
          <w:lang w:val="sr-Cyrl-RS"/>
        </w:rPr>
        <w:t>квалитет</w:t>
      </w:r>
      <w:r w:rsidR="00B90AD4">
        <w:rPr>
          <w:rFonts w:ascii="Times New Roman" w:hAnsi="Times New Roman" w:cs="Times New Roman"/>
          <w:sz w:val="24"/>
          <w:szCs w:val="24"/>
          <w:lang w:val="sr-Cyrl-RS"/>
        </w:rPr>
        <w:t xml:space="preserve">а јавних услуга. </w:t>
      </w:r>
    </w:p>
    <w:p w14:paraId="155E34F8" w14:textId="5E4CE546" w:rsidR="00B90AD4" w:rsidRPr="00C6009E" w:rsidRDefault="00B90AD4" w:rsidP="00B90AD4">
      <w:pPr>
        <w:tabs>
          <w:tab w:val="left" w:pos="0"/>
          <w:tab w:val="left" w:pos="99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Процес поједностављења административних поступака </w:t>
      </w:r>
      <w:r w:rsidR="00C6009E">
        <w:rPr>
          <w:rFonts w:ascii="Times New Roman" w:hAnsi="Times New Roman" w:cs="Times New Roman"/>
          <w:sz w:val="24"/>
          <w:szCs w:val="24"/>
          <w:lang w:val="sr-Cyrl-RS"/>
        </w:rPr>
        <w:t>обухвата попис</w:t>
      </w:r>
      <w:r w:rsidR="00B16F64">
        <w:rPr>
          <w:rFonts w:ascii="Times New Roman" w:hAnsi="Times New Roman" w:cs="Times New Roman"/>
          <w:sz w:val="24"/>
          <w:szCs w:val="24"/>
          <w:lang w:val="sr-Cyrl-RS"/>
        </w:rPr>
        <w:t xml:space="preserve"> административних</w:t>
      </w:r>
      <w:r w:rsidR="00C6009E">
        <w:rPr>
          <w:rFonts w:ascii="Times New Roman" w:hAnsi="Times New Roman" w:cs="Times New Roman"/>
          <w:sz w:val="24"/>
          <w:szCs w:val="24"/>
          <w:lang w:val="sr-Cyrl-RS"/>
        </w:rPr>
        <w:t xml:space="preserve"> поступака, њихову анализу и израду предлога препорук</w:t>
      </w:r>
      <w:r w:rsidR="002821C0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B16F64">
        <w:rPr>
          <w:rFonts w:ascii="Times New Roman" w:hAnsi="Times New Roman" w:cs="Times New Roman"/>
          <w:sz w:val="24"/>
          <w:szCs w:val="24"/>
          <w:lang w:val="sr-Cyrl-RS"/>
        </w:rPr>
        <w:t xml:space="preserve"> за поједностављење поступ</w:t>
      </w:r>
      <w:r w:rsidR="002D57E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B16F64">
        <w:rPr>
          <w:rFonts w:ascii="Times New Roman" w:hAnsi="Times New Roman" w:cs="Times New Roman"/>
          <w:sz w:val="24"/>
          <w:szCs w:val="24"/>
          <w:lang w:val="sr-Cyrl-RS"/>
        </w:rPr>
        <w:t>ка</w:t>
      </w:r>
      <w:r w:rsidR="00C6009E">
        <w:rPr>
          <w:rFonts w:ascii="Times New Roman" w:hAnsi="Times New Roman" w:cs="Times New Roman"/>
          <w:sz w:val="24"/>
          <w:szCs w:val="24"/>
          <w:lang w:val="sr-Cyrl-RS"/>
        </w:rPr>
        <w:t xml:space="preserve">, спровођење консултативног процеса (подстицање подношења иницијатива за поједностављење поступака, поступање по иницијативама, организовање консултација/расправа за припремљене предлоге препорука), </w:t>
      </w:r>
      <w:r w:rsidR="00B16F64">
        <w:rPr>
          <w:rFonts w:ascii="Times New Roman" w:hAnsi="Times New Roman" w:cs="Times New Roman"/>
          <w:sz w:val="24"/>
          <w:szCs w:val="24"/>
          <w:lang w:val="sr-Cyrl-RS"/>
        </w:rPr>
        <w:t>предлагање, усвајање и спровођење препорука.</w:t>
      </w:r>
    </w:p>
    <w:p w14:paraId="5A22D427" w14:textId="02A4D60C" w:rsidR="007D49D6" w:rsidRPr="007D49D6" w:rsidRDefault="00B90AD4" w:rsidP="007D49D6">
      <w:pPr>
        <w:tabs>
          <w:tab w:val="left" w:pos="0"/>
          <w:tab w:val="left" w:pos="99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Захваљујући </w:t>
      </w:r>
      <w:r w:rsidR="00994490">
        <w:rPr>
          <w:rFonts w:ascii="Times New Roman" w:hAnsi="Times New Roman" w:cs="Times New Roman"/>
          <w:sz w:val="24"/>
          <w:szCs w:val="24"/>
          <w:lang w:val="sr-Cyrl-RS"/>
        </w:rPr>
        <w:t>ефикасној организацији спровођења датог програма и широком консултативном процесу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у периоду од 2006. до 2011. године </w:t>
      </w:r>
      <w:r w:rsidRPr="00B90AD4">
        <w:rPr>
          <w:rFonts w:ascii="Times New Roman" w:hAnsi="Times New Roman" w:cs="Times New Roman"/>
          <w:sz w:val="24"/>
          <w:szCs w:val="24"/>
          <w:lang w:val="sr-Cyrl-RS"/>
        </w:rPr>
        <w:t>имплементирано више од 1000 административних и законодавних мера поједностављења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што је Португалији донело </w:t>
      </w:r>
      <w:r w:rsidR="00994490">
        <w:rPr>
          <w:rFonts w:ascii="Times New Roman" w:hAnsi="Times New Roman" w:cs="Times New Roman"/>
          <w:sz w:val="24"/>
          <w:szCs w:val="24"/>
          <w:lang w:val="sr-Cyrl-RS"/>
        </w:rPr>
        <w:t>награду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Уједињених нација</w:t>
      </w:r>
      <w:r w:rsidR="00994490">
        <w:rPr>
          <w:rFonts w:ascii="Times New Roman" w:hAnsi="Times New Roman" w:cs="Times New Roman"/>
          <w:sz w:val="24"/>
          <w:szCs w:val="24"/>
          <w:lang w:val="sr-Cyrl-RS"/>
        </w:rPr>
        <w:t xml:space="preserve"> за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јавне службе, </w:t>
      </w:r>
      <w:r w:rsidR="00994490">
        <w:rPr>
          <w:rFonts w:ascii="Times New Roman" w:hAnsi="Times New Roman" w:cs="Times New Roman"/>
          <w:sz w:val="24"/>
          <w:szCs w:val="24"/>
          <w:lang w:val="sr-Cyrl-RS"/>
        </w:rPr>
        <w:t xml:space="preserve">као и </w:t>
      </w:r>
      <w:r w:rsidR="00B16F64">
        <w:rPr>
          <w:rFonts w:ascii="Times New Roman" w:hAnsi="Times New Roman" w:cs="Times New Roman"/>
          <w:sz w:val="24"/>
          <w:szCs w:val="24"/>
          <w:lang w:val="sr-Cyrl-RS"/>
        </w:rPr>
        <w:t>прво м</w:t>
      </w:r>
      <w:r w:rsidR="00B16F64" w:rsidRPr="007D49D6">
        <w:rPr>
          <w:rFonts w:ascii="Times New Roman" w:hAnsi="Times New Roman" w:cs="Times New Roman"/>
          <w:sz w:val="24"/>
          <w:szCs w:val="24"/>
          <w:lang w:val="sr-Cyrl-RS"/>
        </w:rPr>
        <w:t>есто у истраживању Европске комисије о е-управи</w:t>
      </w:r>
      <w:r w:rsidR="00994490">
        <w:rPr>
          <w:rFonts w:ascii="Times New Roman" w:hAnsi="Times New Roman" w:cs="Times New Roman"/>
          <w:sz w:val="24"/>
          <w:szCs w:val="24"/>
          <w:lang w:val="sr-Cyrl-RS"/>
        </w:rPr>
        <w:t xml:space="preserve"> за 2009. и 2011. годину</w:t>
      </w:r>
      <w:r w:rsidR="00B16F6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0531AFA4" w14:textId="77777777" w:rsidR="004F5E99" w:rsidRDefault="004F5E99" w:rsidP="008D0826">
      <w:pPr>
        <w:tabs>
          <w:tab w:val="left" w:pos="0"/>
          <w:tab w:val="left" w:pos="99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14:paraId="5E2BE764" w14:textId="77777777" w:rsidR="00A470FB" w:rsidRPr="00A470FB" w:rsidRDefault="00A470FB" w:rsidP="008D0826">
      <w:pPr>
        <w:tabs>
          <w:tab w:val="left" w:pos="0"/>
          <w:tab w:val="left" w:pos="99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A470FB">
        <w:rPr>
          <w:rFonts w:ascii="Times New Roman" w:hAnsi="Times New Roman" w:cs="Times New Roman"/>
          <w:sz w:val="24"/>
          <w:szCs w:val="24"/>
          <w:u w:val="single"/>
          <w:lang w:val="sr-Cyrl-RS"/>
        </w:rPr>
        <w:t>Анализа проблема</w:t>
      </w:r>
    </w:p>
    <w:p w14:paraId="5558C5BD" w14:textId="77777777" w:rsidR="00A470FB" w:rsidRDefault="00A470FB" w:rsidP="008D0826">
      <w:pPr>
        <w:tabs>
          <w:tab w:val="left" w:pos="0"/>
          <w:tab w:val="left" w:pos="99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9A6B867" w14:textId="77777777" w:rsidR="00A470FB" w:rsidRDefault="00A470FB" w:rsidP="008D0826">
      <w:pPr>
        <w:tabs>
          <w:tab w:val="left" w:pos="0"/>
          <w:tab w:val="left" w:pos="99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Као што је већ наведено у оквиру анализе постојећег стања, </w:t>
      </w:r>
      <w:r w:rsidR="002C24D8">
        <w:rPr>
          <w:rFonts w:ascii="Times New Roman" w:hAnsi="Times New Roman" w:cs="Times New Roman"/>
          <w:sz w:val="24"/>
          <w:szCs w:val="24"/>
          <w:lang w:val="sr-Cyrl-RS"/>
        </w:rPr>
        <w:t>проблем који спровођење Програма треба да реши су административне баријере у пословању привредних субјеката</w:t>
      </w:r>
      <w:r w:rsidR="00C5049E">
        <w:rPr>
          <w:rFonts w:ascii="Times New Roman" w:hAnsi="Times New Roman" w:cs="Times New Roman"/>
          <w:sz w:val="24"/>
          <w:szCs w:val="24"/>
          <w:lang w:val="sr-Cyrl-RS"/>
        </w:rPr>
        <w:t xml:space="preserve"> које </w:t>
      </w:r>
      <w:r w:rsidR="001F3017">
        <w:rPr>
          <w:rFonts w:ascii="Times New Roman" w:hAnsi="Times New Roman" w:cs="Times New Roman"/>
          <w:sz w:val="24"/>
          <w:szCs w:val="24"/>
          <w:lang w:val="sr-Cyrl-RS"/>
        </w:rPr>
        <w:t xml:space="preserve">резултирају </w:t>
      </w:r>
      <w:r w:rsidR="00C5049E">
        <w:rPr>
          <w:rFonts w:ascii="Times New Roman" w:hAnsi="Times New Roman" w:cs="Times New Roman"/>
          <w:sz w:val="24"/>
          <w:szCs w:val="24"/>
          <w:lang w:val="sr-Cyrl-RS"/>
        </w:rPr>
        <w:t>високим административним трошковима</w:t>
      </w:r>
      <w:r w:rsidR="007E107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5049E">
        <w:rPr>
          <w:rFonts w:ascii="Times New Roman" w:hAnsi="Times New Roman" w:cs="Times New Roman"/>
          <w:sz w:val="24"/>
          <w:szCs w:val="24"/>
          <w:lang w:val="sr-Cyrl-RS"/>
        </w:rPr>
        <w:t xml:space="preserve"> што негативно утиче на услове пословања и конкурентност домаће привреде</w:t>
      </w:r>
      <w:r w:rsidR="002C24D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B72B5CF" w14:textId="77777777" w:rsidR="008D0826" w:rsidRPr="008D0826" w:rsidRDefault="008D0826" w:rsidP="008D0826">
      <w:pPr>
        <w:tabs>
          <w:tab w:val="left" w:pos="0"/>
          <w:tab w:val="left" w:pos="99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0826">
        <w:rPr>
          <w:rFonts w:ascii="Times New Roman" w:hAnsi="Times New Roman" w:cs="Times New Roman"/>
          <w:sz w:val="24"/>
          <w:szCs w:val="24"/>
        </w:rPr>
        <w:t>Током анализе административних поступака</w:t>
      </w:r>
      <w:r w:rsidR="007F3F03">
        <w:rPr>
          <w:rFonts w:ascii="Times New Roman" w:hAnsi="Times New Roman" w:cs="Times New Roman"/>
          <w:sz w:val="24"/>
          <w:szCs w:val="24"/>
          <w:lang w:val="sr-Cyrl-RS"/>
        </w:rPr>
        <w:t>, спровођења јавно-приватног дијалога са привредом</w:t>
      </w:r>
      <w:r w:rsidRPr="008D0826">
        <w:rPr>
          <w:rFonts w:ascii="Times New Roman" w:hAnsi="Times New Roman" w:cs="Times New Roman"/>
          <w:sz w:val="24"/>
          <w:szCs w:val="24"/>
        </w:rPr>
        <w:t xml:space="preserve"> и накнадних ра</w:t>
      </w:r>
      <w:r w:rsidR="002C24D8">
        <w:rPr>
          <w:rFonts w:ascii="Times New Roman" w:hAnsi="Times New Roman" w:cs="Times New Roman"/>
          <w:sz w:val="24"/>
          <w:szCs w:val="24"/>
        </w:rPr>
        <w:t xml:space="preserve">зговора са </w:t>
      </w:r>
      <w:r w:rsidR="007F3F03">
        <w:rPr>
          <w:rFonts w:ascii="Times New Roman" w:hAnsi="Times New Roman" w:cs="Times New Roman"/>
          <w:sz w:val="24"/>
          <w:szCs w:val="24"/>
          <w:lang w:val="sr-Cyrl-RS"/>
        </w:rPr>
        <w:t xml:space="preserve">државним </w:t>
      </w:r>
      <w:r w:rsidR="002C24D8">
        <w:rPr>
          <w:rFonts w:ascii="Times New Roman" w:hAnsi="Times New Roman" w:cs="Times New Roman"/>
          <w:sz w:val="24"/>
          <w:szCs w:val="24"/>
        </w:rPr>
        <w:t>службеницима утвр</w:t>
      </w:r>
      <w:r w:rsidR="002C24D8">
        <w:rPr>
          <w:rFonts w:ascii="Times New Roman" w:hAnsi="Times New Roman" w:cs="Times New Roman"/>
          <w:sz w:val="24"/>
          <w:szCs w:val="24"/>
          <w:lang w:val="sr-Cyrl-RS"/>
        </w:rPr>
        <w:t>ђени су одређени узроци наведеног проблема, тј. најчешће потешкоће</w:t>
      </w:r>
      <w:r w:rsidRPr="008D0826">
        <w:rPr>
          <w:rFonts w:ascii="Times New Roman" w:hAnsi="Times New Roman" w:cs="Times New Roman"/>
          <w:sz w:val="24"/>
          <w:szCs w:val="24"/>
        </w:rPr>
        <w:t xml:space="preserve"> </w:t>
      </w:r>
      <w:r w:rsidR="002C24D8">
        <w:rPr>
          <w:rFonts w:ascii="Times New Roman" w:hAnsi="Times New Roman" w:cs="Times New Roman"/>
          <w:sz w:val="24"/>
          <w:szCs w:val="24"/>
        </w:rPr>
        <w:t>са којима се сусрећу привредни субјекти при спровођењу административних поступака</w:t>
      </w:r>
      <w:r w:rsidRPr="008D0826">
        <w:rPr>
          <w:rFonts w:ascii="Times New Roman" w:hAnsi="Times New Roman" w:cs="Times New Roman"/>
          <w:sz w:val="24"/>
          <w:szCs w:val="24"/>
        </w:rPr>
        <w:t>:</w:t>
      </w:r>
    </w:p>
    <w:p w14:paraId="5AB5A150" w14:textId="75BB40B5" w:rsidR="008D0826" w:rsidRPr="008D0826" w:rsidRDefault="008D0826" w:rsidP="008D0826">
      <w:pPr>
        <w:tabs>
          <w:tab w:val="left" w:pos="0"/>
          <w:tab w:val="left" w:pos="99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0826">
        <w:rPr>
          <w:rFonts w:ascii="Times New Roman" w:hAnsi="Times New Roman" w:cs="Times New Roman"/>
          <w:sz w:val="24"/>
          <w:szCs w:val="24"/>
        </w:rPr>
        <w:t xml:space="preserve"> - </w:t>
      </w:r>
      <w:r w:rsidRPr="00C476FF">
        <w:rPr>
          <w:rFonts w:ascii="Times New Roman" w:hAnsi="Times New Roman" w:cs="Times New Roman"/>
          <w:i/>
          <w:sz w:val="24"/>
          <w:szCs w:val="24"/>
        </w:rPr>
        <w:t>Неуређеност поступка</w:t>
      </w:r>
      <w:r w:rsidR="00C32EB9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и неуједначеност у поступању</w:t>
      </w:r>
      <w:r w:rsidRPr="008D0826">
        <w:rPr>
          <w:rFonts w:ascii="Times New Roman" w:hAnsi="Times New Roman" w:cs="Times New Roman"/>
          <w:sz w:val="24"/>
          <w:szCs w:val="24"/>
        </w:rPr>
        <w:t xml:space="preserve"> - законска регулатива предвиђа постојање поступка и утврђује услове којим се доказује одређено чињенично стање, али није прецизирано ко утврђује испуњеност услова нити је прецизирана документација којом се испуњеност услова доказује због чега може доћи до </w:t>
      </w:r>
      <w:r w:rsidR="00286460">
        <w:rPr>
          <w:rFonts w:ascii="Times New Roman" w:hAnsi="Times New Roman" w:cs="Times New Roman"/>
          <w:sz w:val="24"/>
          <w:szCs w:val="24"/>
          <w:lang w:val="sr-Cyrl-RS"/>
        </w:rPr>
        <w:t xml:space="preserve">неуједначеног </w:t>
      </w:r>
      <w:r w:rsidRPr="008D0826">
        <w:rPr>
          <w:rFonts w:ascii="Times New Roman" w:hAnsi="Times New Roman" w:cs="Times New Roman"/>
          <w:sz w:val="24"/>
          <w:szCs w:val="24"/>
        </w:rPr>
        <w:t>приступа истом поступку;</w:t>
      </w:r>
    </w:p>
    <w:p w14:paraId="04FA4F1C" w14:textId="68F7F88B" w:rsidR="008D0826" w:rsidRPr="008D0826" w:rsidRDefault="008D0826" w:rsidP="008D0826">
      <w:pPr>
        <w:tabs>
          <w:tab w:val="left" w:pos="0"/>
          <w:tab w:val="left" w:pos="99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76FF">
        <w:rPr>
          <w:rFonts w:ascii="Times New Roman" w:hAnsi="Times New Roman" w:cs="Times New Roman"/>
          <w:i/>
          <w:sz w:val="24"/>
          <w:szCs w:val="24"/>
        </w:rPr>
        <w:t>- Непоштовање обавезе прибављање података по службеној дужности</w:t>
      </w:r>
      <w:r w:rsidRPr="008D0826">
        <w:rPr>
          <w:rFonts w:ascii="Times New Roman" w:hAnsi="Times New Roman" w:cs="Times New Roman"/>
          <w:sz w:val="24"/>
          <w:szCs w:val="24"/>
        </w:rPr>
        <w:t xml:space="preserve"> - иако </w:t>
      </w:r>
      <w:r w:rsidR="00286460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Pr="008D0826">
        <w:rPr>
          <w:rFonts w:ascii="Times New Roman" w:hAnsi="Times New Roman" w:cs="Times New Roman"/>
          <w:sz w:val="24"/>
          <w:szCs w:val="24"/>
        </w:rPr>
        <w:t xml:space="preserve">обавеза прибављања података по службеној дужности </w:t>
      </w:r>
      <w:r w:rsidR="00C75CD4">
        <w:rPr>
          <w:rFonts w:ascii="Times New Roman" w:hAnsi="Times New Roman" w:cs="Times New Roman"/>
          <w:sz w:val="24"/>
          <w:szCs w:val="24"/>
          <w:lang w:val="sr-Cyrl-RS"/>
        </w:rPr>
        <w:t>прописана Законом о општем управном поступку</w:t>
      </w:r>
      <w:r w:rsidRPr="008D0826">
        <w:rPr>
          <w:rFonts w:ascii="Times New Roman" w:hAnsi="Times New Roman" w:cs="Times New Roman"/>
          <w:sz w:val="24"/>
          <w:szCs w:val="24"/>
        </w:rPr>
        <w:t xml:space="preserve">, врло ретко се примењује у пракси што доводи до непотребног административног оптерећења </w:t>
      </w:r>
      <w:r w:rsidR="00286460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Pr="008D0826">
        <w:rPr>
          <w:rFonts w:ascii="Times New Roman" w:hAnsi="Times New Roman" w:cs="Times New Roman"/>
          <w:sz w:val="24"/>
          <w:szCs w:val="24"/>
        </w:rPr>
        <w:t>подносиоца захтева;</w:t>
      </w:r>
    </w:p>
    <w:p w14:paraId="11B99EDF" w14:textId="396B0869" w:rsidR="008D0826" w:rsidRPr="008D0826" w:rsidRDefault="008D0826" w:rsidP="008D0826">
      <w:pPr>
        <w:tabs>
          <w:tab w:val="left" w:pos="0"/>
          <w:tab w:val="left" w:pos="99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76FF">
        <w:rPr>
          <w:rFonts w:ascii="Times New Roman" w:hAnsi="Times New Roman" w:cs="Times New Roman"/>
          <w:i/>
          <w:sz w:val="24"/>
          <w:szCs w:val="24"/>
        </w:rPr>
        <w:t>- Непостојање обрасца за подношење захтева</w:t>
      </w:r>
      <w:r w:rsidRPr="008D0826">
        <w:rPr>
          <w:rFonts w:ascii="Times New Roman" w:hAnsi="Times New Roman" w:cs="Times New Roman"/>
          <w:sz w:val="24"/>
          <w:szCs w:val="24"/>
        </w:rPr>
        <w:t xml:space="preserve"> </w:t>
      </w:r>
      <w:r w:rsidR="006C32E2">
        <w:rPr>
          <w:rFonts w:ascii="Times New Roman" w:hAnsi="Times New Roman" w:cs="Times New Roman"/>
          <w:sz w:val="24"/>
          <w:szCs w:val="24"/>
        </w:rPr>
        <w:t>–</w:t>
      </w:r>
      <w:r w:rsidRPr="008D0826">
        <w:rPr>
          <w:rFonts w:ascii="Times New Roman" w:hAnsi="Times New Roman" w:cs="Times New Roman"/>
          <w:sz w:val="24"/>
          <w:szCs w:val="24"/>
        </w:rPr>
        <w:t xml:space="preserve"> </w:t>
      </w:r>
      <w:r w:rsidR="004923CB">
        <w:rPr>
          <w:rFonts w:ascii="Times New Roman" w:hAnsi="Times New Roman" w:cs="Times New Roman"/>
          <w:sz w:val="24"/>
          <w:szCs w:val="24"/>
          <w:lang w:val="sr-Cyrl-RS"/>
        </w:rPr>
        <w:t>доводи до</w:t>
      </w:r>
      <w:r w:rsidR="006C32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D0826">
        <w:rPr>
          <w:rFonts w:ascii="Times New Roman" w:hAnsi="Times New Roman" w:cs="Times New Roman"/>
          <w:sz w:val="24"/>
          <w:szCs w:val="24"/>
        </w:rPr>
        <w:t>недоумиц</w:t>
      </w:r>
      <w:r w:rsidR="004923C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8D0826">
        <w:rPr>
          <w:rFonts w:ascii="Times New Roman" w:hAnsi="Times New Roman" w:cs="Times New Roman"/>
          <w:sz w:val="24"/>
          <w:szCs w:val="24"/>
        </w:rPr>
        <w:t xml:space="preserve"> по питању тога које </w:t>
      </w:r>
      <w:r w:rsidR="004923CB">
        <w:rPr>
          <w:rFonts w:ascii="Times New Roman" w:hAnsi="Times New Roman" w:cs="Times New Roman"/>
          <w:sz w:val="24"/>
          <w:szCs w:val="24"/>
          <w:lang w:val="sr-Cyrl-RS"/>
        </w:rPr>
        <w:t xml:space="preserve">податке </w:t>
      </w:r>
      <w:r w:rsidRPr="008D0826">
        <w:rPr>
          <w:rFonts w:ascii="Times New Roman" w:hAnsi="Times New Roman" w:cs="Times New Roman"/>
          <w:sz w:val="24"/>
          <w:szCs w:val="24"/>
        </w:rPr>
        <w:t xml:space="preserve">је потребно унети у образац захтева, </w:t>
      </w:r>
      <w:r w:rsidR="004923CB">
        <w:rPr>
          <w:rFonts w:ascii="Times New Roman" w:hAnsi="Times New Roman" w:cs="Times New Roman"/>
          <w:sz w:val="24"/>
          <w:szCs w:val="24"/>
          <w:lang w:val="sr-Cyrl-RS"/>
        </w:rPr>
        <w:t>што</w:t>
      </w:r>
      <w:r w:rsidRPr="008D0826">
        <w:rPr>
          <w:rFonts w:ascii="Times New Roman" w:hAnsi="Times New Roman" w:cs="Times New Roman"/>
          <w:sz w:val="24"/>
          <w:szCs w:val="24"/>
        </w:rPr>
        <w:t xml:space="preserve"> је у директној корелацији са недостатком прецизног упутства о доказивању испуњености одређених услова;</w:t>
      </w:r>
    </w:p>
    <w:p w14:paraId="19107F3F" w14:textId="31A3E2B7" w:rsidR="008D0826" w:rsidRPr="008D0826" w:rsidRDefault="008D0826" w:rsidP="008D0826">
      <w:pPr>
        <w:tabs>
          <w:tab w:val="left" w:pos="0"/>
          <w:tab w:val="left" w:pos="99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76FF">
        <w:rPr>
          <w:rFonts w:ascii="Times New Roman" w:hAnsi="Times New Roman" w:cs="Times New Roman"/>
          <w:i/>
          <w:sz w:val="24"/>
          <w:szCs w:val="24"/>
        </w:rPr>
        <w:t>- Немогућност електронског подношења захтева/поднеска</w:t>
      </w:r>
      <w:r w:rsidRPr="008D0826">
        <w:rPr>
          <w:rFonts w:ascii="Times New Roman" w:hAnsi="Times New Roman" w:cs="Times New Roman"/>
          <w:sz w:val="24"/>
          <w:szCs w:val="24"/>
        </w:rPr>
        <w:t xml:space="preserve"> - ово је нарочито приметно у поступцима у којима се поступак своди на </w:t>
      </w:r>
      <w:r w:rsidR="00CC377E">
        <w:rPr>
          <w:rFonts w:ascii="Times New Roman" w:hAnsi="Times New Roman" w:cs="Times New Roman"/>
          <w:sz w:val="24"/>
          <w:szCs w:val="24"/>
          <w:lang w:val="sr-Cyrl-RS"/>
        </w:rPr>
        <w:t>достављање</w:t>
      </w:r>
      <w:r w:rsidR="00CC377E" w:rsidRPr="008D0826">
        <w:rPr>
          <w:rFonts w:ascii="Times New Roman" w:hAnsi="Times New Roman" w:cs="Times New Roman"/>
          <w:sz w:val="24"/>
          <w:szCs w:val="24"/>
        </w:rPr>
        <w:t xml:space="preserve"> </w:t>
      </w:r>
      <w:r w:rsidRPr="008D0826">
        <w:rPr>
          <w:rFonts w:ascii="Times New Roman" w:hAnsi="Times New Roman" w:cs="Times New Roman"/>
          <w:sz w:val="24"/>
          <w:szCs w:val="24"/>
        </w:rPr>
        <w:t>одређеног извештаја или једноставног обрасца са минимумом пратеће документације;</w:t>
      </w:r>
    </w:p>
    <w:p w14:paraId="28EE4A23" w14:textId="773D4617" w:rsidR="008D0826" w:rsidRDefault="008D0826" w:rsidP="008D0826">
      <w:pPr>
        <w:tabs>
          <w:tab w:val="left" w:pos="0"/>
          <w:tab w:val="left" w:pos="99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76FF">
        <w:rPr>
          <w:rFonts w:ascii="Times New Roman" w:hAnsi="Times New Roman" w:cs="Times New Roman"/>
          <w:i/>
          <w:sz w:val="24"/>
          <w:szCs w:val="24"/>
        </w:rPr>
        <w:lastRenderedPageBreak/>
        <w:t>- Инсистирање на оригиналима докумената</w:t>
      </w:r>
      <w:r w:rsidRPr="008D0826">
        <w:rPr>
          <w:rFonts w:ascii="Times New Roman" w:hAnsi="Times New Roman" w:cs="Times New Roman"/>
          <w:sz w:val="24"/>
          <w:szCs w:val="24"/>
        </w:rPr>
        <w:t xml:space="preserve"> - чак и када за тим нема потребе</w:t>
      </w:r>
      <w:r w:rsidR="00CC377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589EE7AC" w14:textId="04B6E8BB" w:rsidR="00486023" w:rsidRPr="006948DC" w:rsidRDefault="00486023" w:rsidP="0054767B">
      <w:pPr>
        <w:tabs>
          <w:tab w:val="left" w:pos="0"/>
          <w:tab w:val="left" w:pos="990"/>
        </w:tabs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54767B">
        <w:rPr>
          <w:rFonts w:ascii="Times New Roman" w:hAnsi="Times New Roman" w:cs="Times New Roman"/>
          <w:i/>
          <w:sz w:val="24"/>
          <w:szCs w:val="24"/>
          <w:lang w:val="sr-Cyrl-RS"/>
        </w:rPr>
        <w:t>Н</w:t>
      </w:r>
      <w:r w:rsidRPr="006948DC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епостојање прописаних рокова за поступање или </w:t>
      </w:r>
      <w:r w:rsidR="0054767B">
        <w:rPr>
          <w:rFonts w:ascii="Times New Roman" w:hAnsi="Times New Roman" w:cs="Times New Roman"/>
          <w:i/>
          <w:sz w:val="24"/>
          <w:szCs w:val="24"/>
          <w:lang w:val="sr-Cyrl-RS"/>
        </w:rPr>
        <w:t>непоштовање</w:t>
      </w:r>
      <w:r w:rsidRPr="006948DC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рокова за поступање</w:t>
      </w:r>
      <w:r w:rsidR="0054767B" w:rsidRPr="0054767B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 w:rsidR="0054767B">
        <w:rPr>
          <w:rFonts w:ascii="Times New Roman" w:hAnsi="Times New Roman" w:cs="Times New Roman"/>
          <w:i/>
          <w:sz w:val="24"/>
          <w:szCs w:val="24"/>
          <w:lang w:val="sr-Cyrl-RS"/>
        </w:rPr>
        <w:t>–</w:t>
      </w:r>
      <w:r w:rsidR="0054767B" w:rsidRPr="0054767B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 w:rsidR="0054767B">
        <w:rPr>
          <w:rFonts w:ascii="Times New Roman" w:hAnsi="Times New Roman" w:cs="Times New Roman"/>
          <w:sz w:val="24"/>
          <w:szCs w:val="24"/>
          <w:lang w:val="sr-Cyrl-RS"/>
        </w:rPr>
        <w:t>уколико се спровођење поступка састоји од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4767B">
        <w:rPr>
          <w:rFonts w:ascii="Times New Roman" w:hAnsi="Times New Roman" w:cs="Times New Roman"/>
          <w:sz w:val="24"/>
          <w:szCs w:val="24"/>
          <w:lang w:val="sr-Cyrl-RS"/>
        </w:rPr>
        <w:t xml:space="preserve">неколико радњи које представљају услов за </w:t>
      </w:r>
      <w:r w:rsidR="00CC377E">
        <w:rPr>
          <w:rFonts w:ascii="Times New Roman" w:hAnsi="Times New Roman" w:cs="Times New Roman"/>
          <w:sz w:val="24"/>
          <w:szCs w:val="24"/>
          <w:lang w:val="sr-Cyrl-RS"/>
        </w:rPr>
        <w:t xml:space="preserve">реализацију </w:t>
      </w:r>
      <w:r w:rsidR="0054767B">
        <w:rPr>
          <w:rFonts w:ascii="Times New Roman" w:hAnsi="Times New Roman" w:cs="Times New Roman"/>
          <w:sz w:val="24"/>
          <w:szCs w:val="24"/>
          <w:lang w:val="sr-Cyrl-RS"/>
        </w:rPr>
        <w:t xml:space="preserve">поступка, непостојање или непоштовање рокова за поступање повећава несигурност поступања и утиче на висину потенцијалног административног трошка; </w:t>
      </w:r>
    </w:p>
    <w:p w14:paraId="632A8BD9" w14:textId="27DC2E20" w:rsidR="008D0826" w:rsidRPr="008D0826" w:rsidRDefault="008D0826" w:rsidP="004F5E99">
      <w:pPr>
        <w:tabs>
          <w:tab w:val="left" w:pos="0"/>
          <w:tab w:val="left" w:pos="99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76FF">
        <w:rPr>
          <w:rFonts w:ascii="Times New Roman" w:hAnsi="Times New Roman" w:cs="Times New Roman"/>
          <w:i/>
          <w:sz w:val="24"/>
          <w:szCs w:val="24"/>
        </w:rPr>
        <w:t xml:space="preserve">- Нетранспарентност административних </w:t>
      </w:r>
      <w:r w:rsidR="002D240D" w:rsidRPr="00C476FF">
        <w:rPr>
          <w:rFonts w:ascii="Times New Roman" w:hAnsi="Times New Roman" w:cs="Times New Roman"/>
          <w:i/>
          <w:sz w:val="24"/>
          <w:szCs w:val="24"/>
        </w:rPr>
        <w:t>поступака</w:t>
      </w:r>
      <w:r w:rsidR="00DC0CE5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 w:rsidR="002D240D">
        <w:rPr>
          <w:rFonts w:ascii="Times New Roman" w:hAnsi="Times New Roman" w:cs="Times New Roman"/>
          <w:sz w:val="24"/>
          <w:szCs w:val="24"/>
        </w:rPr>
        <w:t xml:space="preserve">- </w:t>
      </w:r>
      <w:r w:rsidR="0068375F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2D240D">
        <w:rPr>
          <w:rFonts w:ascii="Times New Roman" w:hAnsi="Times New Roman" w:cs="Times New Roman"/>
          <w:sz w:val="24"/>
          <w:szCs w:val="24"/>
        </w:rPr>
        <w:t>еретко су администра</w:t>
      </w:r>
      <w:r w:rsidRPr="008D0826">
        <w:rPr>
          <w:rFonts w:ascii="Times New Roman" w:hAnsi="Times New Roman" w:cs="Times New Roman"/>
          <w:sz w:val="24"/>
          <w:szCs w:val="24"/>
        </w:rPr>
        <w:t xml:space="preserve">тивни поступци нетранспарентни, услед чега долази до непотребног административног оптерећења </w:t>
      </w:r>
      <w:r w:rsidR="0068375F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Pr="008D0826">
        <w:rPr>
          <w:rFonts w:ascii="Times New Roman" w:hAnsi="Times New Roman" w:cs="Times New Roman"/>
          <w:sz w:val="24"/>
          <w:szCs w:val="24"/>
        </w:rPr>
        <w:t>подносиоца захтева, који на разне</w:t>
      </w:r>
      <w:r w:rsidR="009F1B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D0826">
        <w:rPr>
          <w:rFonts w:ascii="Times New Roman" w:hAnsi="Times New Roman" w:cs="Times New Roman"/>
          <w:sz w:val="24"/>
          <w:szCs w:val="24"/>
        </w:rPr>
        <w:t>начине п</w:t>
      </w:r>
      <w:r w:rsidR="00DC0CE5">
        <w:rPr>
          <w:rFonts w:ascii="Times New Roman" w:hAnsi="Times New Roman" w:cs="Times New Roman"/>
          <w:sz w:val="24"/>
          <w:szCs w:val="24"/>
        </w:rPr>
        <w:t>рикупља информације о поступку</w:t>
      </w:r>
      <w:r w:rsidR="0068375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C0C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D0826">
        <w:rPr>
          <w:rFonts w:ascii="Times New Roman" w:hAnsi="Times New Roman" w:cs="Times New Roman"/>
          <w:sz w:val="24"/>
          <w:szCs w:val="24"/>
        </w:rPr>
        <w:t xml:space="preserve"> </w:t>
      </w:r>
      <w:r w:rsidR="0068375F">
        <w:rPr>
          <w:rFonts w:ascii="Times New Roman" w:hAnsi="Times New Roman" w:cs="Times New Roman"/>
          <w:sz w:val="24"/>
          <w:szCs w:val="24"/>
          <w:lang w:val="sr-Cyrl-RS"/>
        </w:rPr>
        <w:t xml:space="preserve">На тај начин, чак и </w:t>
      </w:r>
      <w:r w:rsidRPr="008D0826">
        <w:rPr>
          <w:rFonts w:ascii="Times New Roman" w:hAnsi="Times New Roman" w:cs="Times New Roman"/>
          <w:sz w:val="24"/>
          <w:szCs w:val="24"/>
        </w:rPr>
        <w:t>након подношења захтева, поставља се питање да ли је поднет</w:t>
      </w:r>
      <w:r w:rsidR="0068375F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8D0826">
        <w:rPr>
          <w:rFonts w:ascii="Times New Roman" w:hAnsi="Times New Roman" w:cs="Times New Roman"/>
          <w:sz w:val="24"/>
          <w:szCs w:val="24"/>
        </w:rPr>
        <w:t xml:space="preserve"> захтев уредан или ће се од подносиоца тражити „још</w:t>
      </w:r>
      <w:r w:rsidR="00DC0CE5">
        <w:rPr>
          <w:rFonts w:ascii="Times New Roman" w:hAnsi="Times New Roman" w:cs="Times New Roman"/>
          <w:sz w:val="24"/>
          <w:szCs w:val="24"/>
        </w:rPr>
        <w:t xml:space="preserve"> један папир</w:t>
      </w:r>
      <w:r w:rsidR="00DC0CE5">
        <w:rPr>
          <w:rFonts w:ascii="Times New Roman" w:hAnsi="Times New Roman" w:cs="Times New Roman"/>
          <w:sz w:val="24"/>
          <w:szCs w:val="24"/>
          <w:lang w:val="sr-Cyrl-RS"/>
        </w:rPr>
        <w:t>”</w:t>
      </w:r>
      <w:r w:rsidR="0068375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7243DFEB" w14:textId="77777777" w:rsidR="008D0826" w:rsidRDefault="008D0826" w:rsidP="008D0826">
      <w:pPr>
        <w:tabs>
          <w:tab w:val="left" w:pos="0"/>
          <w:tab w:val="left" w:pos="99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0826">
        <w:rPr>
          <w:rFonts w:ascii="Times New Roman" w:hAnsi="Times New Roman" w:cs="Times New Roman"/>
          <w:sz w:val="24"/>
          <w:szCs w:val="24"/>
        </w:rPr>
        <w:t xml:space="preserve">- </w:t>
      </w:r>
      <w:r w:rsidRPr="00C476FF">
        <w:rPr>
          <w:rFonts w:ascii="Times New Roman" w:hAnsi="Times New Roman" w:cs="Times New Roman"/>
          <w:i/>
          <w:sz w:val="24"/>
          <w:szCs w:val="24"/>
        </w:rPr>
        <w:t>Неприхватање извода са пословног рачуна банке као доказа плаћања</w:t>
      </w:r>
      <w:r w:rsidRPr="008D0826">
        <w:rPr>
          <w:rFonts w:ascii="Times New Roman" w:hAnsi="Times New Roman" w:cs="Times New Roman"/>
          <w:sz w:val="24"/>
          <w:szCs w:val="24"/>
        </w:rPr>
        <w:t>, чиме се странке непотребно излажу трошковима.</w:t>
      </w:r>
    </w:p>
    <w:p w14:paraId="5359FDA4" w14:textId="26A16CBB" w:rsidR="000335CE" w:rsidRDefault="009166D4" w:rsidP="005F222A">
      <w:pPr>
        <w:tabs>
          <w:tab w:val="left" w:pos="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Са</w:t>
      </w:r>
      <w:r w:rsidR="000335CE" w:rsidRPr="009166D4">
        <w:rPr>
          <w:rFonts w:ascii="Times New Roman" w:hAnsi="Times New Roman" w:cs="Times New Roman"/>
          <w:sz w:val="24"/>
          <w:szCs w:val="24"/>
          <w:lang w:val="sr-Cyrl-RS"/>
        </w:rPr>
        <w:t xml:space="preserve"> надлежним органима/организацијама</w:t>
      </w:r>
      <w:r w:rsidR="00653B35">
        <w:rPr>
          <w:rFonts w:ascii="Times New Roman" w:hAnsi="Times New Roman" w:cs="Times New Roman"/>
          <w:sz w:val="24"/>
          <w:szCs w:val="24"/>
        </w:rPr>
        <w:t xml:space="preserve"> </w:t>
      </w:r>
      <w:r w:rsidR="00653B35">
        <w:rPr>
          <w:rFonts w:ascii="Times New Roman" w:hAnsi="Times New Roman" w:cs="Times New Roman"/>
          <w:sz w:val="24"/>
          <w:szCs w:val="24"/>
          <w:lang w:val="sr-Cyrl-RS"/>
        </w:rPr>
        <w:t xml:space="preserve">су усаглашене препоруке за оптимизацију </w:t>
      </w:r>
      <w:r w:rsidR="000335CE" w:rsidRPr="00916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7E24" w:rsidRPr="00727580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71101B" w:rsidRPr="00727580">
        <w:rPr>
          <w:rFonts w:ascii="Times New Roman" w:hAnsi="Times New Roman" w:cs="Times New Roman"/>
          <w:sz w:val="24"/>
          <w:szCs w:val="24"/>
          <w:lang w:val="sr-Cyrl-RS"/>
        </w:rPr>
        <w:t>46</w:t>
      </w:r>
      <w:r w:rsidR="000335CE" w:rsidRPr="00916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F222A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653B35">
        <w:rPr>
          <w:rFonts w:ascii="Times New Roman" w:hAnsi="Times New Roman" w:cs="Times New Roman"/>
          <w:sz w:val="24"/>
          <w:szCs w:val="24"/>
          <w:lang w:val="sr-Cyrl-RS"/>
        </w:rPr>
        <w:t>оступ</w:t>
      </w:r>
      <w:r w:rsidR="005F222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653B35">
        <w:rPr>
          <w:rFonts w:ascii="Times New Roman" w:hAnsi="Times New Roman" w:cs="Times New Roman"/>
          <w:sz w:val="24"/>
          <w:szCs w:val="24"/>
          <w:lang w:val="sr-Cyrl-RS"/>
        </w:rPr>
        <w:t>ка</w:t>
      </w:r>
      <w:r w:rsidR="005F22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611D">
        <w:rPr>
          <w:rFonts w:ascii="Times New Roman" w:hAnsi="Times New Roman" w:cs="Times New Roman"/>
          <w:sz w:val="24"/>
          <w:szCs w:val="24"/>
          <w:lang w:val="sr-Cyrl-RS"/>
        </w:rPr>
        <w:t>(прва гр</w:t>
      </w:r>
      <w:r w:rsidR="00DC0CE5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F3611D">
        <w:rPr>
          <w:rFonts w:ascii="Times New Roman" w:hAnsi="Times New Roman" w:cs="Times New Roman"/>
          <w:sz w:val="24"/>
          <w:szCs w:val="24"/>
          <w:lang w:val="sr-Cyrl-RS"/>
        </w:rPr>
        <w:t>па препорука за п</w:t>
      </w:r>
      <w:r w:rsidR="00293FF2">
        <w:rPr>
          <w:rFonts w:ascii="Times New Roman" w:hAnsi="Times New Roman" w:cs="Times New Roman"/>
          <w:sz w:val="24"/>
          <w:szCs w:val="24"/>
          <w:lang w:val="sr-Cyrl-RS"/>
        </w:rPr>
        <w:t>оједностављење)</w:t>
      </w:r>
      <w:r w:rsidR="005F22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35CE" w:rsidRPr="009166D4">
        <w:rPr>
          <w:rFonts w:ascii="Times New Roman" w:hAnsi="Times New Roman" w:cs="Times New Roman"/>
          <w:sz w:val="24"/>
          <w:szCs w:val="24"/>
          <w:lang w:val="sr-Cyrl-RS"/>
        </w:rPr>
        <w:t>које су унете у први акциони план који</w:t>
      </w:r>
      <w:r w:rsidR="005F222A">
        <w:rPr>
          <w:rFonts w:ascii="Times New Roman" w:hAnsi="Times New Roman" w:cs="Times New Roman"/>
          <w:sz w:val="24"/>
          <w:szCs w:val="24"/>
          <w:lang w:val="sr-Cyrl-RS"/>
        </w:rPr>
        <w:t xml:space="preserve"> је саставни део</w:t>
      </w:r>
      <w:r w:rsidR="000335CE" w:rsidRPr="009166D4">
        <w:rPr>
          <w:rFonts w:ascii="Times New Roman" w:hAnsi="Times New Roman" w:cs="Times New Roman"/>
          <w:sz w:val="24"/>
          <w:szCs w:val="24"/>
          <w:lang w:val="sr-Cyrl-RS"/>
        </w:rPr>
        <w:t xml:space="preserve"> Програм</w:t>
      </w:r>
      <w:r w:rsidR="005F222A">
        <w:rPr>
          <w:rFonts w:ascii="Times New Roman" w:hAnsi="Times New Roman" w:cs="Times New Roman"/>
          <w:sz w:val="24"/>
          <w:szCs w:val="24"/>
          <w:lang w:val="sr-Cyrl-RS"/>
        </w:rPr>
        <w:t>а. Препоруке су припремљене по систему „кључ у руке”, односно оне садрже преп</w:t>
      </w:r>
      <w:r w:rsidR="008D0826">
        <w:rPr>
          <w:rFonts w:ascii="Times New Roman" w:hAnsi="Times New Roman" w:cs="Times New Roman"/>
          <w:sz w:val="24"/>
          <w:szCs w:val="24"/>
          <w:lang w:val="sr-Cyrl-RS"/>
        </w:rPr>
        <w:t>оручену измену прописа којом се оптимизује поступак, као и обрачун уштеде која се оптимизациојом постиже.</w:t>
      </w:r>
    </w:p>
    <w:p w14:paraId="3E64560B" w14:textId="77777777" w:rsidR="00AE7F82" w:rsidRDefault="00AE7F82" w:rsidP="00B16462">
      <w:pPr>
        <w:tabs>
          <w:tab w:val="left" w:pos="709"/>
        </w:tabs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2A45B931" w14:textId="77777777" w:rsidR="00A64746" w:rsidRDefault="00AE7F82" w:rsidP="00490787">
      <w:pPr>
        <w:pStyle w:val="ListParagraph"/>
        <w:numPr>
          <w:ilvl w:val="0"/>
          <w:numId w:val="12"/>
        </w:numPr>
        <w:tabs>
          <w:tab w:val="left" w:pos="990"/>
        </w:tabs>
        <w:spacing w:after="0"/>
        <w:ind w:firstLine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490787">
        <w:rPr>
          <w:rFonts w:ascii="Times New Roman" w:hAnsi="Times New Roman"/>
          <w:sz w:val="24"/>
          <w:szCs w:val="24"/>
          <w:lang w:val="sr-Cyrl-CS"/>
        </w:rPr>
        <w:t xml:space="preserve">Промена </w:t>
      </w:r>
      <w:r w:rsidR="00490787">
        <w:rPr>
          <w:rFonts w:ascii="Times New Roman" w:hAnsi="Times New Roman"/>
          <w:sz w:val="24"/>
          <w:szCs w:val="24"/>
          <w:lang w:val="sr-Cyrl-CS"/>
        </w:rPr>
        <w:t>која се постиже спровођењем Програма</w:t>
      </w:r>
    </w:p>
    <w:p w14:paraId="4FDE546E" w14:textId="77777777" w:rsidR="00490787" w:rsidRPr="00490787" w:rsidRDefault="00490787" w:rsidP="00490787">
      <w:pPr>
        <w:pStyle w:val="ListParagraph"/>
        <w:tabs>
          <w:tab w:val="left" w:pos="99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1F59F2AE" w14:textId="7739A188" w:rsidR="00A64746" w:rsidRPr="0007600E" w:rsidRDefault="00AE7F82" w:rsidP="0007600E">
      <w:pPr>
        <w:tabs>
          <w:tab w:val="left" w:pos="709"/>
        </w:tabs>
        <w:spacing w:after="0"/>
        <w:ind w:firstLine="720"/>
        <w:jc w:val="both"/>
        <w:rPr>
          <w:rFonts w:ascii="Times New Roman" w:hAnsi="Times New Roman"/>
          <w:i/>
          <w:sz w:val="24"/>
          <w:szCs w:val="24"/>
          <w:lang w:val="sr-Cyrl-RS"/>
        </w:rPr>
      </w:pPr>
      <w:r w:rsidRPr="0007600E">
        <w:rPr>
          <w:rFonts w:ascii="Times New Roman" w:hAnsi="Times New Roman"/>
          <w:i/>
          <w:sz w:val="24"/>
          <w:szCs w:val="24"/>
          <w:lang w:val="sr-Cyrl-CS"/>
        </w:rPr>
        <w:t>Визија</w:t>
      </w:r>
      <w:r w:rsidR="00A64746" w:rsidRPr="0007600E">
        <w:rPr>
          <w:rStyle w:val="CommentReference"/>
          <w:i/>
          <w:lang w:val="sr-Cyrl-RS"/>
        </w:rPr>
        <w:t xml:space="preserve">: </w:t>
      </w:r>
      <w:r w:rsidR="00A64746" w:rsidRPr="0007600E">
        <w:rPr>
          <w:rFonts w:ascii="Times New Roman" w:hAnsi="Times New Roman"/>
          <w:i/>
          <w:sz w:val="24"/>
          <w:szCs w:val="24"/>
          <w:lang w:val="sr-Latn-RS"/>
        </w:rPr>
        <w:t xml:space="preserve">Државни органи и организације спроводе </w:t>
      </w:r>
      <w:r w:rsidR="00A64746" w:rsidRPr="0007600E">
        <w:rPr>
          <w:rFonts w:ascii="Times New Roman" w:hAnsi="Times New Roman"/>
          <w:i/>
          <w:sz w:val="24"/>
          <w:szCs w:val="24"/>
          <w:lang w:val="sr-Cyrl-RS"/>
        </w:rPr>
        <w:t>а</w:t>
      </w:r>
      <w:r w:rsidR="00A64746" w:rsidRPr="0007600E">
        <w:rPr>
          <w:rFonts w:ascii="Times New Roman" w:hAnsi="Times New Roman"/>
          <w:i/>
          <w:sz w:val="24"/>
          <w:szCs w:val="24"/>
          <w:lang w:val="sr-Latn-RS"/>
        </w:rPr>
        <w:t>дминистративн</w:t>
      </w:r>
      <w:r w:rsidR="00F65E23">
        <w:rPr>
          <w:rFonts w:ascii="Times New Roman" w:hAnsi="Times New Roman"/>
          <w:i/>
          <w:sz w:val="24"/>
          <w:szCs w:val="24"/>
          <w:lang w:val="sr-Cyrl-RS"/>
        </w:rPr>
        <w:t>е</w:t>
      </w:r>
      <w:r w:rsidR="00A64746" w:rsidRPr="0007600E">
        <w:rPr>
          <w:rFonts w:ascii="Times New Roman" w:hAnsi="Times New Roman"/>
          <w:i/>
          <w:sz w:val="24"/>
          <w:szCs w:val="24"/>
          <w:lang w:val="sr-Latn-RS"/>
        </w:rPr>
        <w:t xml:space="preserve"> поступ</w:t>
      </w:r>
      <w:r w:rsidR="00A64746" w:rsidRPr="0007600E">
        <w:rPr>
          <w:rFonts w:ascii="Times New Roman" w:hAnsi="Times New Roman"/>
          <w:i/>
          <w:sz w:val="24"/>
          <w:szCs w:val="24"/>
          <w:lang w:val="sr-Cyrl-RS"/>
        </w:rPr>
        <w:t>ке</w:t>
      </w:r>
      <w:r w:rsidR="00A64746" w:rsidRPr="0007600E">
        <w:rPr>
          <w:rFonts w:ascii="Times New Roman" w:hAnsi="Times New Roman"/>
          <w:i/>
          <w:sz w:val="24"/>
          <w:szCs w:val="24"/>
          <w:lang w:val="sr-Latn-RS"/>
        </w:rPr>
        <w:t xml:space="preserve"> и административне захтев</w:t>
      </w:r>
      <w:r w:rsidR="00A64746" w:rsidRPr="0007600E">
        <w:rPr>
          <w:rFonts w:ascii="Times New Roman" w:hAnsi="Times New Roman"/>
          <w:i/>
          <w:sz w:val="24"/>
          <w:szCs w:val="24"/>
          <w:lang w:val="sr-Cyrl-RS"/>
        </w:rPr>
        <w:t xml:space="preserve">е на транспарентан </w:t>
      </w:r>
      <w:r w:rsidR="00293FF2">
        <w:rPr>
          <w:rFonts w:ascii="Times New Roman" w:hAnsi="Times New Roman"/>
          <w:i/>
          <w:sz w:val="24"/>
          <w:szCs w:val="24"/>
          <w:lang w:val="sr-Cyrl-RS"/>
        </w:rPr>
        <w:t xml:space="preserve">и једнообразан </w:t>
      </w:r>
      <w:r w:rsidR="00A64746" w:rsidRPr="0007600E">
        <w:rPr>
          <w:rFonts w:ascii="Times New Roman" w:hAnsi="Times New Roman"/>
          <w:i/>
          <w:sz w:val="24"/>
          <w:szCs w:val="24"/>
          <w:lang w:val="sr-Cyrl-RS"/>
        </w:rPr>
        <w:t>начин</w:t>
      </w:r>
      <w:r w:rsidR="00822CC3" w:rsidRPr="0007600E">
        <w:rPr>
          <w:rFonts w:ascii="Times New Roman" w:hAnsi="Times New Roman"/>
          <w:i/>
          <w:sz w:val="24"/>
          <w:szCs w:val="24"/>
          <w:lang w:val="sr-Cyrl-RS"/>
        </w:rPr>
        <w:t>,</w:t>
      </w:r>
      <w:r w:rsidR="00A64746" w:rsidRPr="0007600E">
        <w:rPr>
          <w:rFonts w:ascii="Times New Roman" w:hAnsi="Times New Roman"/>
          <w:i/>
          <w:sz w:val="24"/>
          <w:szCs w:val="24"/>
          <w:lang w:val="sr-Cyrl-RS"/>
        </w:rPr>
        <w:t xml:space="preserve"> уз</w:t>
      </w:r>
      <w:r w:rsidR="00DD0C06" w:rsidRPr="0007600E">
        <w:rPr>
          <w:rFonts w:ascii="Times New Roman" w:hAnsi="Times New Roman"/>
          <w:i/>
          <w:sz w:val="24"/>
          <w:szCs w:val="24"/>
          <w:lang w:val="sr-Cyrl-RS"/>
        </w:rPr>
        <w:t xml:space="preserve"> међусобну сарадњу и</w:t>
      </w:r>
      <w:r w:rsidR="00A64746" w:rsidRPr="0007600E">
        <w:rPr>
          <w:rFonts w:ascii="Times New Roman" w:hAnsi="Times New Roman"/>
          <w:i/>
          <w:sz w:val="24"/>
          <w:szCs w:val="24"/>
          <w:lang w:val="sr-Cyrl-RS"/>
        </w:rPr>
        <w:t xml:space="preserve"> минимално административно о</w:t>
      </w:r>
      <w:r w:rsidR="00293FF2">
        <w:rPr>
          <w:rFonts w:ascii="Times New Roman" w:hAnsi="Times New Roman"/>
          <w:i/>
          <w:sz w:val="24"/>
          <w:szCs w:val="24"/>
          <w:lang w:val="sr-Cyrl-RS"/>
        </w:rPr>
        <w:t>птерећење за привредне субјекте, чиме се обезбеђује правна сигурност и предвидљивост за све учеснике у поступку.</w:t>
      </w:r>
    </w:p>
    <w:p w14:paraId="58BFB435" w14:textId="5462CE8F" w:rsidR="00822CC3" w:rsidRDefault="00CD753E" w:rsidP="0007600E">
      <w:pPr>
        <w:tabs>
          <w:tab w:val="left" w:pos="709"/>
        </w:tabs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C476FF">
        <w:rPr>
          <w:rFonts w:ascii="Times New Roman" w:hAnsi="Times New Roman"/>
          <w:i/>
          <w:sz w:val="24"/>
          <w:szCs w:val="24"/>
          <w:lang w:val="sr-Cyrl-CS"/>
        </w:rPr>
        <w:t>Промена која ће се спровођењем Програма остварити</w:t>
      </w:r>
      <w:r w:rsidR="00393D9F">
        <w:rPr>
          <w:rFonts w:ascii="Times New Roman" w:hAnsi="Times New Roman"/>
          <w:sz w:val="24"/>
          <w:szCs w:val="24"/>
          <w:lang w:val="sr-Cyrl-CS"/>
        </w:rPr>
        <w:t>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C0F9C">
        <w:rPr>
          <w:rFonts w:ascii="Times New Roman" w:hAnsi="Times New Roman"/>
          <w:sz w:val="24"/>
          <w:szCs w:val="24"/>
          <w:lang w:val="sr-Cyrl-CS"/>
        </w:rPr>
        <w:t>Укидање сувишних и п</w:t>
      </w:r>
      <w:r w:rsidR="004E2F92">
        <w:rPr>
          <w:rFonts w:ascii="Times New Roman" w:hAnsi="Times New Roman"/>
          <w:sz w:val="24"/>
          <w:szCs w:val="24"/>
          <w:lang w:val="sr-Cyrl-CS"/>
        </w:rPr>
        <w:t>оједностављење</w:t>
      </w:r>
      <w:r w:rsidR="006C0F9C">
        <w:rPr>
          <w:rFonts w:ascii="Times New Roman" w:hAnsi="Times New Roman"/>
          <w:sz w:val="24"/>
          <w:szCs w:val="24"/>
          <w:lang w:val="sr-Cyrl-CS"/>
        </w:rPr>
        <w:t xml:space="preserve"> осталих административних поступака</w:t>
      </w:r>
      <w:r w:rsidR="004E2F92" w:rsidRPr="004E2F9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E2F92">
        <w:rPr>
          <w:rFonts w:ascii="Times New Roman" w:hAnsi="Times New Roman"/>
          <w:sz w:val="24"/>
          <w:szCs w:val="24"/>
          <w:lang w:val="sr-Cyrl-CS"/>
        </w:rPr>
        <w:t>и постепена дигитализација, као и стварање јединственог регистра</w:t>
      </w:r>
      <w:r w:rsidR="004E2F92" w:rsidRPr="004E2F92">
        <w:rPr>
          <w:rFonts w:ascii="Times New Roman" w:hAnsi="Times New Roman"/>
          <w:sz w:val="24"/>
          <w:szCs w:val="24"/>
          <w:lang w:val="sr-Cyrl-CS"/>
        </w:rPr>
        <w:t xml:space="preserve"> са свим неопходним информацијама за пословање</w:t>
      </w:r>
      <w:r w:rsidR="004E2F92">
        <w:rPr>
          <w:rFonts w:ascii="Times New Roman" w:hAnsi="Times New Roman"/>
          <w:sz w:val="24"/>
          <w:szCs w:val="24"/>
          <w:lang w:val="sr-Cyrl-CS"/>
        </w:rPr>
        <w:t>,</w:t>
      </w:r>
      <w:r w:rsidR="004E2F92" w:rsidRPr="004E2F9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E2F92">
        <w:rPr>
          <w:rFonts w:ascii="Times New Roman" w:hAnsi="Times New Roman"/>
          <w:sz w:val="24"/>
          <w:szCs w:val="24"/>
          <w:lang w:val="sr-Cyrl-CS"/>
        </w:rPr>
        <w:t xml:space="preserve">резултираће </w:t>
      </w:r>
      <w:r w:rsidR="00B643E7">
        <w:rPr>
          <w:rFonts w:ascii="Times New Roman" w:hAnsi="Times New Roman"/>
          <w:sz w:val="24"/>
          <w:szCs w:val="24"/>
          <w:lang w:val="sr-Cyrl-CS"/>
        </w:rPr>
        <w:t>стварањем сигурнијег, транспарентнијег и предвидљивијег пословног окружења, односно смањењем административних трошкова за привредне субјекте и сужавањем простора за корупцију.</w:t>
      </w:r>
      <w:r w:rsidR="00B643E7" w:rsidDel="004E2F92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14:paraId="4D713B88" w14:textId="44E25731" w:rsidR="0007600E" w:rsidRDefault="00822CC3" w:rsidP="0007600E">
      <w:pPr>
        <w:tabs>
          <w:tab w:val="left" w:pos="709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Да би се наведена промена остварила потребно је пописати и анализирати све административне поступке и захтеве</w:t>
      </w:r>
      <w:r w:rsidR="004D1B01">
        <w:rPr>
          <w:rFonts w:ascii="Times New Roman" w:hAnsi="Times New Roman"/>
          <w:sz w:val="24"/>
          <w:szCs w:val="24"/>
          <w:lang w:val="sr-Cyrl-CS"/>
        </w:rPr>
        <w:t xml:space="preserve"> на републичком и покрајинском нивоу</w:t>
      </w:r>
      <w:r>
        <w:rPr>
          <w:rFonts w:ascii="Times New Roman" w:hAnsi="Times New Roman"/>
          <w:sz w:val="24"/>
          <w:szCs w:val="24"/>
          <w:lang w:val="sr-Cyrl-CS"/>
        </w:rPr>
        <w:t xml:space="preserve"> који се односе на пословање привредних субјеката, оптимизовати их (поједноставити и дигитализовати тамо где постоји</w:t>
      </w:r>
      <w:r w:rsidR="004D1B01">
        <w:rPr>
          <w:rFonts w:ascii="Times New Roman" w:hAnsi="Times New Roman"/>
          <w:sz w:val="24"/>
          <w:szCs w:val="24"/>
          <w:lang w:val="sr-Cyrl-CS"/>
        </w:rPr>
        <w:t xml:space="preserve"> основана потреба и техничка могућност), успоставити и омогућити функционисање </w:t>
      </w:r>
      <w:r w:rsidR="0044607A">
        <w:rPr>
          <w:rFonts w:ascii="Times New Roman" w:hAnsi="Times New Roman"/>
          <w:sz w:val="24"/>
          <w:szCs w:val="24"/>
          <w:lang w:val="sr-Cyrl-CS"/>
        </w:rPr>
        <w:t>Ј</w:t>
      </w:r>
      <w:r w:rsidR="004D1B01">
        <w:rPr>
          <w:rFonts w:ascii="Times New Roman" w:hAnsi="Times New Roman"/>
          <w:sz w:val="24"/>
          <w:szCs w:val="24"/>
          <w:lang w:val="sr-Cyrl-CS"/>
        </w:rPr>
        <w:t xml:space="preserve">авног регистра и његово редовно ажурирање. </w:t>
      </w:r>
      <w:r w:rsidR="00BA3649">
        <w:rPr>
          <w:rFonts w:ascii="Times New Roman" w:hAnsi="Times New Roman"/>
          <w:sz w:val="24"/>
          <w:szCs w:val="24"/>
          <w:lang w:val="sr-Cyrl-CS"/>
        </w:rPr>
        <w:t xml:space="preserve">Наведене </w:t>
      </w:r>
      <w:r w:rsidR="004D1B01">
        <w:rPr>
          <w:rFonts w:ascii="Times New Roman" w:hAnsi="Times New Roman"/>
          <w:sz w:val="24"/>
          <w:szCs w:val="24"/>
          <w:lang w:val="sr-Cyrl-CS"/>
        </w:rPr>
        <w:t>активности ће се спровести у оквиру Пр</w:t>
      </w:r>
      <w:r w:rsidR="009C2040">
        <w:rPr>
          <w:rFonts w:ascii="Times New Roman" w:hAnsi="Times New Roman"/>
          <w:sz w:val="24"/>
          <w:szCs w:val="24"/>
          <w:lang w:val="sr-Cyrl-CS"/>
        </w:rPr>
        <w:t>ограма</w:t>
      </w:r>
      <w:r w:rsidR="004D1B01">
        <w:rPr>
          <w:rFonts w:ascii="Times New Roman" w:hAnsi="Times New Roman"/>
          <w:sz w:val="24"/>
          <w:szCs w:val="24"/>
          <w:lang w:val="sr-Cyrl-CS"/>
        </w:rPr>
        <w:t xml:space="preserve"> и уз </w:t>
      </w:r>
      <w:r w:rsidR="0007600E">
        <w:rPr>
          <w:rFonts w:ascii="Times New Roman" w:hAnsi="Times New Roman" w:cs="Times New Roman"/>
          <w:sz w:val="24"/>
          <w:szCs w:val="24"/>
        </w:rPr>
        <w:t xml:space="preserve">систем комуникације и координације рада </w:t>
      </w:r>
      <w:r w:rsidR="0007600E">
        <w:rPr>
          <w:rFonts w:ascii="Times New Roman" w:hAnsi="Times New Roman" w:cs="Times New Roman"/>
          <w:sz w:val="24"/>
          <w:szCs w:val="24"/>
          <w:lang w:val="sr-Cyrl-RS"/>
        </w:rPr>
        <w:t>државних органа и организација у оквиру чијих надлежности се налазе административни поступци и захтеви који су предмет Програма.</w:t>
      </w:r>
    </w:p>
    <w:p w14:paraId="0C05A7ED" w14:textId="252350CA" w:rsidR="0007600E" w:rsidRDefault="00393D9F" w:rsidP="0007600E">
      <w:pPr>
        <w:tabs>
          <w:tab w:val="left" w:pos="709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07600E">
        <w:rPr>
          <w:rFonts w:ascii="Times New Roman" w:hAnsi="Times New Roman" w:cs="Times New Roman"/>
          <w:sz w:val="24"/>
          <w:szCs w:val="24"/>
          <w:lang w:val="sr-Cyrl-RS"/>
        </w:rPr>
        <w:t xml:space="preserve">аинтересоване стране за израду и спровођење Програма су државни органи и организације надлежни за спровођење административних поступака и захтева, привредни </w:t>
      </w:r>
      <w:r w:rsidR="0007600E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субјекти организовани у различита удруже</w:t>
      </w:r>
      <w:r w:rsidR="00E40FE9">
        <w:rPr>
          <w:rFonts w:ascii="Times New Roman" w:hAnsi="Times New Roman" w:cs="Times New Roman"/>
          <w:sz w:val="24"/>
          <w:szCs w:val="24"/>
          <w:lang w:val="sr-Cyrl-RS"/>
        </w:rPr>
        <w:t xml:space="preserve">ња (коморе, асоцијације, итд.), </w:t>
      </w:r>
      <w:r w:rsidR="0007600E">
        <w:rPr>
          <w:rFonts w:ascii="Times New Roman" w:hAnsi="Times New Roman" w:cs="Times New Roman"/>
          <w:sz w:val="24"/>
          <w:szCs w:val="24"/>
          <w:lang w:val="sr-Cyrl-RS"/>
        </w:rPr>
        <w:t>донатори (</w:t>
      </w:r>
      <w:r w:rsidR="0007600E">
        <w:rPr>
          <w:rFonts w:ascii="Times New Roman" w:hAnsi="Times New Roman" w:cs="Times New Roman"/>
          <w:sz w:val="24"/>
          <w:szCs w:val="24"/>
          <w:lang w:val="sr-Latn-RS"/>
        </w:rPr>
        <w:t>IPA</w:t>
      </w:r>
      <w:r w:rsidR="00E40FE9">
        <w:rPr>
          <w:rFonts w:ascii="Times New Roman" w:hAnsi="Times New Roman" w:cs="Times New Roman"/>
          <w:sz w:val="24"/>
          <w:szCs w:val="24"/>
        </w:rPr>
        <w:t xml:space="preserve">, </w:t>
      </w:r>
      <w:r w:rsidR="00E40FE9">
        <w:rPr>
          <w:rFonts w:ascii="Times New Roman" w:hAnsi="Times New Roman" w:cs="Times New Roman"/>
          <w:sz w:val="24"/>
          <w:szCs w:val="24"/>
          <w:lang w:val="sr-Cyrl-RS"/>
        </w:rPr>
        <w:t>Фонд за добро управљање Уједињеног краљевства, Светска банка, Немачка развојна помоћ), као и друга заинтересована јавност.</w:t>
      </w:r>
    </w:p>
    <w:p w14:paraId="5007E891" w14:textId="77777777" w:rsidR="00490787" w:rsidRPr="00E40FE9" w:rsidRDefault="00490787" w:rsidP="0007600E">
      <w:pPr>
        <w:tabs>
          <w:tab w:val="left" w:pos="709"/>
        </w:tabs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5A71E8BA" w14:textId="77777777" w:rsidR="00AB65D3" w:rsidRDefault="00AB65D3" w:rsidP="00490787">
      <w:pPr>
        <w:pStyle w:val="ListParagraph"/>
        <w:numPr>
          <w:ilvl w:val="0"/>
          <w:numId w:val="12"/>
        </w:numPr>
        <w:tabs>
          <w:tab w:val="left" w:pos="990"/>
        </w:tabs>
        <w:spacing w:after="0"/>
        <w:ind w:firstLine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Циљ Програма</w:t>
      </w:r>
    </w:p>
    <w:p w14:paraId="5EFA108B" w14:textId="77777777" w:rsidR="00490787" w:rsidRDefault="00490787" w:rsidP="00490787">
      <w:pPr>
        <w:pStyle w:val="ListParagraph"/>
        <w:tabs>
          <w:tab w:val="left" w:pos="99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3A5990B1" w14:textId="33866CA3" w:rsidR="00AB65D3" w:rsidRDefault="00AB65D3" w:rsidP="00AB65D3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Општи циљ</w:t>
      </w:r>
      <w:r w:rsidR="005B1D18">
        <w:rPr>
          <w:rFonts w:ascii="Times New Roman" w:hAnsi="Times New Roman"/>
          <w:sz w:val="24"/>
          <w:szCs w:val="24"/>
          <w:lang w:val="sr-Cyrl-CS"/>
        </w:rPr>
        <w:t>: Сигурније</w:t>
      </w:r>
      <w:r w:rsidR="00CD2A83">
        <w:rPr>
          <w:rFonts w:ascii="Times New Roman" w:hAnsi="Times New Roman"/>
          <w:sz w:val="24"/>
          <w:szCs w:val="24"/>
          <w:lang w:val="sr-Latn-RS"/>
        </w:rPr>
        <w:t xml:space="preserve">, </w:t>
      </w:r>
      <w:r w:rsidR="00CD2A83">
        <w:rPr>
          <w:rFonts w:ascii="Times New Roman" w:hAnsi="Times New Roman"/>
          <w:sz w:val="24"/>
          <w:szCs w:val="24"/>
          <w:lang w:val="sr-Cyrl-RS"/>
        </w:rPr>
        <w:t>транспарентније и предвидљивије</w:t>
      </w:r>
      <w:r w:rsidR="005B1D18">
        <w:rPr>
          <w:rFonts w:ascii="Times New Roman" w:hAnsi="Times New Roman"/>
          <w:sz w:val="24"/>
          <w:szCs w:val="24"/>
          <w:lang w:val="sr-Cyrl-CS"/>
        </w:rPr>
        <w:t xml:space="preserve"> пословно окружење и</w:t>
      </w:r>
      <w:r w:rsidR="00156D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смањење </w:t>
      </w:r>
      <w:r w:rsidR="00393D9F">
        <w:rPr>
          <w:rFonts w:ascii="Times New Roman" w:hAnsi="Times New Roman"/>
          <w:sz w:val="24"/>
          <w:szCs w:val="24"/>
          <w:lang w:val="sr-Cyrl-CS"/>
        </w:rPr>
        <w:t xml:space="preserve">удела </w:t>
      </w:r>
      <w:r>
        <w:rPr>
          <w:rFonts w:ascii="Times New Roman" w:hAnsi="Times New Roman"/>
          <w:sz w:val="24"/>
          <w:szCs w:val="24"/>
          <w:lang w:val="sr-Cyrl-CS"/>
        </w:rPr>
        <w:t>укупних административних трошкова у БДП-у до 2020.</w:t>
      </w:r>
      <w:r w:rsidR="00844078">
        <w:rPr>
          <w:rFonts w:ascii="Times New Roman" w:hAnsi="Times New Roman"/>
          <w:sz w:val="24"/>
          <w:szCs w:val="24"/>
          <w:lang w:val="sr-Cyrl-CS"/>
        </w:rPr>
        <w:t xml:space="preserve"> године</w:t>
      </w:r>
      <w:r w:rsidR="005B1D18">
        <w:rPr>
          <w:rStyle w:val="FootnoteReference"/>
          <w:rFonts w:ascii="Times New Roman" w:hAnsi="Times New Roman"/>
          <w:sz w:val="24"/>
          <w:szCs w:val="24"/>
          <w:lang w:val="sr-Cyrl-CS"/>
        </w:rPr>
        <w:footnoteReference w:id="4"/>
      </w:r>
      <w:r w:rsidR="00393D9F"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  <w:lang w:val="sr-Cyrl-CS"/>
        </w:rPr>
        <w:t xml:space="preserve"> при чему је циљана вредност 3 % (базна вредност за 2016. </w:t>
      </w:r>
      <w:r w:rsidR="00844078">
        <w:rPr>
          <w:rFonts w:ascii="Times New Roman" w:hAnsi="Times New Roman"/>
          <w:sz w:val="24"/>
          <w:szCs w:val="24"/>
          <w:lang w:val="sr-Cyrl-CS"/>
        </w:rPr>
        <w:t xml:space="preserve">годину </w:t>
      </w:r>
      <w:r>
        <w:rPr>
          <w:rFonts w:ascii="Times New Roman" w:hAnsi="Times New Roman"/>
          <w:sz w:val="24"/>
          <w:szCs w:val="24"/>
        </w:rPr>
        <w:t xml:space="preserve">износи </w:t>
      </w:r>
      <w:r w:rsidRPr="00AB65D3">
        <w:rPr>
          <w:rFonts w:ascii="Times New Roman" w:hAnsi="Times New Roman"/>
          <w:sz w:val="24"/>
          <w:szCs w:val="24"/>
          <w:lang w:val="sr-Cyrl-CS"/>
        </w:rPr>
        <w:t>3,26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AB65D3">
        <w:rPr>
          <w:rFonts w:ascii="Times New Roman" w:hAnsi="Times New Roman"/>
          <w:sz w:val="24"/>
          <w:szCs w:val="24"/>
          <w:lang w:val="sr-Cyrl-CS"/>
        </w:rPr>
        <w:t>%</w:t>
      </w:r>
      <w:r>
        <w:rPr>
          <w:rFonts w:ascii="Times New Roman" w:hAnsi="Times New Roman"/>
          <w:sz w:val="24"/>
          <w:szCs w:val="24"/>
          <w:lang w:val="sr-Cyrl-CS"/>
        </w:rPr>
        <w:t>).</w:t>
      </w:r>
      <w:r>
        <w:rPr>
          <w:rStyle w:val="FootnoteReference"/>
          <w:rFonts w:ascii="Times New Roman" w:hAnsi="Times New Roman"/>
          <w:sz w:val="24"/>
          <w:szCs w:val="24"/>
          <w:lang w:val="sr-Cyrl-CS"/>
        </w:rPr>
        <w:footnoteReference w:id="5"/>
      </w:r>
      <w:r w:rsidR="00B85A1C">
        <w:rPr>
          <w:rFonts w:ascii="Times New Roman" w:hAnsi="Times New Roman"/>
          <w:sz w:val="24"/>
          <w:szCs w:val="24"/>
          <w:lang w:val="sr-Cyrl-CS"/>
        </w:rPr>
        <w:t xml:space="preserve"> Извор провере ће бити Извештај о мерењу административног трошка у Републици Србији за 2020. годину који ће израдити РСЈП.</w:t>
      </w:r>
    </w:p>
    <w:p w14:paraId="1910BB3B" w14:textId="77777777" w:rsidR="00AB65D3" w:rsidRDefault="00AB65D3" w:rsidP="00AB65D3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32C3A538" w14:textId="77777777" w:rsidR="006948DC" w:rsidRPr="00E40FE9" w:rsidRDefault="006948DC" w:rsidP="006948DC">
      <w:pPr>
        <w:pStyle w:val="ListParagraph"/>
        <w:numPr>
          <w:ilvl w:val="0"/>
          <w:numId w:val="12"/>
        </w:numPr>
        <w:tabs>
          <w:tab w:val="left" w:pos="990"/>
        </w:tabs>
        <w:spacing w:after="0"/>
        <w:ind w:firstLine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Анализа опција за остваривање циља</w:t>
      </w:r>
    </w:p>
    <w:p w14:paraId="16A6267E" w14:textId="77777777" w:rsidR="006948DC" w:rsidRDefault="006948DC" w:rsidP="006948DC">
      <w:pPr>
        <w:tabs>
          <w:tab w:val="left" w:pos="709"/>
        </w:tabs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7F1F7EBF" w14:textId="14CA115E" w:rsidR="006948DC" w:rsidRPr="00842F9D" w:rsidRDefault="006948DC" w:rsidP="006948DC">
      <w:pPr>
        <w:tabs>
          <w:tab w:val="left" w:pos="709"/>
        </w:tabs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Имајући у виду промену коју треба остварити и циљ који треба достићи, анализиране су и рангиране четири опције представљене у </w:t>
      </w:r>
      <w:r w:rsidR="00A75F7B">
        <w:rPr>
          <w:rFonts w:ascii="Times New Roman" w:hAnsi="Times New Roman"/>
          <w:sz w:val="24"/>
          <w:szCs w:val="24"/>
          <w:lang w:val="sr-Cyrl-RS"/>
        </w:rPr>
        <w:t>Т</w:t>
      </w:r>
      <w:r>
        <w:rPr>
          <w:rFonts w:ascii="Times New Roman" w:hAnsi="Times New Roman"/>
          <w:sz w:val="24"/>
          <w:szCs w:val="24"/>
          <w:lang w:val="sr-Cyrl-RS"/>
        </w:rPr>
        <w:t>абели 1.</w:t>
      </w:r>
    </w:p>
    <w:p w14:paraId="764E5075" w14:textId="77777777" w:rsidR="006948DC" w:rsidRDefault="006948DC" w:rsidP="006948DC">
      <w:pPr>
        <w:tabs>
          <w:tab w:val="left" w:pos="709"/>
        </w:tabs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35718813" w14:textId="77777777" w:rsidR="006948DC" w:rsidRPr="00020363" w:rsidRDefault="006948DC" w:rsidP="006948DC">
      <w:pPr>
        <w:tabs>
          <w:tab w:val="left" w:pos="709"/>
        </w:tabs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Табела 1. Рангирање опција за остваривање циља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144"/>
        <w:gridCol w:w="895"/>
        <w:gridCol w:w="3537"/>
        <w:gridCol w:w="2144"/>
        <w:gridCol w:w="2144"/>
      </w:tblGrid>
      <w:tr w:rsidR="00A75F7B" w14:paraId="4BAE701F" w14:textId="77777777" w:rsidTr="00A75F7B">
        <w:tc>
          <w:tcPr>
            <w:tcW w:w="2161" w:type="dxa"/>
            <w:tcBorders>
              <w:tl2br w:val="single" w:sz="4" w:space="0" w:color="auto"/>
            </w:tcBorders>
          </w:tcPr>
          <w:p w14:paraId="5F7E0636" w14:textId="77777777" w:rsidR="006948DC" w:rsidRDefault="006948DC" w:rsidP="00746BC7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   Опције</w:t>
            </w:r>
          </w:p>
          <w:p w14:paraId="00C12022" w14:textId="77777777" w:rsidR="006948DC" w:rsidRPr="00A208A5" w:rsidRDefault="006948DC" w:rsidP="00746BC7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0BFA7C04" w14:textId="77777777" w:rsidR="006948DC" w:rsidRPr="00A208A5" w:rsidRDefault="006948DC" w:rsidP="00746BC7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237459C2" w14:textId="77777777" w:rsidR="006948DC" w:rsidRDefault="006948DC" w:rsidP="00746BC7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41A41E36" w14:textId="77777777" w:rsidR="006948DC" w:rsidRPr="00A208A5" w:rsidRDefault="006948DC" w:rsidP="00746BC7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Критеријуми</w:t>
            </w:r>
          </w:p>
        </w:tc>
        <w:tc>
          <w:tcPr>
            <w:tcW w:w="880" w:type="dxa"/>
          </w:tcPr>
          <w:p w14:paraId="5027DEB0" w14:textId="77777777" w:rsidR="006948DC" w:rsidRDefault="006948DC" w:rsidP="00746BC7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4B28FC">
              <w:rPr>
                <w:rFonts w:ascii="Times New Roman" w:hAnsi="Times New Roman"/>
                <w:sz w:val="24"/>
                <w:szCs w:val="24"/>
                <w:lang w:val="sr-Latn-RS"/>
              </w:rPr>
              <w:t>Status quo опција</w:t>
            </w:r>
          </w:p>
        </w:tc>
        <w:tc>
          <w:tcPr>
            <w:tcW w:w="2103" w:type="dxa"/>
          </w:tcPr>
          <w:p w14:paraId="2496D8A9" w14:textId="2708F175" w:rsidR="006948DC" w:rsidRDefault="006948DC" w:rsidP="00A75F7B">
            <w:pPr>
              <w:tabs>
                <w:tab w:val="left" w:pos="709"/>
              </w:tabs>
              <w:ind w:right="-9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Опција секторске оптимизацијеадминистративни</w:t>
            </w:r>
            <w:r w:rsidR="00A75F7B">
              <w:rPr>
                <w:rFonts w:ascii="Times New Roman" w:hAnsi="Times New Roman"/>
                <w:sz w:val="24"/>
                <w:szCs w:val="24"/>
                <w:lang w:val="sr-Cyrl-RS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поступака</w:t>
            </w:r>
          </w:p>
          <w:p w14:paraId="4A029340" w14:textId="77777777" w:rsidR="006948DC" w:rsidRDefault="006948DC" w:rsidP="00746BC7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2103" w:type="dxa"/>
          </w:tcPr>
          <w:p w14:paraId="5FD7DF81" w14:textId="4B628909" w:rsidR="006948DC" w:rsidRDefault="006948DC" w:rsidP="00A75F7B">
            <w:pPr>
              <w:tabs>
                <w:tab w:val="left" w:pos="709"/>
              </w:tabs>
              <w:ind w:right="-30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Опција свеобухва</w:t>
            </w:r>
            <w:r w:rsidR="00A75F7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тне оптимизације административних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поступака</w:t>
            </w:r>
          </w:p>
          <w:p w14:paraId="77A64F39" w14:textId="77777777" w:rsidR="006948DC" w:rsidRDefault="006948DC" w:rsidP="00746BC7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2288" w:type="dxa"/>
          </w:tcPr>
          <w:p w14:paraId="747DB1F6" w14:textId="3D46882C" w:rsidR="00A75F7B" w:rsidRDefault="006948DC" w:rsidP="00746BC7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4B28FC">
              <w:rPr>
                <w:rFonts w:ascii="Times New Roman" w:hAnsi="Times New Roman"/>
                <w:sz w:val="24"/>
                <w:szCs w:val="24"/>
                <w:lang w:val="sr-Latn-RS"/>
              </w:rPr>
              <w:t>Опција свеобухватне оптимизације администра</w:t>
            </w:r>
            <w:r w:rsidR="00A75F7B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тивних поступака који се односе </w:t>
            </w:r>
            <w:r w:rsidRPr="004B28FC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на </w:t>
            </w:r>
          </w:p>
          <w:p w14:paraId="423A251C" w14:textId="0EA8958B" w:rsidR="006948DC" w:rsidRDefault="006948DC" w:rsidP="00746BC7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4B28FC">
              <w:rPr>
                <w:rFonts w:ascii="Times New Roman" w:hAnsi="Times New Roman"/>
                <w:sz w:val="24"/>
                <w:szCs w:val="24"/>
                <w:lang w:val="sr-Latn-RS"/>
              </w:rPr>
              <w:t>привредне субјекте</w:t>
            </w:r>
          </w:p>
        </w:tc>
      </w:tr>
      <w:tr w:rsidR="00A75F7B" w14:paraId="7D59E32C" w14:textId="77777777" w:rsidTr="00A75F7B">
        <w:tc>
          <w:tcPr>
            <w:tcW w:w="2161" w:type="dxa"/>
          </w:tcPr>
          <w:p w14:paraId="7E104401" w14:textId="1D23D2B9" w:rsidR="006948DC" w:rsidRPr="00A54E73" w:rsidRDefault="006948DC" w:rsidP="00746BC7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Смањење админ</w:t>
            </w:r>
            <w:r w:rsidR="00A75F7B">
              <w:rPr>
                <w:rFonts w:ascii="Times New Roman" w:hAnsi="Times New Roman"/>
                <w:sz w:val="24"/>
                <w:szCs w:val="24"/>
                <w:lang w:val="sr-Cyrl-RS"/>
              </w:rPr>
              <w:t>истративних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трошкова</w:t>
            </w:r>
          </w:p>
        </w:tc>
        <w:tc>
          <w:tcPr>
            <w:tcW w:w="880" w:type="dxa"/>
          </w:tcPr>
          <w:p w14:paraId="510DC609" w14:textId="77777777" w:rsidR="006948DC" w:rsidRPr="00A54E73" w:rsidRDefault="006948DC" w:rsidP="00746BC7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2103" w:type="dxa"/>
          </w:tcPr>
          <w:p w14:paraId="187321DC" w14:textId="77777777" w:rsidR="006948DC" w:rsidRPr="00A54E73" w:rsidRDefault="006948DC" w:rsidP="00746BC7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+ -</w:t>
            </w:r>
          </w:p>
        </w:tc>
        <w:tc>
          <w:tcPr>
            <w:tcW w:w="2103" w:type="dxa"/>
          </w:tcPr>
          <w:p w14:paraId="13E6BF8E" w14:textId="77777777" w:rsidR="006948DC" w:rsidRPr="00A54E73" w:rsidRDefault="006948DC" w:rsidP="00746BC7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2288" w:type="dxa"/>
          </w:tcPr>
          <w:p w14:paraId="164F5AC5" w14:textId="77777777" w:rsidR="006948DC" w:rsidRPr="00A54E73" w:rsidRDefault="006948DC" w:rsidP="00746BC7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+ -</w:t>
            </w:r>
          </w:p>
        </w:tc>
      </w:tr>
      <w:tr w:rsidR="00A75F7B" w14:paraId="55FE8D6F" w14:textId="77777777" w:rsidTr="00A75F7B">
        <w:tc>
          <w:tcPr>
            <w:tcW w:w="2161" w:type="dxa"/>
          </w:tcPr>
          <w:p w14:paraId="7C6D043E" w14:textId="77777777" w:rsidR="006948DC" w:rsidRPr="00A54E73" w:rsidRDefault="006948DC" w:rsidP="00746BC7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Транспарентост и предвидљивост окружења</w:t>
            </w:r>
          </w:p>
        </w:tc>
        <w:tc>
          <w:tcPr>
            <w:tcW w:w="880" w:type="dxa"/>
          </w:tcPr>
          <w:p w14:paraId="7D48C910" w14:textId="77777777" w:rsidR="006948DC" w:rsidRPr="00A54E73" w:rsidRDefault="006948DC" w:rsidP="00746BC7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2103" w:type="dxa"/>
          </w:tcPr>
          <w:p w14:paraId="6C566578" w14:textId="77777777" w:rsidR="006948DC" w:rsidRPr="00A54E73" w:rsidRDefault="006948DC" w:rsidP="00746BC7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+ -</w:t>
            </w:r>
          </w:p>
        </w:tc>
        <w:tc>
          <w:tcPr>
            <w:tcW w:w="2103" w:type="dxa"/>
          </w:tcPr>
          <w:p w14:paraId="497F93C5" w14:textId="77777777" w:rsidR="006948DC" w:rsidRPr="00A54E73" w:rsidRDefault="006948DC" w:rsidP="00746BC7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2288" w:type="dxa"/>
          </w:tcPr>
          <w:p w14:paraId="3E54CB0D" w14:textId="77777777" w:rsidR="006948DC" w:rsidRPr="00A54E73" w:rsidRDefault="006948DC" w:rsidP="00746BC7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+ -</w:t>
            </w:r>
          </w:p>
        </w:tc>
      </w:tr>
      <w:tr w:rsidR="00A75F7B" w14:paraId="1833B6EF" w14:textId="77777777" w:rsidTr="00A75F7B">
        <w:tc>
          <w:tcPr>
            <w:tcW w:w="2161" w:type="dxa"/>
          </w:tcPr>
          <w:p w14:paraId="2184C1C1" w14:textId="77777777" w:rsidR="006948DC" w:rsidRDefault="006948DC" w:rsidP="00746BC7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Расположива средства</w:t>
            </w:r>
          </w:p>
        </w:tc>
        <w:tc>
          <w:tcPr>
            <w:tcW w:w="880" w:type="dxa"/>
          </w:tcPr>
          <w:p w14:paraId="7D09C833" w14:textId="77777777" w:rsidR="006948DC" w:rsidRPr="00A54E73" w:rsidRDefault="006948DC" w:rsidP="00746BC7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2103" w:type="dxa"/>
          </w:tcPr>
          <w:p w14:paraId="7B524A7A" w14:textId="77777777" w:rsidR="006948DC" w:rsidRPr="00A54E73" w:rsidRDefault="006948DC" w:rsidP="00746BC7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2103" w:type="dxa"/>
          </w:tcPr>
          <w:p w14:paraId="1F003790" w14:textId="77777777" w:rsidR="006948DC" w:rsidRPr="00A54E73" w:rsidRDefault="006948DC" w:rsidP="00746BC7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2288" w:type="dxa"/>
          </w:tcPr>
          <w:p w14:paraId="666051EC" w14:textId="77777777" w:rsidR="006948DC" w:rsidRPr="00A54E73" w:rsidRDefault="006948DC" w:rsidP="00746BC7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+</w:t>
            </w:r>
          </w:p>
        </w:tc>
      </w:tr>
      <w:tr w:rsidR="00A75F7B" w14:paraId="6DD07071" w14:textId="77777777" w:rsidTr="00A75F7B">
        <w:tc>
          <w:tcPr>
            <w:tcW w:w="2161" w:type="dxa"/>
          </w:tcPr>
          <w:p w14:paraId="12FDAD64" w14:textId="77777777" w:rsidR="006948DC" w:rsidRPr="00A54E73" w:rsidRDefault="006948DC" w:rsidP="00746BC7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Капацитет за спровођење</w:t>
            </w:r>
          </w:p>
        </w:tc>
        <w:tc>
          <w:tcPr>
            <w:tcW w:w="880" w:type="dxa"/>
          </w:tcPr>
          <w:p w14:paraId="28F1A282" w14:textId="77777777" w:rsidR="006948DC" w:rsidRPr="00A54E73" w:rsidRDefault="006948DC" w:rsidP="00746BC7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2103" w:type="dxa"/>
          </w:tcPr>
          <w:p w14:paraId="58F40C26" w14:textId="77777777" w:rsidR="006948DC" w:rsidRPr="00A54E73" w:rsidRDefault="006948DC" w:rsidP="00746BC7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+ -</w:t>
            </w:r>
          </w:p>
        </w:tc>
        <w:tc>
          <w:tcPr>
            <w:tcW w:w="2103" w:type="dxa"/>
          </w:tcPr>
          <w:p w14:paraId="2582ED1E" w14:textId="77777777" w:rsidR="006948DC" w:rsidRPr="00A54E73" w:rsidRDefault="006948DC" w:rsidP="00746BC7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2288" w:type="dxa"/>
          </w:tcPr>
          <w:p w14:paraId="2ACF4D2D" w14:textId="77777777" w:rsidR="006948DC" w:rsidRPr="00A54E73" w:rsidRDefault="006948DC" w:rsidP="00746BC7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+</w:t>
            </w:r>
          </w:p>
        </w:tc>
      </w:tr>
      <w:tr w:rsidR="00A75F7B" w14:paraId="78995A01" w14:textId="77777777" w:rsidTr="00A75F7B">
        <w:tc>
          <w:tcPr>
            <w:tcW w:w="2161" w:type="dxa"/>
          </w:tcPr>
          <w:p w14:paraId="7076889F" w14:textId="77777777" w:rsidR="006948DC" w:rsidRPr="00A54E73" w:rsidRDefault="006948DC" w:rsidP="00746BC7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Одрживост процеса оптимизације</w:t>
            </w:r>
          </w:p>
        </w:tc>
        <w:tc>
          <w:tcPr>
            <w:tcW w:w="880" w:type="dxa"/>
          </w:tcPr>
          <w:p w14:paraId="0E64396B" w14:textId="77777777" w:rsidR="006948DC" w:rsidRPr="00A54E73" w:rsidRDefault="006948DC" w:rsidP="00746BC7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2103" w:type="dxa"/>
          </w:tcPr>
          <w:p w14:paraId="35FB88E0" w14:textId="77777777" w:rsidR="006948DC" w:rsidRPr="00A54E73" w:rsidRDefault="006948DC" w:rsidP="00746BC7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+ -</w:t>
            </w:r>
          </w:p>
        </w:tc>
        <w:tc>
          <w:tcPr>
            <w:tcW w:w="2103" w:type="dxa"/>
          </w:tcPr>
          <w:p w14:paraId="0DBECC66" w14:textId="77777777" w:rsidR="006948DC" w:rsidRPr="00A54E73" w:rsidRDefault="006948DC" w:rsidP="00746BC7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+ -</w:t>
            </w:r>
          </w:p>
        </w:tc>
        <w:tc>
          <w:tcPr>
            <w:tcW w:w="2288" w:type="dxa"/>
          </w:tcPr>
          <w:p w14:paraId="6BB4226B" w14:textId="77777777" w:rsidR="006948DC" w:rsidRPr="00A54E73" w:rsidRDefault="006948DC" w:rsidP="00746BC7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+</w:t>
            </w:r>
          </w:p>
        </w:tc>
      </w:tr>
      <w:tr w:rsidR="00A75F7B" w14:paraId="7757835F" w14:textId="77777777" w:rsidTr="00A75F7B">
        <w:tc>
          <w:tcPr>
            <w:tcW w:w="2161" w:type="dxa"/>
          </w:tcPr>
          <w:p w14:paraId="2E1ED160" w14:textId="77777777" w:rsidR="006948DC" w:rsidRPr="00A54E73" w:rsidRDefault="006948DC" w:rsidP="00746BC7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Приоритет на нивоу Владе</w:t>
            </w:r>
          </w:p>
        </w:tc>
        <w:tc>
          <w:tcPr>
            <w:tcW w:w="880" w:type="dxa"/>
          </w:tcPr>
          <w:p w14:paraId="6F5310D6" w14:textId="77777777" w:rsidR="006948DC" w:rsidRPr="00A54E73" w:rsidRDefault="006948DC" w:rsidP="00746BC7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2103" w:type="dxa"/>
          </w:tcPr>
          <w:p w14:paraId="60B9CE16" w14:textId="6DCE9D17" w:rsidR="006948DC" w:rsidRPr="00020496" w:rsidRDefault="00190EDF" w:rsidP="00746BC7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="00020496">
              <w:rPr>
                <w:rFonts w:ascii="Times New Roman" w:hAnsi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2103" w:type="dxa"/>
          </w:tcPr>
          <w:p w14:paraId="53241502" w14:textId="77777777" w:rsidR="006948DC" w:rsidRPr="00A54E73" w:rsidRDefault="006948DC" w:rsidP="00746BC7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2288" w:type="dxa"/>
          </w:tcPr>
          <w:p w14:paraId="2A46C099" w14:textId="77777777" w:rsidR="006948DC" w:rsidRPr="00A54E73" w:rsidRDefault="006948DC" w:rsidP="00746BC7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+</w:t>
            </w:r>
          </w:p>
        </w:tc>
      </w:tr>
      <w:tr w:rsidR="00A75F7B" w14:paraId="696EC9A7" w14:textId="77777777" w:rsidTr="00A75F7B">
        <w:tc>
          <w:tcPr>
            <w:tcW w:w="2161" w:type="dxa"/>
          </w:tcPr>
          <w:p w14:paraId="7357D2E3" w14:textId="77777777" w:rsidR="006948DC" w:rsidRDefault="006948DC" w:rsidP="00746BC7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Коначна оцена</w:t>
            </w:r>
          </w:p>
        </w:tc>
        <w:tc>
          <w:tcPr>
            <w:tcW w:w="880" w:type="dxa"/>
          </w:tcPr>
          <w:p w14:paraId="0B424694" w14:textId="77777777" w:rsidR="006948DC" w:rsidRPr="00A54E73" w:rsidRDefault="006948DC" w:rsidP="00746BC7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-2</w:t>
            </w:r>
          </w:p>
        </w:tc>
        <w:tc>
          <w:tcPr>
            <w:tcW w:w="2103" w:type="dxa"/>
          </w:tcPr>
          <w:p w14:paraId="089A55D7" w14:textId="4432B9D1" w:rsidR="006948DC" w:rsidRPr="00020496" w:rsidRDefault="00190EDF" w:rsidP="00020496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="00020496"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103" w:type="dxa"/>
          </w:tcPr>
          <w:p w14:paraId="23DBC3D1" w14:textId="77777777" w:rsidR="006948DC" w:rsidRPr="00A54E73" w:rsidRDefault="006948DC" w:rsidP="00746BC7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+ 1</w:t>
            </w:r>
          </w:p>
        </w:tc>
        <w:tc>
          <w:tcPr>
            <w:tcW w:w="2288" w:type="dxa"/>
          </w:tcPr>
          <w:p w14:paraId="40F3F0EF" w14:textId="77777777" w:rsidR="006948DC" w:rsidRPr="00EF06C7" w:rsidRDefault="006948DC" w:rsidP="00746BC7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+4</w:t>
            </w:r>
          </w:p>
        </w:tc>
      </w:tr>
    </w:tbl>
    <w:p w14:paraId="5A3AFAC9" w14:textId="77777777" w:rsidR="006948DC" w:rsidRDefault="006948DC" w:rsidP="006948DC">
      <w:pPr>
        <w:tabs>
          <w:tab w:val="left" w:pos="709"/>
        </w:tabs>
        <w:spacing w:after="0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</w:p>
    <w:p w14:paraId="23B3D92C" w14:textId="7C6D0D35" w:rsidR="006948DC" w:rsidRPr="001C5541" w:rsidRDefault="006948DC" w:rsidP="006948DC">
      <w:pPr>
        <w:tabs>
          <w:tab w:val="left" w:pos="709"/>
        </w:tabs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При анализи опција највише пажње је посвећено економским, финансијским и управљачким ефектима, као и ризицима за спровођење реформе, на основу чега су формулисани критеријуми за рангирање опција. У складу са наведеним, критеријуми који се односе на смањење административних трошкова и достизање транспарентног и предвидљивог пословног окружења су циљно оријентисани критеријуми и покривају економске ефекте, док критеријум који се односи на расположивост средстава за спровођење реформе покрива финансијске ефекте. Такође, критеријуми који се односе на расположивост капацитета за спровођење оптимизације (укидање, поједностављење и дигитализација) административних поступака и њену одрживост покривају управљачке ефекте, док могућност установљења оптимизације административних поступака као приоритета на нивоу Владе представља начин за смањење ризика везаног за спровођење реформе.</w:t>
      </w:r>
    </w:p>
    <w:p w14:paraId="459F32E4" w14:textId="41B04F7D" w:rsidR="006948DC" w:rsidRDefault="006948DC" w:rsidP="006948DC">
      <w:pPr>
        <w:tabs>
          <w:tab w:val="left" w:pos="709"/>
        </w:tabs>
        <w:spacing w:after="0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</w:p>
    <w:p w14:paraId="0DCD92D9" w14:textId="77777777" w:rsidR="009C2040" w:rsidRDefault="009C2040" w:rsidP="009C2040">
      <w:pPr>
        <w:pStyle w:val="ListParagraph"/>
        <w:numPr>
          <w:ilvl w:val="0"/>
          <w:numId w:val="15"/>
        </w:num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020363">
        <w:rPr>
          <w:rFonts w:ascii="Times New Roman" w:hAnsi="Times New Roman"/>
          <w:sz w:val="24"/>
          <w:szCs w:val="24"/>
          <w:lang w:val="sr-Latn-RS"/>
        </w:rPr>
        <w:t xml:space="preserve">Status quo </w:t>
      </w:r>
      <w:r w:rsidRPr="00020363">
        <w:rPr>
          <w:rFonts w:ascii="Times New Roman" w:hAnsi="Times New Roman"/>
          <w:sz w:val="24"/>
          <w:szCs w:val="24"/>
          <w:lang w:val="sr-Cyrl-RS"/>
        </w:rPr>
        <w:t>опција</w:t>
      </w:r>
    </w:p>
    <w:p w14:paraId="228746A8" w14:textId="0257C60C" w:rsidR="009C2040" w:rsidRDefault="009C2040" w:rsidP="009C2040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Ова опција предвиђа одсуство организованог и контунуираног деловања државне управе у правцу поједностављења административних поступака и смањења административних трошкова. На основу анализе досадашњег кретања удела административних трошкова у БДП-у и активности које су </w:t>
      </w:r>
      <w:r w:rsidR="00EC16EE">
        <w:rPr>
          <w:rFonts w:ascii="Times New Roman" w:hAnsi="Times New Roman"/>
          <w:sz w:val="24"/>
          <w:szCs w:val="24"/>
          <w:lang w:val="sr-Cyrl-RS"/>
        </w:rPr>
        <w:t xml:space="preserve">повремено </w:t>
      </w:r>
      <w:r>
        <w:rPr>
          <w:rFonts w:ascii="Times New Roman" w:hAnsi="Times New Roman"/>
          <w:sz w:val="24"/>
          <w:szCs w:val="24"/>
          <w:lang w:val="sr-Cyrl-RS"/>
        </w:rPr>
        <w:t>спровођене у досадашњем периоду, дошло се до закључка да би избор ове опције у почетној фази довео до стагнације удела административних трошкова у БДП-у, а потом до његовог раста, имајући у виду процес европских интеграција и неопходно транспоновање правних тековина Европске уније.</w:t>
      </w:r>
    </w:p>
    <w:p w14:paraId="3AAE5ADF" w14:textId="77777777" w:rsidR="009C2040" w:rsidRDefault="009C2040" w:rsidP="009C2040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7310A">
        <w:rPr>
          <w:rFonts w:ascii="Times New Roman" w:hAnsi="Times New Roman"/>
          <w:sz w:val="24"/>
          <w:szCs w:val="24"/>
          <w:lang w:val="sr-Cyrl-RS"/>
        </w:rPr>
        <w:t xml:space="preserve">Такође, </w:t>
      </w:r>
      <w:r w:rsidRPr="0077310A">
        <w:rPr>
          <w:rFonts w:ascii="Times New Roman" w:hAnsi="Times New Roman"/>
          <w:sz w:val="24"/>
          <w:szCs w:val="24"/>
          <w:lang w:val="sr-Latn-RS"/>
        </w:rPr>
        <w:t xml:space="preserve">Status quo </w:t>
      </w:r>
      <w:r w:rsidRPr="0077310A">
        <w:rPr>
          <w:rFonts w:ascii="Times New Roman" w:hAnsi="Times New Roman"/>
          <w:sz w:val="24"/>
          <w:szCs w:val="24"/>
          <w:lang w:val="sr-Cyrl-RS"/>
        </w:rPr>
        <w:t>опција</w:t>
      </w:r>
      <w:r>
        <w:rPr>
          <w:rFonts w:ascii="Times New Roman" w:hAnsi="Times New Roman"/>
          <w:sz w:val="24"/>
          <w:szCs w:val="24"/>
          <w:lang w:val="sr-Cyrl-RS"/>
        </w:rPr>
        <w:t xml:space="preserve"> би негативно деловала на процес повећања транспарентности државне управе и предвидљивости пословног окружења, што би негативно утицало на атрактивност Републике Србије као дестинације за инвестирање и оставило простор за коруптивно понашање.</w:t>
      </w:r>
    </w:p>
    <w:p w14:paraId="4DE0ED8F" w14:textId="77777777" w:rsidR="009C2040" w:rsidRPr="0077310A" w:rsidRDefault="009C2040" w:rsidP="009C2040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49066AE7" w14:textId="77777777" w:rsidR="009C2040" w:rsidRDefault="009C2040" w:rsidP="009C2040">
      <w:pPr>
        <w:pStyle w:val="ListParagraph"/>
        <w:numPr>
          <w:ilvl w:val="0"/>
          <w:numId w:val="15"/>
        </w:num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5A6A61">
        <w:rPr>
          <w:rFonts w:ascii="Times New Roman" w:hAnsi="Times New Roman"/>
          <w:sz w:val="24"/>
          <w:szCs w:val="24"/>
          <w:lang w:val="sr-Cyrl-RS"/>
        </w:rPr>
        <w:t>Опција секторске оптимизације административних поступака</w:t>
      </w:r>
    </w:p>
    <w:p w14:paraId="16400599" w14:textId="7C556EBB" w:rsidR="009C2040" w:rsidRDefault="009C2040" w:rsidP="009C2040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Наведена</w:t>
      </w:r>
      <w:r w:rsidRPr="006948DC">
        <w:rPr>
          <w:rFonts w:ascii="Times New Roman" w:hAnsi="Times New Roman"/>
          <w:sz w:val="24"/>
          <w:szCs w:val="24"/>
          <w:lang w:val="sr-Cyrl-RS"/>
        </w:rPr>
        <w:t xml:space="preserve"> опција предвиђа сегментирано спровођење оптимизације административних поступака у појединим секторима, односно ресорима јавне управе. На основу искустава у поједностављењу и дигитализациј</w:t>
      </w:r>
      <w:r>
        <w:rPr>
          <w:rFonts w:ascii="Times New Roman" w:hAnsi="Times New Roman"/>
          <w:sz w:val="24"/>
          <w:szCs w:val="24"/>
          <w:lang w:val="sr-Cyrl-RS"/>
        </w:rPr>
        <w:t>и</w:t>
      </w:r>
      <w:r w:rsidRPr="006948DC">
        <w:rPr>
          <w:rFonts w:ascii="Times New Roman" w:hAnsi="Times New Roman"/>
          <w:sz w:val="24"/>
          <w:szCs w:val="24"/>
          <w:lang w:val="sr-Cyrl-RS"/>
        </w:rPr>
        <w:t xml:space="preserve"> административних поступака у досадашњем периоду, које су спровођене у појединим секторима (грађевинарство, саобраћај, финансије, итд.) дошло се до закључка да су наведени реформски процеси и поред несумњивих појединачних резултата, имали ограничен утицај на смањење администр</w:t>
      </w:r>
      <w:r>
        <w:rPr>
          <w:rFonts w:ascii="Times New Roman" w:hAnsi="Times New Roman"/>
          <w:sz w:val="24"/>
          <w:szCs w:val="24"/>
          <w:lang w:val="sr-Cyrl-RS"/>
        </w:rPr>
        <w:t>ат</w:t>
      </w:r>
      <w:r w:rsidRPr="006948DC">
        <w:rPr>
          <w:rFonts w:ascii="Times New Roman" w:hAnsi="Times New Roman"/>
          <w:sz w:val="24"/>
          <w:szCs w:val="24"/>
          <w:lang w:val="sr-Cyrl-RS"/>
        </w:rPr>
        <w:t>ивних трошкова и повећање транспарентности и предвидљивости окружења. Сегментираност реформског процеса онемогућава синергију између више ресора јавне управе и постизање веће ефикасности јавне управе, као и уштеда за шири круг субјеката.</w:t>
      </w:r>
    </w:p>
    <w:p w14:paraId="312384B7" w14:textId="7485FADD" w:rsidR="009C2040" w:rsidRDefault="009C2040" w:rsidP="009C2040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 xml:space="preserve">Поред наведеног, уочен је </w:t>
      </w:r>
      <w:r w:rsidR="006E2D56">
        <w:rPr>
          <w:rFonts w:ascii="Times New Roman" w:hAnsi="Times New Roman"/>
          <w:sz w:val="24"/>
          <w:szCs w:val="24"/>
          <w:lang w:val="sr-Cyrl-RS"/>
        </w:rPr>
        <w:t xml:space="preserve">недостатак </w:t>
      </w:r>
      <w:r>
        <w:rPr>
          <w:rFonts w:ascii="Times New Roman" w:hAnsi="Times New Roman"/>
          <w:sz w:val="24"/>
          <w:szCs w:val="24"/>
          <w:lang w:val="sr-Cyrl-RS"/>
        </w:rPr>
        <w:t>капацитета већег броја ресора да самостално спроведу сличне активности, као и њихова немогућност да успоставе одрживи систем у ко</w:t>
      </w:r>
      <w:r w:rsidR="006E2D56">
        <w:rPr>
          <w:rFonts w:ascii="Times New Roman" w:hAnsi="Times New Roman"/>
          <w:sz w:val="24"/>
          <w:szCs w:val="24"/>
          <w:lang w:val="sr-Cyrl-RS"/>
        </w:rPr>
        <w:t>је</w:t>
      </w:r>
      <w:r>
        <w:rPr>
          <w:rFonts w:ascii="Times New Roman" w:hAnsi="Times New Roman"/>
          <w:sz w:val="24"/>
          <w:szCs w:val="24"/>
          <w:lang w:val="sr-Cyrl-RS"/>
        </w:rPr>
        <w:t>м ће се одвијати континуирана оптимизација административних поступака у њиховој надлежности. Непостојање јасне политике на нивоу Владе и централног тела које  усмерава активности везане за оптимизацију административних поступака би смањило могућност међусобне комуникације и координације државних органа, што је неопходно како би се на прави начин постигла оптимизација (посебно прибављање података по службеној дужности и успостављање јединственог управног места).</w:t>
      </w:r>
    </w:p>
    <w:p w14:paraId="3AA73AEB" w14:textId="77777777" w:rsidR="009C2040" w:rsidRPr="0077310A" w:rsidRDefault="009C2040" w:rsidP="009C2040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3C8C2C6D" w14:textId="77777777" w:rsidR="009C2040" w:rsidRDefault="009C2040" w:rsidP="009C2040">
      <w:pPr>
        <w:pStyle w:val="ListParagraph"/>
        <w:numPr>
          <w:ilvl w:val="0"/>
          <w:numId w:val="15"/>
        </w:num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5A6A61">
        <w:rPr>
          <w:rFonts w:ascii="Times New Roman" w:hAnsi="Times New Roman"/>
          <w:sz w:val="24"/>
          <w:szCs w:val="24"/>
          <w:lang w:val="sr-Cyrl-RS"/>
        </w:rPr>
        <w:t>Опција свеобухватне оптимизације административних поступака</w:t>
      </w:r>
    </w:p>
    <w:p w14:paraId="68913061" w14:textId="3C12AB75" w:rsidR="009C2040" w:rsidRDefault="009C2040" w:rsidP="009C2040">
      <w:pPr>
        <w:tabs>
          <w:tab w:val="left" w:pos="709"/>
        </w:tabs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Разматрана опција је предвиђала спровођење </w:t>
      </w:r>
      <w:r w:rsidR="00FF71BA">
        <w:rPr>
          <w:rFonts w:ascii="Times New Roman" w:hAnsi="Times New Roman"/>
          <w:sz w:val="24"/>
          <w:szCs w:val="24"/>
          <w:lang w:val="sr-Cyrl-RS"/>
        </w:rPr>
        <w:t xml:space="preserve">свеобухватног </w:t>
      </w:r>
      <w:r>
        <w:rPr>
          <w:rFonts w:ascii="Times New Roman" w:hAnsi="Times New Roman"/>
          <w:sz w:val="24"/>
          <w:szCs w:val="24"/>
          <w:lang w:val="sr-Cyrl-RS"/>
        </w:rPr>
        <w:t>реформског процеса оптимизације свих административних поступака (</w:t>
      </w:r>
      <w:r w:rsidR="00FF71BA">
        <w:rPr>
          <w:rFonts w:ascii="Times New Roman" w:hAnsi="Times New Roman"/>
          <w:sz w:val="24"/>
          <w:szCs w:val="24"/>
          <w:lang w:val="sr-Cyrl-RS"/>
        </w:rPr>
        <w:t>укључујући поступке који се односе и</w:t>
      </w:r>
      <w:r>
        <w:rPr>
          <w:rFonts w:ascii="Times New Roman" w:hAnsi="Times New Roman"/>
          <w:sz w:val="24"/>
          <w:szCs w:val="24"/>
          <w:lang w:val="sr-Cyrl-RS"/>
        </w:rPr>
        <w:t xml:space="preserve"> на грађане и на привредне субјекте) на републичком, покрајинском и локалном нивоу.</w:t>
      </w:r>
    </w:p>
    <w:p w14:paraId="24F9F0D3" w14:textId="33487308" w:rsidR="009C2040" w:rsidRDefault="009C2040" w:rsidP="009C2040">
      <w:pPr>
        <w:tabs>
          <w:tab w:val="left" w:pos="709"/>
        </w:tabs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Несумњиво је да би се спровођењем ове опције оствариле највеће уштеде у </w:t>
      </w:r>
      <w:r w:rsidR="00EA4A8E">
        <w:rPr>
          <w:rFonts w:ascii="Times New Roman" w:hAnsi="Times New Roman"/>
          <w:sz w:val="24"/>
          <w:szCs w:val="24"/>
          <w:lang w:val="sr-Cyrl-RS"/>
        </w:rPr>
        <w:t xml:space="preserve">реализацији </w:t>
      </w:r>
      <w:r>
        <w:rPr>
          <w:rFonts w:ascii="Times New Roman" w:hAnsi="Times New Roman"/>
          <w:sz w:val="24"/>
          <w:szCs w:val="24"/>
          <w:lang w:val="sr-Cyrl-RS"/>
        </w:rPr>
        <w:t>административних поступака, као и да би се постигао висок ниво транспарентности и предвидљивости пословног окружења и директно утицало на услове живота за грађане.</w:t>
      </w:r>
    </w:p>
    <w:p w14:paraId="2398A499" w14:textId="3F5C9C0D" w:rsidR="009C2040" w:rsidRPr="003767A0" w:rsidRDefault="009C2040" w:rsidP="009C2040">
      <w:pPr>
        <w:tabs>
          <w:tab w:val="left" w:pos="709"/>
        </w:tabs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3767A0">
        <w:rPr>
          <w:rFonts w:ascii="Times New Roman" w:hAnsi="Times New Roman"/>
          <w:sz w:val="24"/>
          <w:szCs w:val="24"/>
          <w:lang w:val="sr-Cyrl-RS"/>
        </w:rPr>
        <w:t>Међутим, при</w:t>
      </w:r>
      <w:r w:rsidR="006C32E2" w:rsidRPr="003767A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67A0" w:rsidRPr="003767A0">
        <w:rPr>
          <w:rFonts w:ascii="Times New Roman" w:hAnsi="Times New Roman"/>
          <w:sz w:val="24"/>
          <w:szCs w:val="24"/>
          <w:lang w:val="sr-Cyrl-RS"/>
        </w:rPr>
        <w:t xml:space="preserve">разматрању ове опције приступило се процени обима посла који би морао да се обави уколико би се изабрала ова опција, при чему је процењено да би у том случају било потребно пописати, анализирати и оптимизовати преко 6.000 административних поступака и захтева, што је </w:t>
      </w:r>
      <w:r w:rsidR="00F83AAA">
        <w:rPr>
          <w:rFonts w:ascii="Times New Roman" w:hAnsi="Times New Roman"/>
          <w:sz w:val="24"/>
          <w:szCs w:val="24"/>
          <w:lang w:val="sr-Cyrl-RS"/>
        </w:rPr>
        <w:t>отприлике два и по</w:t>
      </w:r>
      <w:r w:rsidR="003767A0" w:rsidRPr="003767A0">
        <w:rPr>
          <w:rFonts w:ascii="Times New Roman" w:hAnsi="Times New Roman"/>
          <w:sz w:val="24"/>
          <w:szCs w:val="24"/>
          <w:lang w:val="sr-Cyrl-RS"/>
        </w:rPr>
        <w:t xml:space="preserve"> пута већи обим посла </w:t>
      </w:r>
      <w:r w:rsidR="00F83AAA">
        <w:rPr>
          <w:rFonts w:ascii="Times New Roman" w:hAnsi="Times New Roman"/>
          <w:sz w:val="24"/>
          <w:szCs w:val="24"/>
          <w:lang w:val="sr-Cyrl-RS"/>
        </w:rPr>
        <w:t>у односу на</w:t>
      </w:r>
      <w:r w:rsidR="003767A0" w:rsidRPr="003767A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83AAA">
        <w:rPr>
          <w:rFonts w:ascii="Times New Roman" w:hAnsi="Times New Roman"/>
          <w:sz w:val="24"/>
          <w:szCs w:val="24"/>
          <w:lang w:val="sr-Cyrl-RS"/>
        </w:rPr>
        <w:t xml:space="preserve">избор </w:t>
      </w:r>
      <w:r w:rsidR="003767A0" w:rsidRPr="003767A0">
        <w:rPr>
          <w:rFonts w:ascii="Times New Roman" w:hAnsi="Times New Roman"/>
          <w:sz w:val="24"/>
          <w:szCs w:val="24"/>
          <w:lang w:val="sr-Cyrl-RS"/>
        </w:rPr>
        <w:t>четврт</w:t>
      </w:r>
      <w:r w:rsidR="00F83AAA">
        <w:rPr>
          <w:rFonts w:ascii="Times New Roman" w:hAnsi="Times New Roman"/>
          <w:sz w:val="24"/>
          <w:szCs w:val="24"/>
          <w:lang w:val="sr-Cyrl-RS"/>
        </w:rPr>
        <w:t>е</w:t>
      </w:r>
      <w:r w:rsidR="003767A0" w:rsidRPr="003767A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83AAA">
        <w:rPr>
          <w:rFonts w:ascii="Times New Roman" w:hAnsi="Times New Roman"/>
          <w:sz w:val="24"/>
          <w:szCs w:val="24"/>
          <w:lang w:val="sr-Cyrl-RS"/>
        </w:rPr>
        <w:t xml:space="preserve">понуђене </w:t>
      </w:r>
      <w:r w:rsidR="003767A0" w:rsidRPr="003767A0">
        <w:rPr>
          <w:rFonts w:ascii="Times New Roman" w:hAnsi="Times New Roman"/>
          <w:sz w:val="24"/>
          <w:szCs w:val="24"/>
          <w:lang w:val="sr-Cyrl-RS"/>
        </w:rPr>
        <w:t>опциј</w:t>
      </w:r>
      <w:r w:rsidR="00F83AAA">
        <w:rPr>
          <w:rFonts w:ascii="Times New Roman" w:hAnsi="Times New Roman"/>
          <w:sz w:val="24"/>
          <w:szCs w:val="24"/>
          <w:lang w:val="sr-Cyrl-RS"/>
        </w:rPr>
        <w:t>е</w:t>
      </w:r>
      <w:r w:rsidR="003767A0" w:rsidRPr="003767A0">
        <w:rPr>
          <w:rFonts w:ascii="Times New Roman" w:hAnsi="Times New Roman"/>
          <w:sz w:val="24"/>
          <w:szCs w:val="24"/>
          <w:lang w:val="sr-Cyrl-RS"/>
        </w:rPr>
        <w:t>.</w:t>
      </w:r>
      <w:r w:rsidR="006C32E2" w:rsidRPr="003767A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67A0" w:rsidRPr="003767A0">
        <w:rPr>
          <w:rFonts w:ascii="Times New Roman" w:hAnsi="Times New Roman"/>
          <w:sz w:val="24"/>
          <w:szCs w:val="24"/>
          <w:lang w:val="sr-Cyrl-RS"/>
        </w:rPr>
        <w:t>Имајући у виду расположива</w:t>
      </w:r>
      <w:r w:rsidRPr="003767A0">
        <w:rPr>
          <w:rFonts w:ascii="Times New Roman" w:hAnsi="Times New Roman"/>
          <w:sz w:val="24"/>
          <w:szCs w:val="24"/>
          <w:lang w:val="sr-Cyrl-RS"/>
        </w:rPr>
        <w:t xml:space="preserve"> средства, а посебно</w:t>
      </w:r>
      <w:r w:rsidR="003767A0" w:rsidRPr="003767A0">
        <w:rPr>
          <w:rFonts w:ascii="Times New Roman" w:hAnsi="Times New Roman"/>
          <w:sz w:val="24"/>
          <w:szCs w:val="24"/>
          <w:lang w:val="sr-Cyrl-RS"/>
        </w:rPr>
        <w:t xml:space="preserve"> техничке и кадровске</w:t>
      </w:r>
      <w:r w:rsidRPr="003767A0">
        <w:rPr>
          <w:rFonts w:ascii="Times New Roman" w:hAnsi="Times New Roman"/>
          <w:sz w:val="24"/>
          <w:szCs w:val="24"/>
          <w:lang w:val="sr-Cyrl-RS"/>
        </w:rPr>
        <w:t xml:space="preserve"> капацитет</w:t>
      </w:r>
      <w:r w:rsidR="003767A0" w:rsidRPr="003767A0">
        <w:rPr>
          <w:rFonts w:ascii="Times New Roman" w:hAnsi="Times New Roman"/>
          <w:sz w:val="24"/>
          <w:szCs w:val="24"/>
          <w:lang w:val="sr-Cyrl-RS"/>
        </w:rPr>
        <w:t>е</w:t>
      </w:r>
      <w:r w:rsidRPr="003767A0">
        <w:rPr>
          <w:rFonts w:ascii="Times New Roman" w:hAnsi="Times New Roman"/>
          <w:sz w:val="24"/>
          <w:szCs w:val="24"/>
          <w:lang w:val="sr-Cyrl-RS"/>
        </w:rPr>
        <w:t xml:space="preserve"> јавне управе, дошло се до закључка да у овом тренутку не постоје услови за тако свеобухватан реформски подухват, те да би због тога и </w:t>
      </w:r>
      <w:r w:rsidR="00F83AAA">
        <w:rPr>
          <w:rFonts w:ascii="Times New Roman" w:hAnsi="Times New Roman"/>
          <w:sz w:val="24"/>
          <w:szCs w:val="24"/>
          <w:lang w:val="sr-Cyrl-RS"/>
        </w:rPr>
        <w:t>потенцијални позитивни</w:t>
      </w:r>
      <w:r w:rsidRPr="003767A0">
        <w:rPr>
          <w:rFonts w:ascii="Times New Roman" w:hAnsi="Times New Roman"/>
          <w:sz w:val="24"/>
          <w:szCs w:val="24"/>
          <w:lang w:val="sr-Cyrl-RS"/>
        </w:rPr>
        <w:t xml:space="preserve"> резултати </w:t>
      </w:r>
      <w:r w:rsidR="00F83AAA">
        <w:rPr>
          <w:rFonts w:ascii="Times New Roman" w:hAnsi="Times New Roman"/>
          <w:sz w:val="24"/>
          <w:szCs w:val="24"/>
          <w:lang w:val="sr-Cyrl-RS"/>
        </w:rPr>
        <w:t xml:space="preserve">предметне опције </w:t>
      </w:r>
      <w:r w:rsidRPr="003767A0">
        <w:rPr>
          <w:rFonts w:ascii="Times New Roman" w:hAnsi="Times New Roman"/>
          <w:sz w:val="24"/>
          <w:szCs w:val="24"/>
          <w:lang w:val="sr-Cyrl-RS"/>
        </w:rPr>
        <w:t>остали упитни. Чак и кад</w:t>
      </w:r>
      <w:r w:rsidR="00B64ED9">
        <w:rPr>
          <w:rFonts w:ascii="Times New Roman" w:hAnsi="Times New Roman"/>
          <w:sz w:val="24"/>
          <w:szCs w:val="24"/>
          <w:lang w:val="sr-Cyrl-RS"/>
        </w:rPr>
        <w:t>а</w:t>
      </w:r>
      <w:r w:rsidRPr="003767A0">
        <w:rPr>
          <w:rFonts w:ascii="Times New Roman" w:hAnsi="Times New Roman"/>
          <w:sz w:val="24"/>
          <w:szCs w:val="24"/>
          <w:lang w:val="sr-Cyrl-RS"/>
        </w:rPr>
        <w:t xml:space="preserve"> би Влада као свој приоритет означила овакав реформски процес, то не би смањило ризик његовог неспровођења, имајући у виду ограничене могућности јавне управе.</w:t>
      </w:r>
    </w:p>
    <w:p w14:paraId="31EF422C" w14:textId="77777777" w:rsidR="009C2040" w:rsidRPr="001E75E8" w:rsidRDefault="009C2040" w:rsidP="009C2040">
      <w:pPr>
        <w:tabs>
          <w:tab w:val="left" w:pos="709"/>
        </w:tabs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42CA5B7D" w14:textId="77777777" w:rsidR="009C2040" w:rsidRPr="005A6A61" w:rsidRDefault="009C2040" w:rsidP="009C2040">
      <w:pPr>
        <w:pStyle w:val="ListParagraph"/>
        <w:numPr>
          <w:ilvl w:val="0"/>
          <w:numId w:val="15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 w:rsidRPr="005A6A61">
        <w:rPr>
          <w:rFonts w:ascii="Times New Roman" w:hAnsi="Times New Roman"/>
          <w:sz w:val="24"/>
          <w:szCs w:val="24"/>
          <w:lang w:val="sr-Cyrl-RS"/>
        </w:rPr>
        <w:t xml:space="preserve">Опција свеобухватне оптимизације административних поступака који се односе на </w:t>
      </w:r>
      <w:r>
        <w:rPr>
          <w:rFonts w:ascii="Times New Roman" w:hAnsi="Times New Roman"/>
          <w:sz w:val="24"/>
          <w:szCs w:val="24"/>
          <w:lang w:val="sr-Cyrl-RS"/>
        </w:rPr>
        <w:t>пословање</w:t>
      </w:r>
    </w:p>
    <w:p w14:paraId="6824AB84" w14:textId="77777777" w:rsidR="009C2040" w:rsidRDefault="009C2040" w:rsidP="009C204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Наведена опција предвиђа да се у наредном средњорочном периоду спроведе свеобухватна оптимизација административних поступака који се односе на пословање на републичком и покрајинском нивоу и успостави одржив систем континуиране оптимизације нових административних поступака у овој области. </w:t>
      </w:r>
    </w:p>
    <w:p w14:paraId="61D4D060" w14:textId="6DA46EEF" w:rsidR="009C2040" w:rsidRDefault="009C2040" w:rsidP="009C204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 разматрању ове опције</w:t>
      </w:r>
      <w:r w:rsidR="005064BA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кренуло се од расположивих средстава и капацитета јавне управе за спровођење оптимизације административних поступака који се односе на привреду, као и потенцијалних резултата, у виду смањења административних трошкова, које наведена оптимизација може да донесе. Поред наведеног, успостављањем Јединственог регистра повећаће се транспарентност и предвидљивост пословног окружења, што ће омогућити једноставније пословање привредних субјеката, сужавање простора за корупцију и повећање атрактивности Републике Србије као дестинације за инвестирање. </w:t>
      </w:r>
    </w:p>
    <w:p w14:paraId="3C4AE285" w14:textId="4336D19B" w:rsidR="009C2040" w:rsidRDefault="009C2040" w:rsidP="009C204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Такође, искуства из оптимизације административних поступака који се односе на привреду биће искоришћена у даљем попису и оп</w:t>
      </w:r>
      <w:r w:rsidR="005064BA">
        <w:rPr>
          <w:rFonts w:ascii="Times New Roman" w:hAnsi="Times New Roman" w:cs="Times New Roman"/>
          <w:sz w:val="24"/>
          <w:szCs w:val="24"/>
          <w:lang w:val="sr-Cyrl-RS"/>
        </w:rPr>
        <w:t>т</w:t>
      </w:r>
      <w:r>
        <w:rPr>
          <w:rFonts w:ascii="Times New Roman" w:hAnsi="Times New Roman" w:cs="Times New Roman"/>
          <w:sz w:val="24"/>
          <w:szCs w:val="24"/>
          <w:lang w:val="sr-Cyrl-RS"/>
        </w:rPr>
        <w:t>имизацији административних поступака који се односе на грађане, као и на административне захтеве и остале услове пословања у Републици Србији</w:t>
      </w:r>
      <w:r w:rsidR="009362E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5064BA">
        <w:rPr>
          <w:rFonts w:ascii="Times New Roman" w:hAnsi="Times New Roman" w:cs="Times New Roman"/>
          <w:sz w:val="24"/>
          <w:szCs w:val="24"/>
          <w:lang w:val="sr-Cyrl-RS"/>
        </w:rPr>
        <w:t>након обезбеђивања неопходних услова</w:t>
      </w:r>
      <w:r>
        <w:rPr>
          <w:rFonts w:ascii="Times New Roman" w:hAnsi="Times New Roman" w:cs="Times New Roman"/>
          <w:sz w:val="24"/>
          <w:szCs w:val="24"/>
          <w:lang w:val="sr-Cyrl-RS"/>
        </w:rPr>
        <w:t>), што ће омогућити ефикасније спровођење будућих реформских процеса и резултирати побољшавањ</w:t>
      </w:r>
      <w:r w:rsidR="005064BA">
        <w:rPr>
          <w:rFonts w:ascii="Times New Roman" w:hAnsi="Times New Roman" w:cs="Times New Roman"/>
          <w:sz w:val="24"/>
          <w:szCs w:val="24"/>
          <w:lang w:val="sr-Cyrl-RS"/>
        </w:rPr>
        <w:t>ем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услова живота и пословања у Републици Србији.</w:t>
      </w:r>
    </w:p>
    <w:p w14:paraId="7460C524" w14:textId="345B2F4D" w:rsidR="00EA7407" w:rsidRPr="00E61905" w:rsidRDefault="009C2040" w:rsidP="009362E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Имајући у виду све наведено, одлучено је да се ова опција изабере и да се њеним спровођењем</w:t>
      </w:r>
      <w:r w:rsidR="009362E2">
        <w:rPr>
          <w:rFonts w:ascii="Times New Roman" w:hAnsi="Times New Roman" w:cs="Times New Roman"/>
          <w:sz w:val="24"/>
          <w:szCs w:val="24"/>
          <w:lang w:val="sr-Cyrl-RS"/>
        </w:rPr>
        <w:t xml:space="preserve"> оствари дефинисана промена.</w:t>
      </w:r>
      <w:r w:rsidR="006948DC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14:paraId="3F77EC9D" w14:textId="77777777" w:rsidR="00EA7407" w:rsidRPr="006948DC" w:rsidRDefault="00EA7407" w:rsidP="0054767B">
      <w:pPr>
        <w:tabs>
          <w:tab w:val="left" w:pos="709"/>
        </w:tabs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76BD2AA8" w14:textId="77777777" w:rsidR="00775163" w:rsidRDefault="00490787" w:rsidP="003E128E">
      <w:pPr>
        <w:pStyle w:val="ListParagraph"/>
        <w:numPr>
          <w:ilvl w:val="0"/>
          <w:numId w:val="12"/>
        </w:numPr>
        <w:tabs>
          <w:tab w:val="left" w:pos="990"/>
        </w:tabs>
        <w:spacing w:after="0"/>
        <w:ind w:firstLine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Мере за остваривање циља и анализа њихових</w:t>
      </w:r>
      <w:r w:rsidR="00775163">
        <w:rPr>
          <w:rFonts w:ascii="Times New Roman" w:hAnsi="Times New Roman"/>
          <w:sz w:val="24"/>
          <w:szCs w:val="24"/>
          <w:lang w:val="sr-Cyrl-CS"/>
        </w:rPr>
        <w:t xml:space="preserve"> ефеката </w:t>
      </w:r>
    </w:p>
    <w:p w14:paraId="521A7740" w14:textId="77777777" w:rsidR="00F94CAD" w:rsidRDefault="00F94CAD" w:rsidP="00F94CAD">
      <w:pPr>
        <w:tabs>
          <w:tab w:val="left" w:pos="990"/>
        </w:tabs>
        <w:spacing w:after="0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Да би се остварио циљ Програма, планирано је да се спроведу следеће мере:</w:t>
      </w:r>
    </w:p>
    <w:p w14:paraId="17DF0699" w14:textId="77777777" w:rsidR="00E61905" w:rsidRPr="00E61905" w:rsidRDefault="00E61905" w:rsidP="00E61905">
      <w:pPr>
        <w:pStyle w:val="ListParagraph"/>
        <w:numPr>
          <w:ilvl w:val="0"/>
          <w:numId w:val="13"/>
        </w:numPr>
        <w:tabs>
          <w:tab w:val="left" w:pos="990"/>
        </w:tabs>
        <w:spacing w:after="0"/>
        <w:ind w:left="0" w:firstLine="720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E61905">
        <w:rPr>
          <w:rFonts w:ascii="Times New Roman" w:hAnsi="Times New Roman"/>
          <w:b/>
          <w:sz w:val="24"/>
          <w:szCs w:val="24"/>
          <w:lang w:val="sr-Cyrl-RS"/>
        </w:rPr>
        <w:t>Успостављање управљачке-организационе структуре ради унапређења управљања Програмом – одговорна институција: РСЈП</w:t>
      </w:r>
    </w:p>
    <w:p w14:paraId="402CC5AC" w14:textId="10D5B360" w:rsidR="00E61905" w:rsidRDefault="00E61905" w:rsidP="009362E2">
      <w:pPr>
        <w:tabs>
          <w:tab w:val="left" w:pos="990"/>
        </w:tabs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</w:t>
      </w:r>
      <w:r w:rsidRPr="000D058F">
        <w:rPr>
          <w:rFonts w:ascii="Times New Roman" w:hAnsi="Times New Roman"/>
          <w:sz w:val="24"/>
          <w:szCs w:val="24"/>
          <w:lang w:val="sr-Cyrl-RS"/>
        </w:rPr>
        <w:t xml:space="preserve">оказатељ </w:t>
      </w:r>
      <w:r>
        <w:rPr>
          <w:rFonts w:ascii="Times New Roman" w:hAnsi="Times New Roman"/>
          <w:sz w:val="24"/>
          <w:szCs w:val="24"/>
          <w:lang w:val="sr-Cyrl-RS"/>
        </w:rPr>
        <w:t>резултата 1</w:t>
      </w:r>
      <w:r w:rsidRPr="000D058F">
        <w:rPr>
          <w:rFonts w:ascii="Times New Roman" w:hAnsi="Times New Roman"/>
          <w:sz w:val="24"/>
          <w:szCs w:val="24"/>
          <w:lang w:val="sr-Cyrl-RS"/>
        </w:rPr>
        <w:t xml:space="preserve">: формирано </w:t>
      </w:r>
      <w:r>
        <w:rPr>
          <w:rFonts w:ascii="Times New Roman" w:hAnsi="Times New Roman"/>
          <w:sz w:val="24"/>
          <w:szCs w:val="24"/>
          <w:lang w:val="sr-Cyrl-RS"/>
        </w:rPr>
        <w:t>К</w:t>
      </w:r>
      <w:r w:rsidRPr="000D058F">
        <w:rPr>
          <w:rFonts w:ascii="Times New Roman" w:hAnsi="Times New Roman"/>
          <w:sz w:val="24"/>
          <w:szCs w:val="24"/>
          <w:lang w:val="sr-Cyrl-RS"/>
        </w:rPr>
        <w:t>оординационо тело</w:t>
      </w:r>
      <w:r>
        <w:rPr>
          <w:rFonts w:ascii="Times New Roman" w:hAnsi="Times New Roman"/>
          <w:sz w:val="24"/>
          <w:szCs w:val="24"/>
          <w:lang w:val="sr-Cyrl-RS"/>
        </w:rPr>
        <w:t xml:space="preserve"> за праћење спровођења Програма (у даљем тексту: Координационо тело)</w:t>
      </w:r>
      <w:r w:rsidRPr="000D058F">
        <w:rPr>
          <w:rFonts w:ascii="Times New Roman" w:hAnsi="Times New Roman"/>
          <w:sz w:val="24"/>
          <w:szCs w:val="24"/>
          <w:lang w:val="sr-Cyrl-RS"/>
        </w:rPr>
        <w:t xml:space="preserve">, рок за спровођење: </w:t>
      </w:r>
      <w:r>
        <w:rPr>
          <w:rFonts w:ascii="Times New Roman" w:hAnsi="Times New Roman"/>
          <w:sz w:val="24"/>
          <w:szCs w:val="24"/>
          <w:lang w:val="sr-Cyrl-RS"/>
        </w:rPr>
        <w:t>други квартал</w:t>
      </w:r>
      <w:r w:rsidRPr="000D058F">
        <w:rPr>
          <w:rFonts w:ascii="Times New Roman" w:hAnsi="Times New Roman"/>
          <w:sz w:val="24"/>
          <w:szCs w:val="24"/>
          <w:lang w:val="sr-Cyrl-RS"/>
        </w:rPr>
        <w:t xml:space="preserve"> 2019. године, извор провере: усвојени </w:t>
      </w:r>
      <w:r w:rsidR="00B348C2">
        <w:rPr>
          <w:rFonts w:ascii="Times New Roman" w:hAnsi="Times New Roman"/>
          <w:sz w:val="24"/>
          <w:szCs w:val="24"/>
          <w:lang w:val="sr-Cyrl-RS"/>
        </w:rPr>
        <w:t>квартални</w:t>
      </w:r>
      <w:r w:rsidRPr="000D058F">
        <w:rPr>
          <w:rFonts w:ascii="Times New Roman" w:hAnsi="Times New Roman"/>
          <w:sz w:val="24"/>
          <w:szCs w:val="24"/>
          <w:lang w:val="sr-Cyrl-RS"/>
        </w:rPr>
        <w:t xml:space="preserve"> извештаји о спровођењу Програма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14:paraId="1F5C508A" w14:textId="60700BAC" w:rsidR="00E61905" w:rsidRPr="000D058F" w:rsidRDefault="00E61905" w:rsidP="009362E2">
      <w:pPr>
        <w:tabs>
          <w:tab w:val="left" w:pos="990"/>
        </w:tabs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Показатељ резултата 2: успостављена организациона јединица за управљање процесом оптимизације административних поступака, рок за спровођење: крај 2020. године, извор провере: Правилник о систематизацији РСЈП.</w:t>
      </w:r>
    </w:p>
    <w:p w14:paraId="338A7D26" w14:textId="2913ED12" w:rsidR="00E61905" w:rsidRDefault="00E61905" w:rsidP="00E61905">
      <w:pPr>
        <w:tabs>
          <w:tab w:val="left" w:pos="990"/>
        </w:tabs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Предметна мера</w:t>
      </w:r>
      <w:r w:rsidRPr="002E34D3">
        <w:rPr>
          <w:rFonts w:ascii="Times New Roman" w:hAnsi="Times New Roman"/>
          <w:sz w:val="24"/>
          <w:szCs w:val="24"/>
          <w:lang w:val="sr-Cyrl-RS"/>
        </w:rPr>
        <w:t xml:space="preserve"> ће обухватити успостављање мреже именованих особа задужених за оптимизацију по органима и организацијама</w:t>
      </w:r>
      <w:r>
        <w:rPr>
          <w:rFonts w:ascii="Times New Roman" w:hAnsi="Times New Roman"/>
          <w:sz w:val="24"/>
          <w:szCs w:val="24"/>
          <w:lang w:val="sr-Cyrl-RS"/>
        </w:rPr>
        <w:t>, формирање К</w:t>
      </w:r>
      <w:r w:rsidRPr="002E34D3">
        <w:rPr>
          <w:rFonts w:ascii="Times New Roman" w:hAnsi="Times New Roman"/>
          <w:sz w:val="24"/>
          <w:szCs w:val="24"/>
          <w:lang w:val="sr-Cyrl-RS"/>
        </w:rPr>
        <w:t>оординационог тела које ће пратити спровођење Програма</w:t>
      </w:r>
      <w:r w:rsidR="003767A0">
        <w:rPr>
          <w:rFonts w:ascii="Times New Roman" w:hAnsi="Times New Roman"/>
          <w:sz w:val="24"/>
          <w:szCs w:val="24"/>
          <w:lang w:val="sr-Cyrl-RS"/>
        </w:rPr>
        <w:t>,</w:t>
      </w:r>
      <w:r w:rsidRPr="002E34D3">
        <w:rPr>
          <w:rFonts w:ascii="Times New Roman" w:hAnsi="Times New Roman"/>
          <w:sz w:val="24"/>
          <w:szCs w:val="24"/>
          <w:lang w:val="sr-Cyrl-RS"/>
        </w:rPr>
        <w:t xml:space="preserve"> као и успостављање организационе јединице у оквиру РСЈП која ће пружати техничку и </w:t>
      </w:r>
      <w:r>
        <w:rPr>
          <w:rFonts w:ascii="Times New Roman" w:hAnsi="Times New Roman"/>
          <w:sz w:val="24"/>
          <w:szCs w:val="24"/>
          <w:lang w:val="sr-Cyrl-RS"/>
        </w:rPr>
        <w:t xml:space="preserve">стручну методолошку и </w:t>
      </w:r>
      <w:r w:rsidRPr="002E34D3">
        <w:rPr>
          <w:rFonts w:ascii="Times New Roman" w:hAnsi="Times New Roman"/>
          <w:sz w:val="24"/>
          <w:szCs w:val="24"/>
          <w:lang w:val="sr-Cyrl-RS"/>
        </w:rPr>
        <w:t xml:space="preserve">аналитичку подршку раду </w:t>
      </w:r>
      <w:r w:rsidR="004B09CE">
        <w:rPr>
          <w:rFonts w:ascii="Times New Roman" w:hAnsi="Times New Roman"/>
          <w:sz w:val="24"/>
          <w:szCs w:val="24"/>
          <w:lang w:val="sr-Cyrl-RS"/>
        </w:rPr>
        <w:t>К</w:t>
      </w:r>
      <w:r w:rsidRPr="002E34D3">
        <w:rPr>
          <w:rFonts w:ascii="Times New Roman" w:hAnsi="Times New Roman"/>
          <w:sz w:val="24"/>
          <w:szCs w:val="24"/>
          <w:lang w:val="sr-Cyrl-RS"/>
        </w:rPr>
        <w:t xml:space="preserve">оординационог тела, координисати управљање пројектима везаним за оптимизацију административних поступака и припрему </w:t>
      </w:r>
      <w:r>
        <w:rPr>
          <w:rFonts w:ascii="Times New Roman" w:hAnsi="Times New Roman"/>
          <w:sz w:val="24"/>
          <w:szCs w:val="24"/>
          <w:lang w:val="sr-Cyrl-RS"/>
        </w:rPr>
        <w:t>Ј</w:t>
      </w:r>
      <w:r w:rsidRPr="002E34D3">
        <w:rPr>
          <w:rFonts w:ascii="Times New Roman" w:hAnsi="Times New Roman"/>
          <w:sz w:val="24"/>
          <w:szCs w:val="24"/>
          <w:lang w:val="sr-Cyrl-RS"/>
        </w:rPr>
        <w:t>авног регистра.</w:t>
      </w:r>
      <w:r>
        <w:rPr>
          <w:rFonts w:ascii="Times New Roman" w:hAnsi="Times New Roman"/>
          <w:sz w:val="24"/>
          <w:szCs w:val="24"/>
          <w:lang w:val="sr-Cyrl-RS"/>
        </w:rPr>
        <w:t xml:space="preserve"> Успоставање наведене организационе јединице у њеном пуном капацитету је предвиђено за 2020. годину.</w:t>
      </w:r>
    </w:p>
    <w:p w14:paraId="65AED41D" w14:textId="55E05A01" w:rsidR="00C11E09" w:rsidRDefault="00C11E09" w:rsidP="00E61905">
      <w:pPr>
        <w:tabs>
          <w:tab w:val="left" w:pos="990"/>
        </w:tabs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Тако</w:t>
      </w:r>
      <w:r w:rsidR="009362E2">
        <w:rPr>
          <w:rFonts w:ascii="Times New Roman" w:hAnsi="Times New Roman"/>
          <w:sz w:val="24"/>
          <w:szCs w:val="24"/>
          <w:lang w:val="sr-Cyrl-RS"/>
        </w:rPr>
        <w:t>ђе, потребно је формирати сталнe</w:t>
      </w:r>
      <w:r>
        <w:rPr>
          <w:rFonts w:ascii="Times New Roman" w:hAnsi="Times New Roman"/>
          <w:sz w:val="24"/>
          <w:szCs w:val="24"/>
          <w:lang w:val="sr-Cyrl-RS"/>
        </w:rPr>
        <w:t xml:space="preserve"> радн</w:t>
      </w:r>
      <w:r w:rsidR="009362E2">
        <w:rPr>
          <w:rFonts w:ascii="Times New Roman" w:hAnsi="Times New Roman"/>
          <w:sz w:val="24"/>
          <w:szCs w:val="24"/>
          <w:lang w:val="sr-Latn-RS"/>
        </w:rPr>
        <w:t>e</w:t>
      </w:r>
      <w:r w:rsidR="009362E2">
        <w:rPr>
          <w:rFonts w:ascii="Times New Roman" w:hAnsi="Times New Roman"/>
          <w:sz w:val="24"/>
          <w:szCs w:val="24"/>
          <w:lang w:val="sr-Cyrl-RS"/>
        </w:rPr>
        <w:t xml:space="preserve"> групe</w:t>
      </w:r>
      <w:r>
        <w:rPr>
          <w:rFonts w:ascii="Times New Roman" w:hAnsi="Times New Roman"/>
          <w:sz w:val="24"/>
          <w:szCs w:val="24"/>
          <w:lang w:val="sr-Cyrl-RS"/>
        </w:rPr>
        <w:t xml:space="preserve"> на нивоу органа и организација, са задатком да на оперативном нивоу спроводе и прате спровођење препорука из њихове надлежности и благовремено ажурирају постојећу базу административних поступака</w:t>
      </w:r>
      <w:r w:rsidR="009362E2">
        <w:rPr>
          <w:rFonts w:ascii="Times New Roman" w:hAnsi="Times New Roman"/>
          <w:sz w:val="24"/>
          <w:szCs w:val="24"/>
          <w:lang w:val="sr-Latn-RS"/>
        </w:rPr>
        <w:t xml:space="preserve">, </w:t>
      </w:r>
      <w:r w:rsidR="009362E2">
        <w:rPr>
          <w:rFonts w:ascii="Times New Roman" w:hAnsi="Times New Roman"/>
          <w:sz w:val="24"/>
          <w:szCs w:val="24"/>
          <w:lang w:val="sr-Cyrl-RS"/>
        </w:rPr>
        <w:t>као</w:t>
      </w:r>
      <w:r>
        <w:rPr>
          <w:rFonts w:ascii="Times New Roman" w:hAnsi="Times New Roman"/>
          <w:sz w:val="24"/>
          <w:szCs w:val="24"/>
          <w:lang w:val="sr-Cyrl-RS"/>
        </w:rPr>
        <w:t xml:space="preserve"> и Јавни регистар након његовог успостављања.</w:t>
      </w:r>
      <w:r w:rsidR="009362E2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Ефикасност рада ових група је кључ ус</w:t>
      </w:r>
      <w:r w:rsidR="009362E2">
        <w:rPr>
          <w:rFonts w:ascii="Times New Roman" w:hAnsi="Times New Roman"/>
          <w:sz w:val="24"/>
          <w:szCs w:val="24"/>
          <w:lang w:val="sr-Cyrl-RS"/>
        </w:rPr>
        <w:t>п</w:t>
      </w:r>
      <w:r>
        <w:rPr>
          <w:rFonts w:ascii="Times New Roman" w:hAnsi="Times New Roman"/>
          <w:sz w:val="24"/>
          <w:szCs w:val="24"/>
          <w:lang w:val="sr-Cyrl-RS"/>
        </w:rPr>
        <w:t>еха спрово</w:t>
      </w:r>
      <w:r w:rsidR="009362E2">
        <w:rPr>
          <w:rFonts w:ascii="Times New Roman" w:hAnsi="Times New Roman"/>
          <w:sz w:val="24"/>
          <w:szCs w:val="24"/>
          <w:lang w:val="sr-Cyrl-RS"/>
        </w:rPr>
        <w:t>ђ</w:t>
      </w:r>
      <w:r>
        <w:rPr>
          <w:rFonts w:ascii="Times New Roman" w:hAnsi="Times New Roman"/>
          <w:sz w:val="24"/>
          <w:szCs w:val="24"/>
          <w:lang w:val="sr-Cyrl-RS"/>
        </w:rPr>
        <w:t>ења реформе и захтева велику посвећеност и континуирани рад на унапређењу капацитета.</w:t>
      </w:r>
    </w:p>
    <w:p w14:paraId="1AE9B73A" w14:textId="0AE4FB14" w:rsidR="009362E2" w:rsidRPr="002E34D3" w:rsidRDefault="009362E2" w:rsidP="00E61905">
      <w:pPr>
        <w:tabs>
          <w:tab w:val="left" w:pos="990"/>
        </w:tabs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Поред наведеног, у оквиру ове </w:t>
      </w:r>
      <w:r w:rsidR="001627DB">
        <w:rPr>
          <w:rFonts w:ascii="Times New Roman" w:hAnsi="Times New Roman"/>
          <w:sz w:val="24"/>
          <w:szCs w:val="24"/>
          <w:lang w:val="sr-Cyrl-RS"/>
        </w:rPr>
        <w:t xml:space="preserve">мере, </w:t>
      </w:r>
      <w:r>
        <w:rPr>
          <w:rFonts w:ascii="Times New Roman" w:hAnsi="Times New Roman"/>
          <w:sz w:val="24"/>
          <w:szCs w:val="24"/>
          <w:lang w:val="sr-Cyrl-RS"/>
        </w:rPr>
        <w:t xml:space="preserve">РСЈП ће </w:t>
      </w:r>
      <w:r w:rsidR="001627DB">
        <w:rPr>
          <w:rFonts w:ascii="Times New Roman" w:hAnsi="Times New Roman"/>
          <w:sz w:val="24"/>
          <w:szCs w:val="24"/>
          <w:lang w:val="sr-Cyrl-RS"/>
        </w:rPr>
        <w:t xml:space="preserve">у мају 2019. године </w:t>
      </w:r>
      <w:r>
        <w:rPr>
          <w:rFonts w:ascii="Times New Roman" w:hAnsi="Times New Roman"/>
          <w:sz w:val="24"/>
          <w:szCs w:val="24"/>
          <w:lang w:val="sr-Cyrl-RS"/>
        </w:rPr>
        <w:t xml:space="preserve">спровести активност мерења удела административних трошкова у БДП за 2018. </w:t>
      </w:r>
      <w:r w:rsidR="001627DB">
        <w:rPr>
          <w:rFonts w:ascii="Times New Roman" w:hAnsi="Times New Roman"/>
          <w:sz w:val="24"/>
          <w:szCs w:val="24"/>
          <w:lang w:val="sr-Cyrl-RS"/>
        </w:rPr>
        <w:t xml:space="preserve">годину, </w:t>
      </w:r>
      <w:r>
        <w:rPr>
          <w:rFonts w:ascii="Times New Roman" w:hAnsi="Times New Roman"/>
          <w:sz w:val="24"/>
          <w:szCs w:val="24"/>
          <w:lang w:val="sr-Cyrl-RS"/>
        </w:rPr>
        <w:t>()</w:t>
      </w:r>
      <w:r w:rsidR="001627DB">
        <w:rPr>
          <w:rFonts w:ascii="Times New Roman" w:hAnsi="Times New Roman"/>
          <w:sz w:val="24"/>
          <w:szCs w:val="24"/>
          <w:lang w:val="sr-Cyrl-RS"/>
        </w:rPr>
        <w:t xml:space="preserve"> а у мају 2021. године за </w:t>
      </w:r>
      <w:r>
        <w:rPr>
          <w:rFonts w:ascii="Times New Roman" w:hAnsi="Times New Roman"/>
          <w:sz w:val="24"/>
          <w:szCs w:val="24"/>
          <w:lang w:val="sr-Cyrl-RS"/>
        </w:rPr>
        <w:t xml:space="preserve"> 2020. годину.</w:t>
      </w:r>
    </w:p>
    <w:p w14:paraId="62EFEB6D" w14:textId="0D80F1B5" w:rsidR="00E61905" w:rsidRPr="006948DC" w:rsidRDefault="00E61905" w:rsidP="00E61905">
      <w:pPr>
        <w:pStyle w:val="ListParagraph"/>
        <w:tabs>
          <w:tab w:val="left" w:pos="990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Ова мера треба да омогући боље управљање и праћење спровођења Програма, идентификацију потешкоћа у спровођењу Програма и њихово правовременом превазилажењу. Предвиђено је да се Координационо тело извештава на </w:t>
      </w:r>
      <w:r w:rsidR="00F9240A">
        <w:rPr>
          <w:rFonts w:ascii="Times New Roman" w:hAnsi="Times New Roman"/>
          <w:sz w:val="24"/>
          <w:szCs w:val="24"/>
          <w:lang w:val="sr-Cyrl-RS"/>
        </w:rPr>
        <w:t>кварталном</w:t>
      </w:r>
      <w:r>
        <w:rPr>
          <w:rFonts w:ascii="Times New Roman" w:hAnsi="Times New Roman"/>
          <w:sz w:val="24"/>
          <w:szCs w:val="24"/>
          <w:lang w:val="sr-Cyrl-RS"/>
        </w:rPr>
        <w:t xml:space="preserve"> нивоу о спровођењу Програма како би могло благовремено да реагује на појаву могућих препрека у спровођењу Програма.</w:t>
      </w:r>
      <w:r w:rsidR="000C371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 Поред наведеног, успостављање организационе јединице у оквиру РСЈП омогућиће одрживост континуиране оптимизације административних поступака и </w:t>
      </w:r>
      <w:r>
        <w:rPr>
          <w:rFonts w:ascii="Times New Roman" w:hAnsi="Times New Roman"/>
          <w:sz w:val="24"/>
          <w:szCs w:val="24"/>
          <w:lang w:val="sr-Cyrl-RS"/>
        </w:rPr>
        <w:lastRenderedPageBreak/>
        <w:t>ажурност Јавног регистра у периоду након спровођења реформе предвиђене Програмом, при чему треба напоменути да ће законом који ће прописати успостављање и функционисање Јавног регистра наведене надлежности бити додељене РСЈП.</w:t>
      </w:r>
    </w:p>
    <w:p w14:paraId="29279F86" w14:textId="01A05169" w:rsidR="00E61905" w:rsidRDefault="00E61905" w:rsidP="00E61905">
      <w:pPr>
        <w:pStyle w:val="ListParagraph"/>
        <w:tabs>
          <w:tab w:val="left" w:pos="990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Средства неопходна за успоставање и функционисање наведене организационе јединице износе 6.550.000</w:t>
      </w:r>
      <w:r w:rsidR="00B02CFA">
        <w:rPr>
          <w:rFonts w:ascii="Times New Roman" w:hAnsi="Times New Roman"/>
          <w:sz w:val="24"/>
          <w:szCs w:val="24"/>
          <w:lang w:val="sr-Cyrl-RS"/>
        </w:rPr>
        <w:t xml:space="preserve"> РСД</w:t>
      </w:r>
      <w:r>
        <w:rPr>
          <w:rFonts w:ascii="Times New Roman" w:hAnsi="Times New Roman"/>
          <w:sz w:val="24"/>
          <w:szCs w:val="24"/>
          <w:lang w:val="sr-Cyrl-RS"/>
        </w:rPr>
        <w:t xml:space="preserve"> на годишњем нивоу. Средства ће бити обезбеђена из Буџета Републике Србије.</w:t>
      </w:r>
    </w:p>
    <w:p w14:paraId="156D9044" w14:textId="77777777" w:rsidR="009362E2" w:rsidRDefault="00E61905" w:rsidP="00E61905">
      <w:pPr>
        <w:pStyle w:val="ListParagraph"/>
        <w:tabs>
          <w:tab w:val="left" w:pos="990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Као ризик за неспровођење ове мере је идентификован могући недостатак буџетских средстава за успостављање и функционисање наведене организационе јединице. У том случају РСЈП ће искористити постојеће капацитете и средства донатора да оствари улогу координатора спровођења Програма, али ће одрживост оптимизације и функционисање Јавног регистра након периода спровођења Програма бити угрожена.</w:t>
      </w:r>
    </w:p>
    <w:p w14:paraId="610AA479" w14:textId="67D5A23F" w:rsidR="00A519D9" w:rsidRPr="00A519D9" w:rsidRDefault="00A519D9" w:rsidP="001179D8">
      <w:pPr>
        <w:pStyle w:val="ListParagraph"/>
        <w:numPr>
          <w:ilvl w:val="0"/>
          <w:numId w:val="13"/>
        </w:numPr>
        <w:tabs>
          <w:tab w:val="left" w:pos="990"/>
        </w:tabs>
        <w:spacing w:after="0"/>
        <w:ind w:left="0" w:firstLine="720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A519D9">
        <w:rPr>
          <w:rFonts w:ascii="Times New Roman" w:hAnsi="Times New Roman"/>
          <w:b/>
          <w:sz w:val="24"/>
          <w:szCs w:val="24"/>
          <w:lang w:val="sr-Cyrl-RS"/>
        </w:rPr>
        <w:t xml:space="preserve">Успостављање Јавног регистра – одговорна институција: </w:t>
      </w:r>
      <w:r w:rsidR="001179D8" w:rsidRPr="005F0C0F">
        <w:rPr>
          <w:rFonts w:ascii="Times New Roman" w:hAnsi="Times New Roman"/>
          <w:b/>
          <w:sz w:val="24"/>
          <w:szCs w:val="24"/>
          <w:lang w:val="sr-Cyrl-RS"/>
        </w:rPr>
        <w:t xml:space="preserve">Канцеларија за информационе технологије и електронску управу (у даљем тексту: </w:t>
      </w:r>
      <w:r w:rsidR="001179D8">
        <w:rPr>
          <w:rFonts w:ascii="Times New Roman" w:hAnsi="Times New Roman"/>
          <w:b/>
          <w:sz w:val="24"/>
          <w:szCs w:val="24"/>
          <w:lang w:val="sr-Cyrl-RS"/>
        </w:rPr>
        <w:t>ИТЕ)</w:t>
      </w:r>
    </w:p>
    <w:p w14:paraId="7978FB9F" w14:textId="26C56325" w:rsidR="00A519D9" w:rsidRDefault="00266EC4" w:rsidP="009362E2">
      <w:pPr>
        <w:tabs>
          <w:tab w:val="left" w:pos="990"/>
        </w:tabs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Показатељ</w:t>
      </w:r>
      <w:r w:rsidR="00A519D9">
        <w:rPr>
          <w:rFonts w:ascii="Times New Roman" w:hAnsi="Times New Roman"/>
          <w:sz w:val="24"/>
          <w:szCs w:val="24"/>
          <w:lang w:val="sr-Cyrl-RS"/>
        </w:rPr>
        <w:t>: Успостављен Ј</w:t>
      </w:r>
      <w:r w:rsidR="00A519D9" w:rsidRPr="00983A80">
        <w:rPr>
          <w:rFonts w:ascii="Times New Roman" w:hAnsi="Times New Roman"/>
          <w:sz w:val="24"/>
          <w:szCs w:val="24"/>
          <w:lang w:val="sr-Cyrl-RS"/>
        </w:rPr>
        <w:t>авн</w:t>
      </w:r>
      <w:r w:rsidR="00A519D9">
        <w:rPr>
          <w:rFonts w:ascii="Times New Roman" w:hAnsi="Times New Roman"/>
          <w:sz w:val="24"/>
          <w:szCs w:val="24"/>
          <w:lang w:val="sr-Cyrl-RS"/>
        </w:rPr>
        <w:t>и</w:t>
      </w:r>
      <w:r w:rsidR="00A519D9" w:rsidRPr="00983A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519D9">
        <w:rPr>
          <w:rFonts w:ascii="Times New Roman" w:hAnsi="Times New Roman"/>
          <w:sz w:val="24"/>
          <w:szCs w:val="24"/>
          <w:lang w:val="sr-Cyrl-RS"/>
        </w:rPr>
        <w:t>регистар</w:t>
      </w:r>
      <w:r w:rsidR="00EA5D05">
        <w:rPr>
          <w:rFonts w:ascii="Times New Roman" w:hAnsi="Times New Roman"/>
          <w:sz w:val="24"/>
          <w:szCs w:val="24"/>
          <w:lang w:val="sr-Cyrl-RS"/>
        </w:rPr>
        <w:t>, рок</w:t>
      </w:r>
      <w:r w:rsidR="00A519D9">
        <w:rPr>
          <w:rFonts w:ascii="Times New Roman" w:hAnsi="Times New Roman"/>
          <w:sz w:val="24"/>
          <w:szCs w:val="24"/>
          <w:lang w:val="sr-Cyrl-RS"/>
        </w:rPr>
        <w:t xml:space="preserve"> за спровођење активности: крај 2021. године, извор провере: Јавни регистар</w:t>
      </w:r>
      <w:r w:rsidR="00954D16">
        <w:rPr>
          <w:rFonts w:ascii="Times New Roman" w:hAnsi="Times New Roman"/>
          <w:sz w:val="24"/>
          <w:szCs w:val="24"/>
          <w:lang w:val="sr-Cyrl-RS"/>
        </w:rPr>
        <w:t>.</w:t>
      </w:r>
    </w:p>
    <w:p w14:paraId="3159ED16" w14:textId="6BFD90A2" w:rsidR="00A519D9" w:rsidRPr="006948DC" w:rsidRDefault="00A519D9" w:rsidP="00A519D9">
      <w:pPr>
        <w:tabs>
          <w:tab w:val="left" w:pos="990"/>
        </w:tabs>
        <w:spacing w:after="0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Јавни р</w:t>
      </w:r>
      <w:r w:rsidRPr="00853D85">
        <w:rPr>
          <w:rFonts w:ascii="Times New Roman" w:hAnsi="Times New Roman"/>
          <w:sz w:val="24"/>
          <w:szCs w:val="24"/>
          <w:lang w:val="sr-Cyrl-RS"/>
        </w:rPr>
        <w:t>егистар ће бити јавно доступна електронска база свих административних поступака и осталих услова пословања које спроводе органи и организације јавне управе.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50690">
        <w:rPr>
          <w:rFonts w:ascii="Times New Roman" w:hAnsi="Times New Roman"/>
          <w:sz w:val="24"/>
          <w:szCs w:val="24"/>
          <w:lang w:val="sr-Cyrl-RS"/>
        </w:rPr>
        <w:t>У</w:t>
      </w:r>
      <w:r>
        <w:rPr>
          <w:rFonts w:ascii="Times New Roman" w:hAnsi="Times New Roman"/>
          <w:sz w:val="24"/>
          <w:szCs w:val="24"/>
          <w:lang w:val="sr-Cyrl-RS"/>
        </w:rPr>
        <w:t xml:space="preserve">спостављање </w:t>
      </w:r>
      <w:r w:rsidR="00150690">
        <w:rPr>
          <w:rFonts w:ascii="Times New Roman" w:hAnsi="Times New Roman"/>
          <w:sz w:val="24"/>
          <w:szCs w:val="24"/>
          <w:lang w:val="sr-Cyrl-RS"/>
        </w:rPr>
        <w:t xml:space="preserve">Јавног регистра, </w:t>
      </w:r>
      <w:r>
        <w:rPr>
          <w:rFonts w:ascii="Times New Roman" w:hAnsi="Times New Roman"/>
          <w:sz w:val="24"/>
          <w:szCs w:val="24"/>
          <w:lang w:val="sr-Cyrl-RS"/>
        </w:rPr>
        <w:t xml:space="preserve"> доприне</w:t>
      </w:r>
      <w:r w:rsidR="00150690">
        <w:rPr>
          <w:rFonts w:ascii="Times New Roman" w:hAnsi="Times New Roman"/>
          <w:sz w:val="24"/>
          <w:szCs w:val="24"/>
          <w:lang w:val="sr-Cyrl-RS"/>
        </w:rPr>
        <w:t>ће</w:t>
      </w:r>
      <w:r>
        <w:rPr>
          <w:rFonts w:ascii="Times New Roman" w:hAnsi="Times New Roman"/>
          <w:sz w:val="24"/>
          <w:szCs w:val="24"/>
          <w:lang w:val="sr-Cyrl-RS"/>
        </w:rPr>
        <w:t xml:space="preserve"> унапређењу</w:t>
      </w:r>
      <w:r w:rsidRPr="006B55BA">
        <w:rPr>
          <w:rFonts w:ascii="Times New Roman" w:hAnsi="Times New Roman"/>
          <w:sz w:val="24"/>
          <w:szCs w:val="24"/>
          <w:lang w:val="sr-Cyrl-RS"/>
        </w:rPr>
        <w:t xml:space="preserve"> квалитета пружања јавних услуга и </w:t>
      </w:r>
      <w:r>
        <w:rPr>
          <w:rFonts w:ascii="Times New Roman" w:hAnsi="Times New Roman"/>
          <w:sz w:val="24"/>
          <w:szCs w:val="24"/>
          <w:lang w:val="sr-Cyrl-RS"/>
        </w:rPr>
        <w:t>подизању угледа јавне управе, олакшавању</w:t>
      </w:r>
      <w:r w:rsidRPr="006B55BA">
        <w:rPr>
          <w:rFonts w:ascii="Times New Roman" w:hAnsi="Times New Roman"/>
          <w:sz w:val="24"/>
          <w:szCs w:val="24"/>
          <w:lang w:val="sr-Cyrl-RS"/>
        </w:rPr>
        <w:t xml:space="preserve"> комуникације између </w:t>
      </w:r>
      <w:r>
        <w:rPr>
          <w:rFonts w:ascii="Times New Roman" w:hAnsi="Times New Roman"/>
          <w:sz w:val="24"/>
          <w:szCs w:val="24"/>
          <w:lang w:val="sr-Cyrl-RS"/>
        </w:rPr>
        <w:t xml:space="preserve">државних </w:t>
      </w:r>
      <w:r w:rsidRPr="006B55BA">
        <w:rPr>
          <w:rFonts w:ascii="Times New Roman" w:hAnsi="Times New Roman"/>
          <w:sz w:val="24"/>
          <w:szCs w:val="24"/>
          <w:lang w:val="sr-Cyrl-RS"/>
        </w:rPr>
        <w:t>органа</w:t>
      </w:r>
      <w:r>
        <w:rPr>
          <w:rFonts w:ascii="Times New Roman" w:hAnsi="Times New Roman"/>
          <w:sz w:val="24"/>
          <w:szCs w:val="24"/>
          <w:lang w:val="sr-Cyrl-RS"/>
        </w:rPr>
        <w:t xml:space="preserve"> и организација</w:t>
      </w:r>
      <w:r w:rsidRPr="006B55BA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као и</w:t>
      </w:r>
      <w:r w:rsidRPr="006B55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бољој организацији и размени</w:t>
      </w:r>
      <w:r w:rsidRPr="006B55BA">
        <w:rPr>
          <w:rFonts w:ascii="Times New Roman" w:hAnsi="Times New Roman"/>
          <w:sz w:val="24"/>
          <w:szCs w:val="24"/>
          <w:lang w:val="sr-Cyrl-RS"/>
        </w:rPr>
        <w:t xml:space="preserve"> података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50690">
        <w:rPr>
          <w:rFonts w:ascii="Times New Roman" w:hAnsi="Times New Roman"/>
          <w:sz w:val="24"/>
          <w:szCs w:val="24"/>
          <w:lang w:val="sr-Cyrl-RS"/>
        </w:rPr>
        <w:t xml:space="preserve">нарочито </w:t>
      </w:r>
      <w:r>
        <w:rPr>
          <w:rFonts w:ascii="Times New Roman" w:hAnsi="Times New Roman"/>
          <w:sz w:val="24"/>
          <w:szCs w:val="24"/>
          <w:lang w:val="sr-Cyrl-RS"/>
        </w:rPr>
        <w:t xml:space="preserve"> имајући у виду </w:t>
      </w:r>
      <w:r w:rsidR="00150690">
        <w:rPr>
          <w:rFonts w:ascii="Times New Roman" w:hAnsi="Times New Roman"/>
          <w:sz w:val="24"/>
          <w:szCs w:val="24"/>
          <w:lang w:val="sr-Cyrl-RS"/>
        </w:rPr>
        <w:t xml:space="preserve">планирани </w:t>
      </w:r>
      <w:r>
        <w:rPr>
          <w:rFonts w:ascii="Times New Roman" w:hAnsi="Times New Roman"/>
          <w:sz w:val="24"/>
          <w:szCs w:val="24"/>
          <w:lang w:val="sr-Cyrl-RS"/>
        </w:rPr>
        <w:t>развој</w:t>
      </w:r>
      <w:r w:rsidRPr="006B55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електронске управе, односно успостављању јавне управе</w:t>
      </w:r>
      <w:r w:rsidRPr="006B55BA">
        <w:rPr>
          <w:rFonts w:ascii="Times New Roman" w:hAnsi="Times New Roman"/>
          <w:sz w:val="24"/>
          <w:szCs w:val="24"/>
          <w:lang w:val="sr-Cyrl-RS"/>
        </w:rPr>
        <w:t xml:space="preserve"> у служби привреде и грађана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14:paraId="61E9353D" w14:textId="0751447C" w:rsidR="00A519D9" w:rsidRDefault="00A519D9" w:rsidP="00A519D9">
      <w:pPr>
        <w:tabs>
          <w:tab w:val="left" w:pos="990"/>
        </w:tabs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853D85">
        <w:rPr>
          <w:rFonts w:ascii="Times New Roman" w:hAnsi="Times New Roman"/>
          <w:sz w:val="24"/>
          <w:szCs w:val="24"/>
          <w:lang w:val="sr-Cyrl-RS"/>
        </w:rPr>
        <w:t>Привредни субјекти ће на једном месту, једноставном претрагом, моћи да добију све информације неопходне за спровођење конкретног административног поступка или за испуњавање неке обавезе која је законом прописана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D600D5">
        <w:rPr>
          <w:rFonts w:ascii="Times New Roman" w:hAnsi="Times New Roman"/>
          <w:sz w:val="24"/>
          <w:szCs w:val="24"/>
          <w:lang w:val="sr-Cyrl-RS"/>
        </w:rPr>
        <w:t>Под наведеним се подразумевају</w:t>
      </w:r>
      <w:r>
        <w:rPr>
          <w:rFonts w:ascii="Times New Roman" w:hAnsi="Times New Roman"/>
          <w:sz w:val="24"/>
          <w:szCs w:val="24"/>
          <w:lang w:val="sr-Cyrl-RS"/>
        </w:rPr>
        <w:t xml:space="preserve"> информације о институцији </w:t>
      </w:r>
      <w:r w:rsidR="005F6DED">
        <w:rPr>
          <w:rFonts w:ascii="Times New Roman" w:hAnsi="Times New Roman"/>
          <w:sz w:val="24"/>
          <w:szCs w:val="24"/>
          <w:lang w:val="sr-Cyrl-RS"/>
        </w:rPr>
        <w:t xml:space="preserve">којој </w:t>
      </w:r>
      <w:r>
        <w:rPr>
          <w:rFonts w:ascii="Times New Roman" w:hAnsi="Times New Roman"/>
          <w:sz w:val="24"/>
          <w:szCs w:val="24"/>
          <w:lang w:val="sr-Cyrl-RS"/>
        </w:rPr>
        <w:t xml:space="preserve">се подноси захтев, </w:t>
      </w:r>
      <w:r w:rsidR="005F6DED">
        <w:rPr>
          <w:rFonts w:ascii="Times New Roman" w:hAnsi="Times New Roman"/>
          <w:sz w:val="24"/>
          <w:szCs w:val="24"/>
          <w:lang w:val="sr-Cyrl-RS"/>
        </w:rPr>
        <w:t>о</w:t>
      </w:r>
      <w:r w:rsidRPr="00853D85">
        <w:rPr>
          <w:rFonts w:ascii="Times New Roman" w:hAnsi="Times New Roman"/>
          <w:sz w:val="24"/>
          <w:szCs w:val="24"/>
          <w:lang w:val="sr-Cyrl-RS"/>
        </w:rPr>
        <w:t xml:space="preserve"> постој</w:t>
      </w:r>
      <w:r w:rsidR="005F6DED">
        <w:rPr>
          <w:rFonts w:ascii="Times New Roman" w:hAnsi="Times New Roman"/>
          <w:sz w:val="24"/>
          <w:szCs w:val="24"/>
          <w:lang w:val="sr-Cyrl-RS"/>
        </w:rPr>
        <w:t>ању</w:t>
      </w:r>
      <w:r w:rsidRPr="00853D85">
        <w:rPr>
          <w:rFonts w:ascii="Times New Roman" w:hAnsi="Times New Roman"/>
          <w:sz w:val="24"/>
          <w:szCs w:val="24"/>
          <w:lang w:val="sr-Cyrl-RS"/>
        </w:rPr>
        <w:t xml:space="preserve"> обра</w:t>
      </w:r>
      <w:r w:rsidR="005F6DED">
        <w:rPr>
          <w:rFonts w:ascii="Times New Roman" w:hAnsi="Times New Roman"/>
          <w:sz w:val="24"/>
          <w:szCs w:val="24"/>
          <w:lang w:val="sr-Cyrl-RS"/>
        </w:rPr>
        <w:t>с</w:t>
      </w:r>
      <w:r w:rsidRPr="00853D85">
        <w:rPr>
          <w:rFonts w:ascii="Times New Roman" w:hAnsi="Times New Roman"/>
          <w:sz w:val="24"/>
          <w:szCs w:val="24"/>
          <w:lang w:val="sr-Cyrl-RS"/>
        </w:rPr>
        <w:t>ц</w:t>
      </w:r>
      <w:r w:rsidR="005F6DED">
        <w:rPr>
          <w:rFonts w:ascii="Times New Roman" w:hAnsi="Times New Roman"/>
          <w:sz w:val="24"/>
          <w:szCs w:val="24"/>
          <w:lang w:val="sr-Cyrl-RS"/>
        </w:rPr>
        <w:t>а</w:t>
      </w:r>
      <w:r w:rsidRPr="00853D85">
        <w:rPr>
          <w:rFonts w:ascii="Times New Roman" w:hAnsi="Times New Roman"/>
          <w:sz w:val="24"/>
          <w:szCs w:val="24"/>
          <w:lang w:val="sr-Cyrl-RS"/>
        </w:rPr>
        <w:t xml:space="preserve"> за подошење захтева </w:t>
      </w:r>
      <w:r>
        <w:rPr>
          <w:rFonts w:ascii="Times New Roman" w:hAnsi="Times New Roman"/>
          <w:sz w:val="24"/>
          <w:szCs w:val="24"/>
          <w:lang w:val="sr-Cyrl-RS"/>
        </w:rPr>
        <w:t>(са могућношћу  преузимања или електронског подношења</w:t>
      </w:r>
      <w:r w:rsidR="00D600D5">
        <w:rPr>
          <w:rFonts w:ascii="Times New Roman" w:hAnsi="Times New Roman"/>
          <w:sz w:val="24"/>
          <w:szCs w:val="24"/>
          <w:lang w:val="sr-Cyrl-RS"/>
        </w:rPr>
        <w:t xml:space="preserve"> захтева</w:t>
      </w:r>
      <w:r>
        <w:rPr>
          <w:rFonts w:ascii="Times New Roman" w:hAnsi="Times New Roman"/>
          <w:sz w:val="24"/>
          <w:szCs w:val="24"/>
          <w:lang w:val="sr-Cyrl-RS"/>
        </w:rPr>
        <w:t xml:space="preserve">), </w:t>
      </w:r>
      <w:r w:rsidR="005F6DED">
        <w:rPr>
          <w:rFonts w:ascii="Times New Roman" w:hAnsi="Times New Roman"/>
          <w:sz w:val="24"/>
          <w:szCs w:val="24"/>
          <w:lang w:val="sr-Cyrl-RS"/>
        </w:rPr>
        <w:t xml:space="preserve">о обиму и форми </w:t>
      </w:r>
      <w:r>
        <w:rPr>
          <w:rFonts w:ascii="Times New Roman" w:hAnsi="Times New Roman"/>
          <w:sz w:val="24"/>
          <w:szCs w:val="24"/>
          <w:lang w:val="sr-Cyrl-RS"/>
        </w:rPr>
        <w:t>документаци</w:t>
      </w:r>
      <w:r w:rsidR="005F6DED">
        <w:rPr>
          <w:rFonts w:ascii="Times New Roman" w:hAnsi="Times New Roman"/>
          <w:sz w:val="24"/>
          <w:szCs w:val="24"/>
          <w:lang w:val="sr-Cyrl-RS"/>
        </w:rPr>
        <w:t>је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F6DED">
        <w:rPr>
          <w:rFonts w:ascii="Times New Roman" w:hAnsi="Times New Roman"/>
          <w:sz w:val="24"/>
          <w:szCs w:val="24"/>
          <w:lang w:val="sr-Cyrl-RS"/>
        </w:rPr>
        <w:t>ко</w:t>
      </w:r>
      <w:r>
        <w:rPr>
          <w:rFonts w:ascii="Times New Roman" w:hAnsi="Times New Roman"/>
          <w:sz w:val="24"/>
          <w:szCs w:val="24"/>
          <w:lang w:val="sr-Cyrl-RS"/>
        </w:rPr>
        <w:t>ј</w:t>
      </w:r>
      <w:r w:rsidR="005F6DED">
        <w:rPr>
          <w:rFonts w:ascii="Times New Roman" w:hAnsi="Times New Roman"/>
          <w:sz w:val="24"/>
          <w:szCs w:val="24"/>
          <w:lang w:val="sr-Cyrl-RS"/>
        </w:rPr>
        <w:t>у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F6DED">
        <w:rPr>
          <w:rFonts w:ascii="Times New Roman" w:hAnsi="Times New Roman"/>
          <w:sz w:val="24"/>
          <w:szCs w:val="24"/>
          <w:lang w:val="sr-Cyrl-RS"/>
        </w:rPr>
        <w:t xml:space="preserve">је </w:t>
      </w:r>
      <w:r>
        <w:rPr>
          <w:rFonts w:ascii="Times New Roman" w:hAnsi="Times New Roman"/>
          <w:sz w:val="24"/>
          <w:szCs w:val="24"/>
          <w:lang w:val="sr-Cyrl-RS"/>
        </w:rPr>
        <w:t xml:space="preserve">потребно доставити уз захтев, као и о условима које је потребно испунити да би се остварило право или испунила обавеза </w:t>
      </w:r>
      <w:r w:rsidR="005F6DED">
        <w:rPr>
          <w:rFonts w:ascii="Times New Roman" w:hAnsi="Times New Roman"/>
          <w:sz w:val="24"/>
          <w:szCs w:val="24"/>
          <w:lang w:val="sr-Cyrl-RS"/>
        </w:rPr>
        <w:t>у вези са</w:t>
      </w:r>
      <w:r>
        <w:rPr>
          <w:rFonts w:ascii="Times New Roman" w:hAnsi="Times New Roman"/>
          <w:sz w:val="24"/>
          <w:szCs w:val="24"/>
          <w:lang w:val="sr-Cyrl-RS"/>
        </w:rPr>
        <w:t xml:space="preserve"> предметни</w:t>
      </w:r>
      <w:r w:rsidR="005F6DED">
        <w:rPr>
          <w:rFonts w:ascii="Times New Roman" w:hAnsi="Times New Roman"/>
          <w:sz w:val="24"/>
          <w:szCs w:val="24"/>
          <w:lang w:val="sr-Cyrl-RS"/>
        </w:rPr>
        <w:t>м</w:t>
      </w:r>
      <w:r>
        <w:rPr>
          <w:rFonts w:ascii="Times New Roman" w:hAnsi="Times New Roman"/>
          <w:sz w:val="24"/>
          <w:szCs w:val="24"/>
          <w:lang w:val="sr-Cyrl-RS"/>
        </w:rPr>
        <w:t xml:space="preserve"> поступак. Поред наведеног, доступне ће бити информације и о висини </w:t>
      </w:r>
      <w:r w:rsidRPr="00853D85">
        <w:rPr>
          <w:rFonts w:ascii="Times New Roman" w:hAnsi="Times New Roman"/>
          <w:sz w:val="24"/>
          <w:szCs w:val="24"/>
          <w:lang w:val="sr-Cyrl-RS"/>
        </w:rPr>
        <w:t>финансијски</w:t>
      </w:r>
      <w:r>
        <w:rPr>
          <w:rFonts w:ascii="Times New Roman" w:hAnsi="Times New Roman"/>
          <w:sz w:val="24"/>
          <w:szCs w:val="24"/>
          <w:lang w:val="sr-Cyrl-RS"/>
        </w:rPr>
        <w:t>х</w:t>
      </w:r>
      <w:r w:rsidRPr="00853D85">
        <w:rPr>
          <w:rFonts w:ascii="Times New Roman" w:hAnsi="Times New Roman"/>
          <w:sz w:val="24"/>
          <w:szCs w:val="24"/>
          <w:lang w:val="sr-Cyrl-RS"/>
        </w:rPr>
        <w:t xml:space="preserve"> изда</w:t>
      </w:r>
      <w:r>
        <w:rPr>
          <w:rFonts w:ascii="Times New Roman" w:hAnsi="Times New Roman"/>
          <w:sz w:val="24"/>
          <w:szCs w:val="24"/>
          <w:lang w:val="sr-Cyrl-RS"/>
        </w:rPr>
        <w:t>така</w:t>
      </w:r>
      <w:r w:rsidRPr="00853D85">
        <w:rPr>
          <w:rFonts w:ascii="Times New Roman" w:hAnsi="Times New Roman"/>
          <w:sz w:val="24"/>
          <w:szCs w:val="24"/>
          <w:lang w:val="sr-Cyrl-RS"/>
        </w:rPr>
        <w:t xml:space="preserve"> (таксе, накнаде итд.)</w:t>
      </w:r>
      <w:r>
        <w:rPr>
          <w:rFonts w:ascii="Times New Roman" w:hAnsi="Times New Roman"/>
          <w:sz w:val="24"/>
          <w:szCs w:val="24"/>
          <w:lang w:val="sr-Cyrl-RS"/>
        </w:rPr>
        <w:t xml:space="preserve"> које је</w:t>
      </w:r>
      <w:r w:rsidR="005F6DED">
        <w:rPr>
          <w:rFonts w:ascii="Times New Roman" w:hAnsi="Times New Roman"/>
          <w:sz w:val="24"/>
          <w:szCs w:val="24"/>
          <w:lang w:val="sr-Cyrl-RS"/>
        </w:rPr>
        <w:t xml:space="preserve"> привредни субјект у обавези да плати</w:t>
      </w:r>
      <w:r>
        <w:rPr>
          <w:rFonts w:ascii="Times New Roman" w:hAnsi="Times New Roman"/>
          <w:sz w:val="24"/>
          <w:szCs w:val="24"/>
          <w:lang w:val="sr-Cyrl-RS"/>
        </w:rPr>
        <w:t xml:space="preserve"> при</w:t>
      </w:r>
      <w:r w:rsidR="005F6DED">
        <w:rPr>
          <w:rFonts w:ascii="Times New Roman" w:hAnsi="Times New Roman"/>
          <w:sz w:val="24"/>
          <w:szCs w:val="24"/>
          <w:lang w:val="sr-Cyrl-RS"/>
        </w:rPr>
        <w:t>ликом</w:t>
      </w:r>
      <w:r>
        <w:rPr>
          <w:rFonts w:ascii="Times New Roman" w:hAnsi="Times New Roman"/>
          <w:sz w:val="24"/>
          <w:szCs w:val="24"/>
          <w:lang w:val="sr-Cyrl-RS"/>
        </w:rPr>
        <w:t xml:space="preserve"> покретањ</w:t>
      </w:r>
      <w:r w:rsidR="005F6DED">
        <w:rPr>
          <w:rFonts w:ascii="Times New Roman" w:hAnsi="Times New Roman"/>
          <w:sz w:val="24"/>
          <w:szCs w:val="24"/>
          <w:lang w:val="sr-Cyrl-RS"/>
        </w:rPr>
        <w:t>а</w:t>
      </w:r>
      <w:r>
        <w:rPr>
          <w:rFonts w:ascii="Times New Roman" w:hAnsi="Times New Roman"/>
          <w:sz w:val="24"/>
          <w:szCs w:val="24"/>
          <w:lang w:val="sr-Cyrl-RS"/>
        </w:rPr>
        <w:t xml:space="preserve"> и спровођењ</w:t>
      </w:r>
      <w:r w:rsidR="005F6DED">
        <w:rPr>
          <w:rFonts w:ascii="Times New Roman" w:hAnsi="Times New Roman"/>
          <w:sz w:val="24"/>
          <w:szCs w:val="24"/>
          <w:lang w:val="sr-Cyrl-RS"/>
        </w:rPr>
        <w:t>а</w:t>
      </w:r>
      <w:r>
        <w:rPr>
          <w:rFonts w:ascii="Times New Roman" w:hAnsi="Times New Roman"/>
          <w:sz w:val="24"/>
          <w:szCs w:val="24"/>
          <w:lang w:val="sr-Cyrl-RS"/>
        </w:rPr>
        <w:t xml:space="preserve"> поступка,</w:t>
      </w:r>
      <w:r w:rsidRPr="00853D8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E4AA0">
        <w:rPr>
          <w:rFonts w:ascii="Times New Roman" w:hAnsi="Times New Roman"/>
          <w:sz w:val="24"/>
          <w:szCs w:val="24"/>
          <w:lang w:val="sr-Cyrl-RS"/>
        </w:rPr>
        <w:t>о</w:t>
      </w:r>
      <w:r w:rsidRPr="00853D85">
        <w:rPr>
          <w:rFonts w:ascii="Times New Roman" w:hAnsi="Times New Roman"/>
          <w:sz w:val="24"/>
          <w:szCs w:val="24"/>
          <w:lang w:val="sr-Cyrl-RS"/>
        </w:rPr>
        <w:t xml:space="preserve"> р</w:t>
      </w:r>
      <w:r>
        <w:rPr>
          <w:rFonts w:ascii="Times New Roman" w:hAnsi="Times New Roman"/>
          <w:sz w:val="24"/>
          <w:szCs w:val="24"/>
          <w:lang w:val="sr-Cyrl-RS"/>
        </w:rPr>
        <w:t>ок</w:t>
      </w:r>
      <w:r w:rsidR="003E4AA0">
        <w:rPr>
          <w:rFonts w:ascii="Times New Roman" w:hAnsi="Times New Roman"/>
          <w:sz w:val="24"/>
          <w:szCs w:val="24"/>
          <w:lang w:val="sr-Cyrl-RS"/>
        </w:rPr>
        <w:t>овима</w:t>
      </w:r>
      <w:r>
        <w:rPr>
          <w:rFonts w:ascii="Times New Roman" w:hAnsi="Times New Roman"/>
          <w:sz w:val="24"/>
          <w:szCs w:val="24"/>
          <w:lang w:val="sr-Cyrl-RS"/>
        </w:rPr>
        <w:t xml:space="preserve"> за решавање уредног захтева,</w:t>
      </w:r>
      <w:r w:rsidRPr="00853D8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 време</w:t>
      </w:r>
      <w:r w:rsidR="003E4AA0">
        <w:rPr>
          <w:rFonts w:ascii="Times New Roman" w:hAnsi="Times New Roman"/>
          <w:sz w:val="24"/>
          <w:szCs w:val="24"/>
          <w:lang w:val="sr-Cyrl-RS"/>
        </w:rPr>
        <w:t>ну</w:t>
      </w:r>
      <w:r>
        <w:rPr>
          <w:rFonts w:ascii="Times New Roman" w:hAnsi="Times New Roman"/>
          <w:sz w:val="24"/>
          <w:szCs w:val="24"/>
          <w:lang w:val="sr-Cyrl-RS"/>
        </w:rPr>
        <w:t xml:space="preserve"> важења издатог акта, као и</w:t>
      </w:r>
      <w:r w:rsidRPr="00853D8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E4AA0">
        <w:rPr>
          <w:rFonts w:ascii="Times New Roman" w:hAnsi="Times New Roman"/>
          <w:sz w:val="24"/>
          <w:szCs w:val="24"/>
          <w:lang w:val="sr-Cyrl-RS"/>
        </w:rPr>
        <w:t>о могућностима изјављивања правног лека у сваком конкретном случају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14:paraId="4AAC539B" w14:textId="46903414" w:rsidR="00A519D9" w:rsidRPr="0044607A" w:rsidRDefault="00A519D9" w:rsidP="00A519D9">
      <w:pPr>
        <w:tabs>
          <w:tab w:val="left" w:pos="990"/>
        </w:tabs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У </w:t>
      </w:r>
      <w:r w:rsidR="00FD7532">
        <w:rPr>
          <w:rFonts w:ascii="Times New Roman" w:hAnsi="Times New Roman"/>
          <w:sz w:val="24"/>
          <w:szCs w:val="24"/>
          <w:lang w:val="sr-Cyrl-RS"/>
        </w:rPr>
        <w:t xml:space="preserve">првој фази спровођења </w:t>
      </w:r>
      <w:r>
        <w:rPr>
          <w:rFonts w:ascii="Times New Roman" w:hAnsi="Times New Roman"/>
          <w:sz w:val="24"/>
          <w:szCs w:val="24"/>
          <w:lang w:val="sr-Cyrl-RS"/>
        </w:rPr>
        <w:t>наведене мере</w:t>
      </w:r>
      <w:r w:rsidR="00FD7532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 неопходно </w:t>
      </w:r>
      <w:r w:rsidR="00FD7532">
        <w:rPr>
          <w:rFonts w:ascii="Times New Roman" w:hAnsi="Times New Roman"/>
          <w:sz w:val="24"/>
          <w:szCs w:val="24"/>
          <w:lang w:val="sr-Cyrl-RS"/>
        </w:rPr>
        <w:t xml:space="preserve">је </w:t>
      </w:r>
      <w:r>
        <w:rPr>
          <w:rFonts w:ascii="Times New Roman" w:hAnsi="Times New Roman"/>
          <w:sz w:val="24"/>
          <w:szCs w:val="24"/>
          <w:lang w:val="sr-Cyrl-RS"/>
        </w:rPr>
        <w:t xml:space="preserve">усвојити прописе </w:t>
      </w:r>
      <w:r w:rsidR="001179D8">
        <w:rPr>
          <w:rFonts w:ascii="Times New Roman" w:hAnsi="Times New Roman"/>
          <w:sz w:val="24"/>
          <w:szCs w:val="24"/>
          <w:lang w:val="sr-Cyrl-RS"/>
        </w:rPr>
        <w:t>(закон и пратеће подзаконске</w:t>
      </w:r>
      <w:r w:rsidR="00630B22">
        <w:rPr>
          <w:rFonts w:ascii="Times New Roman" w:hAnsi="Times New Roman"/>
          <w:sz w:val="24"/>
          <w:szCs w:val="24"/>
          <w:lang w:val="sr-Cyrl-RS"/>
        </w:rPr>
        <w:t xml:space="preserve"> акт</w:t>
      </w:r>
      <w:r w:rsidR="001179D8">
        <w:rPr>
          <w:rFonts w:ascii="Times New Roman" w:hAnsi="Times New Roman"/>
          <w:sz w:val="24"/>
          <w:szCs w:val="24"/>
          <w:lang w:val="sr-Cyrl-RS"/>
        </w:rPr>
        <w:t>е</w:t>
      </w:r>
      <w:r w:rsidR="00630B22">
        <w:rPr>
          <w:rFonts w:ascii="Times New Roman" w:hAnsi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/>
          <w:sz w:val="24"/>
          <w:szCs w:val="24"/>
          <w:lang w:val="sr-Cyrl-RS"/>
        </w:rPr>
        <w:t xml:space="preserve">којима ће се прописати успостављање Јавног регистра, као и ближе уредити његово функционисање. </w:t>
      </w:r>
      <w:r w:rsidR="00FD7532">
        <w:rPr>
          <w:rFonts w:ascii="Times New Roman" w:hAnsi="Times New Roman"/>
          <w:sz w:val="24"/>
          <w:szCs w:val="24"/>
          <w:lang w:val="sr-Cyrl-RS"/>
        </w:rPr>
        <w:t xml:space="preserve">11. маја 2017. године, </w:t>
      </w:r>
      <w:r>
        <w:rPr>
          <w:rFonts w:ascii="Times New Roman" w:hAnsi="Times New Roman"/>
          <w:sz w:val="24"/>
          <w:szCs w:val="24"/>
          <w:lang w:val="sr-Cyrl-RS"/>
        </w:rPr>
        <w:t xml:space="preserve">  формирана </w:t>
      </w:r>
      <w:r w:rsidR="00FD7532">
        <w:rPr>
          <w:rFonts w:ascii="Times New Roman" w:hAnsi="Times New Roman"/>
          <w:sz w:val="24"/>
          <w:szCs w:val="24"/>
          <w:lang w:val="sr-Cyrl-RS"/>
        </w:rPr>
        <w:t xml:space="preserve">је </w:t>
      </w:r>
      <w:r>
        <w:rPr>
          <w:rFonts w:ascii="Times New Roman" w:hAnsi="Times New Roman"/>
          <w:sz w:val="24"/>
          <w:szCs w:val="24"/>
          <w:lang w:val="sr-Cyrl-RS"/>
        </w:rPr>
        <w:t xml:space="preserve">радна група </w:t>
      </w:r>
      <w:r w:rsidRPr="00187E1F">
        <w:rPr>
          <w:rFonts w:ascii="Times New Roman" w:hAnsi="Times New Roman"/>
          <w:sz w:val="24"/>
          <w:szCs w:val="24"/>
          <w:lang w:val="sr-Cyrl-RS"/>
        </w:rPr>
        <w:t>за израду датих прописа и израђене су радне верзије нацрта прописа.</w:t>
      </w:r>
      <w:r>
        <w:rPr>
          <w:rFonts w:ascii="Times New Roman" w:hAnsi="Times New Roman"/>
          <w:sz w:val="24"/>
          <w:szCs w:val="24"/>
          <w:lang w:val="sr-Cyrl-RS"/>
        </w:rPr>
        <w:t xml:space="preserve"> Током 2019. године</w:t>
      </w:r>
      <w:r w:rsidR="0064455E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455E">
        <w:rPr>
          <w:rFonts w:ascii="Times New Roman" w:hAnsi="Times New Roman"/>
          <w:sz w:val="24"/>
          <w:szCs w:val="24"/>
          <w:lang w:val="sr-Cyrl-RS"/>
        </w:rPr>
        <w:t>биће</w:t>
      </w:r>
      <w:r>
        <w:rPr>
          <w:rFonts w:ascii="Times New Roman" w:hAnsi="Times New Roman"/>
          <w:sz w:val="24"/>
          <w:szCs w:val="24"/>
          <w:lang w:val="sr-Cyrl-RS"/>
        </w:rPr>
        <w:t xml:space="preserve"> спроведена јавна расправа за </w:t>
      </w:r>
      <w:r w:rsidR="0064455E">
        <w:rPr>
          <w:rFonts w:ascii="Times New Roman" w:hAnsi="Times New Roman"/>
          <w:sz w:val="24"/>
          <w:szCs w:val="24"/>
          <w:lang w:val="sr-Cyrl-RS"/>
        </w:rPr>
        <w:t xml:space="preserve">наведене </w:t>
      </w:r>
      <w:r>
        <w:rPr>
          <w:rFonts w:ascii="Times New Roman" w:hAnsi="Times New Roman"/>
          <w:sz w:val="24"/>
          <w:szCs w:val="24"/>
          <w:lang w:val="sr-Cyrl-RS"/>
        </w:rPr>
        <w:t xml:space="preserve">прописе, а усвајање прописа је предвиђено за 2020. годину. Након тога ће се приступити изради </w:t>
      </w:r>
      <w:r w:rsidR="00B8087D">
        <w:rPr>
          <w:rFonts w:ascii="Times New Roman" w:hAnsi="Times New Roman"/>
          <w:sz w:val="24"/>
          <w:szCs w:val="24"/>
          <w:lang w:val="sr-Cyrl-RS"/>
        </w:rPr>
        <w:t xml:space="preserve">портала Јавног </w:t>
      </w:r>
      <w:r>
        <w:rPr>
          <w:rFonts w:ascii="Times New Roman" w:hAnsi="Times New Roman"/>
          <w:sz w:val="24"/>
          <w:szCs w:val="24"/>
          <w:lang w:val="sr-Cyrl-RS"/>
        </w:rPr>
        <w:t xml:space="preserve">регистра и постизању </w:t>
      </w:r>
      <w:r>
        <w:rPr>
          <w:rFonts w:ascii="Times New Roman" w:hAnsi="Times New Roman"/>
          <w:sz w:val="24"/>
          <w:szCs w:val="24"/>
          <w:lang w:val="sr-Cyrl-RS"/>
        </w:rPr>
        <w:lastRenderedPageBreak/>
        <w:t xml:space="preserve">његове функционалности. Трошкови израде </w:t>
      </w:r>
      <w:r w:rsidR="004504F0">
        <w:rPr>
          <w:rFonts w:ascii="Times New Roman" w:hAnsi="Times New Roman"/>
          <w:sz w:val="24"/>
          <w:szCs w:val="24"/>
          <w:lang w:val="sr-Cyrl-RS"/>
        </w:rPr>
        <w:t>закона</w:t>
      </w:r>
      <w:r>
        <w:rPr>
          <w:rFonts w:ascii="Times New Roman" w:hAnsi="Times New Roman"/>
          <w:sz w:val="24"/>
          <w:szCs w:val="24"/>
          <w:lang w:val="sr-Cyrl-RS"/>
        </w:rPr>
        <w:t xml:space="preserve"> су обезбеђена из средстава </w:t>
      </w:r>
      <w:r>
        <w:rPr>
          <w:rFonts w:ascii="Times New Roman" w:hAnsi="Times New Roman"/>
          <w:sz w:val="24"/>
          <w:szCs w:val="24"/>
          <w:lang w:val="sr-Latn-RS"/>
        </w:rPr>
        <w:t>IPA</w:t>
      </w:r>
      <w:r>
        <w:rPr>
          <w:rStyle w:val="FootnoteReference"/>
          <w:rFonts w:ascii="Times New Roman" w:hAnsi="Times New Roman"/>
          <w:sz w:val="24"/>
          <w:szCs w:val="24"/>
          <w:lang w:val="sr-Latn-RS"/>
        </w:rPr>
        <w:footnoteReference w:id="6"/>
      </w:r>
      <w:r>
        <w:rPr>
          <w:rFonts w:ascii="Times New Roman" w:hAnsi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 xml:space="preserve">док ће средства за успостављање Јавног регистра </w:t>
      </w:r>
      <w:r w:rsidR="004504F0">
        <w:rPr>
          <w:rFonts w:ascii="Times New Roman" w:hAnsi="Times New Roman"/>
          <w:sz w:val="24"/>
          <w:szCs w:val="24"/>
          <w:lang w:val="sr-Cyrl-RS"/>
        </w:rPr>
        <w:t xml:space="preserve">у износу од 100.000.000. РСД </w:t>
      </w:r>
      <w:r>
        <w:rPr>
          <w:rFonts w:ascii="Times New Roman" w:hAnsi="Times New Roman"/>
          <w:sz w:val="24"/>
          <w:szCs w:val="24"/>
          <w:lang w:val="sr-Cyrl-RS"/>
        </w:rPr>
        <w:t xml:space="preserve">бити обезбеђена у оквиру кредита </w:t>
      </w:r>
      <w:r w:rsidRPr="00083D21">
        <w:rPr>
          <w:rFonts w:ascii="Times New Roman" w:hAnsi="Times New Roman"/>
          <w:sz w:val="24"/>
          <w:szCs w:val="24"/>
        </w:rPr>
        <w:t>за финансирање Пројекта унапређења електронске управе</w:t>
      </w:r>
      <w:r>
        <w:rPr>
          <w:rFonts w:ascii="Times New Roman" w:hAnsi="Times New Roman"/>
          <w:sz w:val="24"/>
          <w:szCs w:val="24"/>
          <w:lang w:val="sr-Cyrl-RS"/>
        </w:rPr>
        <w:t>, узетог од</w:t>
      </w:r>
      <w:r w:rsidRPr="00083D21">
        <w:rPr>
          <w:rFonts w:ascii="Times New Roman" w:hAnsi="Times New Roman"/>
          <w:sz w:val="24"/>
          <w:szCs w:val="24"/>
        </w:rPr>
        <w:t xml:space="preserve"> Међународне банке за обнову и развој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14:paraId="5010311B" w14:textId="252AAA99" w:rsidR="00A519D9" w:rsidRPr="006948DC" w:rsidRDefault="00A519D9" w:rsidP="00A519D9">
      <w:pPr>
        <w:tabs>
          <w:tab w:val="left" w:pos="990"/>
        </w:tabs>
        <w:spacing w:after="0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Као ризик за спровођење ове мере може се идентификовати сложеност активности везане за успостављање Јавног регистра</w:t>
      </w:r>
      <w:r w:rsidR="004C4BE8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с обзиром да је потребно да се обезбеди велики број функционалности, као и да ће повезивати све органе и организације које су учествовале у попису административних поступака. Међутим, с обзиром да искуство </w:t>
      </w:r>
      <w:r w:rsidR="001179D8">
        <w:rPr>
          <w:rFonts w:ascii="Times New Roman" w:hAnsi="Times New Roman"/>
          <w:sz w:val="24"/>
          <w:szCs w:val="24"/>
          <w:lang w:val="sr-Cyrl-RS"/>
        </w:rPr>
        <w:t>ИТЕ</w:t>
      </w:r>
      <w:r>
        <w:rPr>
          <w:rFonts w:ascii="Times New Roman" w:hAnsi="Times New Roman"/>
          <w:sz w:val="24"/>
          <w:szCs w:val="24"/>
          <w:lang w:val="sr-Cyrl-RS"/>
        </w:rPr>
        <w:t xml:space="preserve"> и РСЈП у успостављању сличних система предвиђених за велики број корисника, </w:t>
      </w:r>
      <w:r w:rsidR="004C4BE8">
        <w:rPr>
          <w:rFonts w:ascii="Times New Roman" w:hAnsi="Times New Roman"/>
          <w:sz w:val="24"/>
          <w:szCs w:val="24"/>
          <w:lang w:val="sr-Cyrl-RS"/>
        </w:rPr>
        <w:t>претпоставка</w:t>
      </w:r>
      <w:r>
        <w:rPr>
          <w:rFonts w:ascii="Times New Roman" w:hAnsi="Times New Roman"/>
          <w:sz w:val="24"/>
          <w:szCs w:val="24"/>
          <w:lang w:val="sr-Cyrl-RS"/>
        </w:rPr>
        <w:t xml:space="preserve"> је да ће се на време идентификовати све могуће препреке у процесу успостављања Јавног регистра и да ће се оне благовремено превазићи.</w:t>
      </w:r>
    </w:p>
    <w:p w14:paraId="5C5DB4C8" w14:textId="77777777" w:rsidR="00F94CAD" w:rsidRPr="00727580" w:rsidRDefault="00F94CAD" w:rsidP="00ED42E4">
      <w:pPr>
        <w:pStyle w:val="ListParagraph"/>
        <w:numPr>
          <w:ilvl w:val="0"/>
          <w:numId w:val="13"/>
        </w:numPr>
        <w:tabs>
          <w:tab w:val="left" w:pos="990"/>
        </w:tabs>
        <w:spacing w:after="0"/>
        <w:ind w:left="0" w:firstLine="720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727580">
        <w:rPr>
          <w:rFonts w:ascii="Times New Roman" w:hAnsi="Times New Roman"/>
          <w:b/>
          <w:sz w:val="24"/>
          <w:szCs w:val="24"/>
          <w:lang w:val="sr-Cyrl-RS"/>
        </w:rPr>
        <w:t>Оптимизација административних поступака – одговорна институција: РСЈП</w:t>
      </w:r>
    </w:p>
    <w:p w14:paraId="11ED3107" w14:textId="0E0920E5" w:rsidR="00F94CAD" w:rsidRPr="000D058F" w:rsidRDefault="00F94CAD" w:rsidP="00F94CAD">
      <w:pPr>
        <w:tabs>
          <w:tab w:val="left" w:pos="990"/>
        </w:tabs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</w:t>
      </w:r>
      <w:r w:rsidRPr="000D058F">
        <w:rPr>
          <w:rFonts w:ascii="Times New Roman" w:hAnsi="Times New Roman"/>
          <w:sz w:val="24"/>
          <w:szCs w:val="24"/>
          <w:lang w:val="sr-Cyrl-RS"/>
        </w:rPr>
        <w:t>оказатељ</w:t>
      </w:r>
      <w:r>
        <w:rPr>
          <w:rFonts w:ascii="Times New Roman" w:hAnsi="Times New Roman"/>
          <w:sz w:val="24"/>
          <w:szCs w:val="24"/>
          <w:lang w:val="sr-Cyrl-RS"/>
        </w:rPr>
        <w:t xml:space="preserve"> резултата</w:t>
      </w:r>
      <w:r w:rsidRPr="000D058F">
        <w:rPr>
          <w:rFonts w:ascii="Times New Roman" w:hAnsi="Times New Roman"/>
          <w:sz w:val="24"/>
          <w:szCs w:val="24"/>
          <w:lang w:val="sr-Cyrl-RS"/>
        </w:rPr>
        <w:t xml:space="preserve">: споведене препоруке за </w:t>
      </w:r>
      <w:r w:rsidR="001179D8">
        <w:rPr>
          <w:rFonts w:ascii="Times New Roman" w:hAnsi="Times New Roman"/>
          <w:sz w:val="24"/>
          <w:szCs w:val="24"/>
          <w:lang w:val="sr-Cyrl-RS"/>
        </w:rPr>
        <w:t>38</w:t>
      </w:r>
      <w:r w:rsidR="00653B35">
        <w:rPr>
          <w:rFonts w:ascii="Times New Roman" w:hAnsi="Times New Roman"/>
          <w:sz w:val="24"/>
          <w:szCs w:val="24"/>
          <w:lang w:val="sr-Cyrl-RS"/>
        </w:rPr>
        <w:t xml:space="preserve">2 </w:t>
      </w:r>
      <w:r w:rsidRPr="000D058F">
        <w:rPr>
          <w:rFonts w:ascii="Times New Roman" w:hAnsi="Times New Roman"/>
          <w:sz w:val="24"/>
          <w:szCs w:val="24"/>
          <w:lang w:val="sr-Cyrl-RS"/>
        </w:rPr>
        <w:t>административн</w:t>
      </w:r>
      <w:r w:rsidR="00BE28A0">
        <w:rPr>
          <w:rFonts w:ascii="Times New Roman" w:hAnsi="Times New Roman"/>
          <w:sz w:val="24"/>
          <w:szCs w:val="24"/>
          <w:lang w:val="sr-Cyrl-RS"/>
        </w:rPr>
        <w:t>а</w:t>
      </w:r>
      <w:r w:rsidRPr="000D058F">
        <w:rPr>
          <w:rFonts w:ascii="Times New Roman" w:hAnsi="Times New Roman"/>
          <w:sz w:val="24"/>
          <w:szCs w:val="24"/>
          <w:lang w:val="sr-Cyrl-RS"/>
        </w:rPr>
        <w:t xml:space="preserve"> поступ</w:t>
      </w:r>
      <w:r w:rsidR="00BE28A0">
        <w:rPr>
          <w:rFonts w:ascii="Times New Roman" w:hAnsi="Times New Roman"/>
          <w:sz w:val="24"/>
          <w:szCs w:val="24"/>
          <w:lang w:val="sr-Cyrl-RS"/>
        </w:rPr>
        <w:t>а</w:t>
      </w:r>
      <w:r w:rsidRPr="000D058F">
        <w:rPr>
          <w:rFonts w:ascii="Times New Roman" w:hAnsi="Times New Roman"/>
          <w:sz w:val="24"/>
          <w:szCs w:val="24"/>
          <w:lang w:val="sr-Cyrl-RS"/>
        </w:rPr>
        <w:t xml:space="preserve">ка, односно 70% административних поступака обухваћених првом групом препорука предвиђених за 2019. </w:t>
      </w:r>
      <w:r w:rsidR="005D16C5">
        <w:rPr>
          <w:rFonts w:ascii="Times New Roman" w:hAnsi="Times New Roman"/>
          <w:sz w:val="24"/>
          <w:szCs w:val="24"/>
          <w:lang w:val="sr-Cyrl-RS"/>
        </w:rPr>
        <w:t xml:space="preserve">и 2020. </w:t>
      </w:r>
      <w:r w:rsidRPr="000D058F">
        <w:rPr>
          <w:rFonts w:ascii="Times New Roman" w:hAnsi="Times New Roman"/>
          <w:sz w:val="24"/>
          <w:szCs w:val="24"/>
          <w:lang w:val="sr-Cyrl-RS"/>
        </w:rPr>
        <w:t>годину</w:t>
      </w:r>
      <w:r w:rsidR="00BE28A0">
        <w:rPr>
          <w:rFonts w:ascii="Times New Roman" w:hAnsi="Times New Roman"/>
          <w:sz w:val="24"/>
          <w:szCs w:val="24"/>
          <w:lang w:val="sr-Cyrl-RS"/>
        </w:rPr>
        <w:t>.</w:t>
      </w:r>
      <w:r w:rsidRPr="000D058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28A0">
        <w:rPr>
          <w:rFonts w:ascii="Times New Roman" w:hAnsi="Times New Roman"/>
          <w:sz w:val="24"/>
          <w:szCs w:val="24"/>
          <w:lang w:val="sr-Cyrl-RS"/>
        </w:rPr>
        <w:t>Р</w:t>
      </w:r>
      <w:r w:rsidRPr="000D058F">
        <w:rPr>
          <w:rFonts w:ascii="Times New Roman" w:hAnsi="Times New Roman"/>
          <w:sz w:val="24"/>
          <w:szCs w:val="24"/>
          <w:lang w:val="sr-Cyrl-RS"/>
        </w:rPr>
        <w:t xml:space="preserve">ок за спровођење препоруке </w:t>
      </w:r>
      <w:r w:rsidR="00BE28A0">
        <w:rPr>
          <w:rFonts w:ascii="Times New Roman" w:hAnsi="Times New Roman"/>
          <w:sz w:val="24"/>
          <w:szCs w:val="24"/>
          <w:lang w:val="sr-Cyrl-RS"/>
        </w:rPr>
        <w:t>је  последњи квартал</w:t>
      </w:r>
      <w:r w:rsidRPr="000D058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D16C5">
        <w:rPr>
          <w:rFonts w:ascii="Times New Roman" w:hAnsi="Times New Roman"/>
          <w:sz w:val="24"/>
          <w:szCs w:val="24"/>
          <w:lang w:val="sr-Cyrl-RS"/>
        </w:rPr>
        <w:t>2020.</w:t>
      </w:r>
      <w:r w:rsidRPr="000D058F">
        <w:rPr>
          <w:rFonts w:ascii="Times New Roman" w:hAnsi="Times New Roman"/>
          <w:sz w:val="24"/>
          <w:szCs w:val="24"/>
          <w:lang w:val="sr-Cyrl-RS"/>
        </w:rPr>
        <w:t xml:space="preserve"> године, извор провере Годишњи извештај о спровођењу Акционог плана за спровођ</w:t>
      </w:r>
      <w:r w:rsidR="00CE7D98">
        <w:rPr>
          <w:rFonts w:ascii="Times New Roman" w:hAnsi="Times New Roman"/>
          <w:sz w:val="24"/>
          <w:szCs w:val="24"/>
          <w:lang w:val="sr-Cyrl-RS"/>
        </w:rPr>
        <w:t>ење П</w:t>
      </w:r>
      <w:r w:rsidRPr="000D058F">
        <w:rPr>
          <w:rFonts w:ascii="Times New Roman" w:hAnsi="Times New Roman"/>
          <w:sz w:val="24"/>
          <w:szCs w:val="24"/>
          <w:lang w:val="sr-Cyrl-RS"/>
        </w:rPr>
        <w:t>рограма.</w:t>
      </w:r>
    </w:p>
    <w:p w14:paraId="537EA140" w14:textId="0F3FAA37" w:rsidR="00F94CAD" w:rsidRDefault="00512873" w:rsidP="00F94CAD">
      <w:pPr>
        <w:tabs>
          <w:tab w:val="left" w:pos="990"/>
        </w:tabs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А</w:t>
      </w:r>
      <w:r w:rsidR="00BF16C6">
        <w:rPr>
          <w:rFonts w:ascii="Times New Roman" w:hAnsi="Times New Roman"/>
          <w:sz w:val="24"/>
          <w:szCs w:val="24"/>
          <w:lang w:val="sr-Cyrl-RS"/>
        </w:rPr>
        <w:t>ктивности у оквиру ове мере ће обухватати попис</w:t>
      </w:r>
      <w:r w:rsidR="00F94C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административних поступака на покрајинском нивоу, израду препорука за оптимизацију административних поступака на републичком и покрајинском нивоу, њихово усаглашавање са надлежним органима и орга</w:t>
      </w:r>
      <w:r w:rsidR="001179D8">
        <w:rPr>
          <w:rFonts w:ascii="Times New Roman" w:hAnsi="Times New Roman"/>
          <w:sz w:val="24"/>
          <w:szCs w:val="24"/>
          <w:lang w:val="sr-Cyrl-RS"/>
        </w:rPr>
        <w:t>низацијама, као и имплемента</w:t>
      </w:r>
      <w:r w:rsidR="00220FA2">
        <w:rPr>
          <w:rFonts w:ascii="Times New Roman" w:hAnsi="Times New Roman"/>
          <w:sz w:val="24"/>
          <w:szCs w:val="24"/>
          <w:lang w:val="sr-Cyrl-RS"/>
        </w:rPr>
        <w:t>ц</w:t>
      </w:r>
      <w:r w:rsidR="001179D8">
        <w:rPr>
          <w:rFonts w:ascii="Times New Roman" w:hAnsi="Times New Roman"/>
          <w:sz w:val="24"/>
          <w:szCs w:val="24"/>
          <w:lang w:val="sr-Cyrl-RS"/>
        </w:rPr>
        <w:t>ију</w:t>
      </w:r>
      <w:r w:rsidR="00220FA2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14:paraId="3BFCE792" w14:textId="6792B50E" w:rsidR="00F94CAD" w:rsidRDefault="00F94CAD" w:rsidP="00F94CAD">
      <w:pPr>
        <w:tabs>
          <w:tab w:val="left" w:pos="990"/>
        </w:tabs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Већ је наведено да ће оптимизација поступака утицати на смањење административног трошка </w:t>
      </w:r>
      <w:r w:rsidR="00220FA2">
        <w:rPr>
          <w:rFonts w:ascii="Times New Roman" w:hAnsi="Times New Roman"/>
          <w:sz w:val="24"/>
          <w:szCs w:val="24"/>
          <w:lang w:val="sr-Cyrl-RS"/>
        </w:rPr>
        <w:t>на терет</w:t>
      </w:r>
      <w:r>
        <w:rPr>
          <w:rFonts w:ascii="Times New Roman" w:hAnsi="Times New Roman"/>
          <w:sz w:val="24"/>
          <w:szCs w:val="24"/>
          <w:lang w:val="sr-Cyrl-RS"/>
        </w:rPr>
        <w:t xml:space="preserve"> привред</w:t>
      </w:r>
      <w:r w:rsidR="00220FA2">
        <w:rPr>
          <w:rFonts w:ascii="Times New Roman" w:hAnsi="Times New Roman"/>
          <w:sz w:val="24"/>
          <w:szCs w:val="24"/>
          <w:lang w:val="sr-Cyrl-RS"/>
        </w:rPr>
        <w:t>е</w:t>
      </w:r>
      <w:r>
        <w:rPr>
          <w:rFonts w:ascii="Times New Roman" w:hAnsi="Times New Roman"/>
          <w:sz w:val="24"/>
          <w:szCs w:val="24"/>
          <w:lang w:val="sr-Cyrl-RS"/>
        </w:rPr>
        <w:t xml:space="preserve">, што би требало да обезбеди јефтиније и сигурније пословно окружење, а посебно ниже трошкове за улазак на тржиште нових привредних субјеката. Такође, оптимизација административних поступака ће позитивно утицати на ефикасност државних органа и организација у процесу пружања јавних услуга и њихове боље повезаности и сарадње. Органи и организације ће бити упућени на </w:t>
      </w:r>
      <w:r w:rsidR="003A56B1">
        <w:rPr>
          <w:rFonts w:ascii="Times New Roman" w:hAnsi="Times New Roman"/>
          <w:sz w:val="24"/>
          <w:szCs w:val="24"/>
          <w:lang w:val="sr-Cyrl-RS"/>
        </w:rPr>
        <w:t xml:space="preserve">међусобну </w:t>
      </w:r>
      <w:r>
        <w:rPr>
          <w:rFonts w:ascii="Times New Roman" w:hAnsi="Times New Roman"/>
          <w:sz w:val="24"/>
          <w:szCs w:val="24"/>
          <w:lang w:val="sr-Cyrl-RS"/>
        </w:rPr>
        <w:t>електронску размену</w:t>
      </w:r>
      <w:r w:rsidR="003A56B1">
        <w:rPr>
          <w:rFonts w:ascii="Times New Roman" w:hAnsi="Times New Roman"/>
          <w:sz w:val="24"/>
          <w:szCs w:val="24"/>
          <w:lang w:val="sr-Cyrl-RS"/>
        </w:rPr>
        <w:t xml:space="preserve"> података </w:t>
      </w:r>
      <w:r>
        <w:rPr>
          <w:rFonts w:ascii="Times New Roman" w:hAnsi="Times New Roman"/>
          <w:sz w:val="24"/>
          <w:szCs w:val="24"/>
          <w:lang w:val="sr-Cyrl-RS"/>
        </w:rPr>
        <w:t>неопходних</w:t>
      </w:r>
      <w:r w:rsidR="003A56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за спровођење административних поступака</w:t>
      </w:r>
      <w:r w:rsidR="003A56B1">
        <w:rPr>
          <w:rFonts w:ascii="Times New Roman" w:hAnsi="Times New Roman"/>
          <w:sz w:val="24"/>
          <w:szCs w:val="24"/>
          <w:lang w:val="sr-Cyrl-RS"/>
        </w:rPr>
        <w:t>, коју ће обављати преко регистара повезаних са сервисном магистралом</w:t>
      </w:r>
      <w:r>
        <w:rPr>
          <w:rFonts w:ascii="Times New Roman" w:hAnsi="Times New Roman"/>
          <w:sz w:val="24"/>
          <w:szCs w:val="24"/>
          <w:lang w:val="sr-Cyrl-RS"/>
        </w:rPr>
        <w:t>, што ће условити бољу ажурност података у тим регистрима, повећање брзине спровођења административних поступака због дигитализациј</w:t>
      </w:r>
      <w:r w:rsidR="004D7BC2">
        <w:rPr>
          <w:rFonts w:ascii="Times New Roman" w:hAnsi="Times New Roman"/>
          <w:sz w:val="24"/>
          <w:szCs w:val="24"/>
          <w:lang w:val="sr-Cyrl-RS"/>
        </w:rPr>
        <w:t>е и</w:t>
      </w:r>
      <w:r>
        <w:rPr>
          <w:rFonts w:ascii="Times New Roman" w:hAnsi="Times New Roman"/>
          <w:sz w:val="24"/>
          <w:szCs w:val="24"/>
          <w:lang w:val="sr-Cyrl-RS"/>
        </w:rPr>
        <w:t xml:space="preserve"> комуникације између органа, као и бољој искоришћености капацитета (првенствено људског капитала) државних органа за обављање послова из њихове надлежности. Кад су у питању финансијски ефекти ове мере, треба истаћи да ће спровођење мере имати минимални утицај </w:t>
      </w:r>
      <w:r w:rsidR="0018434E">
        <w:rPr>
          <w:rFonts w:ascii="Times New Roman" w:hAnsi="Times New Roman"/>
          <w:sz w:val="24"/>
          <w:szCs w:val="24"/>
          <w:lang w:val="sr-Cyrl-RS"/>
        </w:rPr>
        <w:t xml:space="preserve">на </w:t>
      </w:r>
      <w:r>
        <w:rPr>
          <w:rFonts w:ascii="Times New Roman" w:hAnsi="Times New Roman"/>
          <w:sz w:val="24"/>
          <w:szCs w:val="24"/>
          <w:lang w:val="sr-Cyrl-RS"/>
        </w:rPr>
        <w:t>јавне приходе</w:t>
      </w:r>
      <w:r w:rsidR="00BC09C4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C09C4">
        <w:rPr>
          <w:rFonts w:ascii="Times New Roman" w:hAnsi="Times New Roman"/>
          <w:sz w:val="24"/>
          <w:szCs w:val="24"/>
          <w:lang w:val="sr-Cyrl-RS"/>
        </w:rPr>
        <w:t xml:space="preserve"> с обзиром на то да</w:t>
      </w:r>
      <w:r w:rsidR="006948DC">
        <w:rPr>
          <w:rFonts w:ascii="Times New Roman" w:hAnsi="Times New Roman"/>
          <w:sz w:val="24"/>
          <w:szCs w:val="24"/>
          <w:lang w:val="sr-Cyrl-RS"/>
        </w:rPr>
        <w:t xml:space="preserve"> је за мање од 5% поступака из прве групе препоручено смањење износа таксе</w:t>
      </w:r>
      <w:r>
        <w:rPr>
          <w:rFonts w:ascii="Times New Roman" w:hAnsi="Times New Roman"/>
          <w:sz w:val="24"/>
          <w:szCs w:val="24"/>
          <w:lang w:val="sr-Cyrl-RS"/>
        </w:rPr>
        <w:t>. С</w:t>
      </w:r>
      <w:r w:rsidR="00AA13E4">
        <w:rPr>
          <w:rFonts w:ascii="Times New Roman" w:hAnsi="Times New Roman"/>
          <w:sz w:val="24"/>
          <w:szCs w:val="24"/>
          <w:lang w:val="sr-Cyrl-RS"/>
        </w:rPr>
        <w:t>а</w:t>
      </w:r>
      <w:r>
        <w:rPr>
          <w:rFonts w:ascii="Times New Roman" w:hAnsi="Times New Roman"/>
          <w:sz w:val="24"/>
          <w:szCs w:val="24"/>
          <w:lang w:val="sr-Cyrl-RS"/>
        </w:rPr>
        <w:t xml:space="preserve"> друге стране, средства за</w:t>
      </w:r>
      <w:r w:rsidR="00822650">
        <w:rPr>
          <w:rFonts w:ascii="Times New Roman" w:hAnsi="Times New Roman"/>
          <w:sz w:val="24"/>
          <w:szCs w:val="24"/>
          <w:lang w:val="sr-Cyrl-RS"/>
        </w:rPr>
        <w:t xml:space="preserve"> попис административних поступака  </w:t>
      </w:r>
      <w:r w:rsidR="00AA13E4">
        <w:rPr>
          <w:rFonts w:ascii="Times New Roman" w:hAnsi="Times New Roman"/>
          <w:sz w:val="24"/>
          <w:szCs w:val="24"/>
          <w:lang w:val="sr-Cyrl-RS"/>
        </w:rPr>
        <w:t xml:space="preserve">од значаја </w:t>
      </w:r>
      <w:r w:rsidR="00822650">
        <w:rPr>
          <w:rFonts w:ascii="Times New Roman" w:hAnsi="Times New Roman"/>
          <w:sz w:val="24"/>
          <w:szCs w:val="24"/>
          <w:lang w:val="sr-Cyrl-RS"/>
        </w:rPr>
        <w:t xml:space="preserve">за пословање на покрајинском нивоу, </w:t>
      </w:r>
      <w:r>
        <w:rPr>
          <w:rFonts w:ascii="Times New Roman" w:hAnsi="Times New Roman"/>
          <w:sz w:val="24"/>
          <w:szCs w:val="24"/>
          <w:lang w:val="sr-Cyrl-RS"/>
        </w:rPr>
        <w:t>израду препорука</w:t>
      </w:r>
      <w:r w:rsidR="00822650">
        <w:rPr>
          <w:rFonts w:ascii="Times New Roman" w:hAnsi="Times New Roman"/>
          <w:sz w:val="24"/>
          <w:szCs w:val="24"/>
          <w:lang w:val="sr-Cyrl-RS"/>
        </w:rPr>
        <w:t xml:space="preserve"> за оптимизацију поступака на републичком и покрајинском нивоу, као</w:t>
      </w:r>
      <w:r>
        <w:rPr>
          <w:rFonts w:ascii="Times New Roman" w:hAnsi="Times New Roman"/>
          <w:sz w:val="24"/>
          <w:szCs w:val="24"/>
          <w:lang w:val="sr-Cyrl-RS"/>
        </w:rPr>
        <w:t xml:space="preserve"> и дигитализацију 10</w:t>
      </w:r>
      <w:r w:rsidR="004B4B00">
        <w:rPr>
          <w:rFonts w:ascii="Times New Roman" w:hAnsi="Times New Roman"/>
          <w:sz w:val="24"/>
          <w:szCs w:val="24"/>
          <w:lang w:val="sr-Cyrl-RS"/>
        </w:rPr>
        <w:t>0 административних поступака</w:t>
      </w:r>
      <w:r w:rsidR="00AA13E4">
        <w:rPr>
          <w:rFonts w:ascii="Times New Roman" w:hAnsi="Times New Roman"/>
          <w:sz w:val="24"/>
          <w:szCs w:val="24"/>
          <w:lang w:val="sr-Cyrl-RS"/>
        </w:rPr>
        <w:t>,</w:t>
      </w:r>
      <w:r w:rsidR="004B4B00">
        <w:rPr>
          <w:rFonts w:ascii="Times New Roman" w:hAnsi="Times New Roman"/>
          <w:sz w:val="24"/>
          <w:szCs w:val="24"/>
          <w:lang w:val="sr-Cyrl-RS"/>
        </w:rPr>
        <w:t xml:space="preserve"> делом су </w:t>
      </w:r>
      <w:r>
        <w:rPr>
          <w:rFonts w:ascii="Times New Roman" w:hAnsi="Times New Roman"/>
          <w:sz w:val="24"/>
          <w:szCs w:val="24"/>
          <w:lang w:val="sr-Cyrl-RS"/>
        </w:rPr>
        <w:t xml:space="preserve">обезбеђена </w:t>
      </w:r>
      <w:r>
        <w:rPr>
          <w:rFonts w:ascii="Times New Roman" w:hAnsi="Times New Roman" w:cs="Times New Roman"/>
          <w:sz w:val="24"/>
          <w:szCs w:val="24"/>
          <w:lang w:val="sr-Cyrl-RS"/>
        </w:rPr>
        <w:t>од донатора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sz w:val="24"/>
          <w:szCs w:val="24"/>
          <w:lang w:val="sr-Latn-RS"/>
        </w:rPr>
        <w:t>IPA</w:t>
      </w:r>
      <w:r w:rsidR="00E1434A">
        <w:rPr>
          <w:rFonts w:ascii="Times New Roman" w:hAnsi="Times New Roman" w:cs="Times New Roman"/>
          <w:sz w:val="24"/>
          <w:szCs w:val="24"/>
          <w:lang w:val="sr-Latn-RS"/>
        </w:rPr>
        <w:t xml:space="preserve"> 2013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46BC7">
        <w:rPr>
          <w:rFonts w:ascii="Times New Roman" w:hAnsi="Times New Roman" w:cs="Times New Roman"/>
          <w:sz w:val="24"/>
          <w:szCs w:val="24"/>
          <w:lang w:val="sr-Cyrl-RS"/>
        </w:rPr>
        <w:t>Светска банка 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Немачка развојна помоћ)</w:t>
      </w:r>
      <w:r>
        <w:rPr>
          <w:rFonts w:ascii="Times New Roman" w:hAnsi="Times New Roman" w:cs="Times New Roman"/>
          <w:sz w:val="24"/>
          <w:szCs w:val="24"/>
        </w:rPr>
        <w:t xml:space="preserve"> у у</w:t>
      </w:r>
      <w:r>
        <w:rPr>
          <w:rFonts w:ascii="Times New Roman" w:hAnsi="Times New Roman" w:cs="Times New Roman"/>
          <w:sz w:val="24"/>
          <w:szCs w:val="24"/>
          <w:lang w:val="sr-Cyrl-RS"/>
        </w:rPr>
        <w:t>купном износу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E1F">
        <w:rPr>
          <w:rFonts w:ascii="Times New Roman" w:hAnsi="Times New Roman" w:cs="Times New Roman"/>
          <w:sz w:val="24"/>
          <w:szCs w:val="24"/>
        </w:rPr>
        <w:t xml:space="preserve">од </w:t>
      </w:r>
      <w:r w:rsidR="00653B35" w:rsidRPr="00187E1F">
        <w:rPr>
          <w:rFonts w:ascii="Times New Roman" w:hAnsi="Times New Roman" w:cs="Times New Roman"/>
          <w:sz w:val="24"/>
          <w:szCs w:val="24"/>
          <w:lang w:val="sr-Latn-RS"/>
        </w:rPr>
        <w:t>3.796</w:t>
      </w:r>
      <w:r w:rsidR="00653B35" w:rsidRPr="00187E1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53B35" w:rsidRPr="00187E1F">
        <w:rPr>
          <w:rFonts w:ascii="Times New Roman" w:hAnsi="Times New Roman" w:cs="Times New Roman"/>
          <w:sz w:val="24"/>
          <w:szCs w:val="24"/>
          <w:lang w:val="sr-Latn-RS"/>
        </w:rPr>
        <w:t>752</w:t>
      </w:r>
      <w:r w:rsidR="00653B35" w:rsidRPr="00187E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87E1F">
        <w:rPr>
          <w:rFonts w:ascii="Times New Roman" w:hAnsi="Times New Roman" w:cs="Times New Roman"/>
          <w:sz w:val="24"/>
          <w:szCs w:val="24"/>
        </w:rPr>
        <w:t>евра</w:t>
      </w:r>
      <w:r w:rsidR="004B4B00" w:rsidRPr="00187E1F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B4B00">
        <w:rPr>
          <w:rFonts w:ascii="Times New Roman" w:hAnsi="Times New Roman"/>
          <w:sz w:val="24"/>
          <w:szCs w:val="24"/>
          <w:lang w:val="sr-Cyrl-RS"/>
        </w:rPr>
        <w:t>а делом из Буџета Републике Србије</w:t>
      </w:r>
      <w:r w:rsidR="00187E1F">
        <w:rPr>
          <w:rFonts w:ascii="Times New Roman" w:hAnsi="Times New Roman"/>
          <w:sz w:val="24"/>
          <w:szCs w:val="24"/>
          <w:lang w:val="sr-Cyrl-RS"/>
        </w:rPr>
        <w:t>.</w:t>
      </w:r>
      <w:r w:rsidR="004B4B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Међутим, тренутно нису </w:t>
      </w:r>
      <w:r>
        <w:rPr>
          <w:rFonts w:ascii="Times New Roman" w:hAnsi="Times New Roman"/>
          <w:sz w:val="24"/>
          <w:szCs w:val="24"/>
          <w:lang w:val="sr-Cyrl-RS"/>
        </w:rPr>
        <w:lastRenderedPageBreak/>
        <w:t>обезбеђена средства за дигитализацију два  административна поступка</w:t>
      </w:r>
      <w:r w:rsidR="003A56B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2650">
        <w:rPr>
          <w:rFonts w:ascii="Times New Roman" w:hAnsi="Times New Roman"/>
          <w:sz w:val="24"/>
          <w:szCs w:val="24"/>
          <w:lang w:val="sr-Cyrl-RS"/>
        </w:rPr>
        <w:t>у надлежности Министарства трговине, туризма и телекомуникација</w:t>
      </w:r>
      <w:r w:rsidR="00042E51">
        <w:rPr>
          <w:rFonts w:ascii="Times New Roman" w:hAnsi="Times New Roman"/>
          <w:sz w:val="24"/>
          <w:szCs w:val="24"/>
          <w:lang w:val="sr-Cyrl-RS"/>
        </w:rPr>
        <w:t xml:space="preserve">, на основу израђених препорука. 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14:paraId="704CA547" w14:textId="43AB9860" w:rsidR="00F94CAD" w:rsidRDefault="00F94CAD" w:rsidP="00F94CAD">
      <w:pPr>
        <w:tabs>
          <w:tab w:val="left" w:pos="990"/>
        </w:tabs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Идентификовани ризици који могу да утичу на спровођење ове мере се односе на велики број закона и подзаконских аката који треба изменити, као и на недостајућа средства за спровођење дигитализације свих административних поступака за које је то препоручено. Да би се предупредили наведени ризици</w:t>
      </w:r>
      <w:r w:rsidR="006907E0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биће формирано </w:t>
      </w:r>
      <w:r w:rsidR="006907E0">
        <w:rPr>
          <w:rFonts w:ascii="Times New Roman" w:hAnsi="Times New Roman"/>
          <w:sz w:val="24"/>
          <w:szCs w:val="24"/>
          <w:lang w:val="sr-Cyrl-RS"/>
        </w:rPr>
        <w:t>К</w:t>
      </w:r>
      <w:r>
        <w:rPr>
          <w:rFonts w:ascii="Times New Roman" w:hAnsi="Times New Roman"/>
          <w:sz w:val="24"/>
          <w:szCs w:val="24"/>
          <w:lang w:val="sr-Cyrl-RS"/>
        </w:rPr>
        <w:t xml:space="preserve">оординационо тело које ће пратити спровођење Програма и утицати на то да се приоритетни прописи за спровођење препорука усвајају у планираним роковима. </w:t>
      </w:r>
    </w:p>
    <w:p w14:paraId="476D7B72" w14:textId="128BE11D" w:rsidR="006948DC" w:rsidRDefault="00F94CAD" w:rsidP="006948DC">
      <w:pPr>
        <w:tabs>
          <w:tab w:val="left" w:pos="990"/>
        </w:tabs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У оквиру прве групе усаглашених препорука предвиђена је оптимизација </w:t>
      </w:r>
      <w:r w:rsidR="0071101B">
        <w:rPr>
          <w:rFonts w:ascii="Times New Roman" w:hAnsi="Times New Roman"/>
          <w:sz w:val="24"/>
          <w:szCs w:val="24"/>
          <w:lang w:val="sr-Cyrl-RS"/>
        </w:rPr>
        <w:t>546</w:t>
      </w:r>
      <w:r w:rsidR="006948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административн</w:t>
      </w:r>
      <w:r w:rsidR="00A93160">
        <w:rPr>
          <w:rFonts w:ascii="Times New Roman" w:hAnsi="Times New Roman"/>
          <w:sz w:val="24"/>
          <w:szCs w:val="24"/>
          <w:lang w:val="sr-Cyrl-RS"/>
        </w:rPr>
        <w:t>их поступака које спроводи</w:t>
      </w:r>
      <w:r w:rsidR="00C40BC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C7E24">
        <w:rPr>
          <w:rFonts w:ascii="Times New Roman" w:hAnsi="Times New Roman"/>
          <w:sz w:val="24"/>
          <w:szCs w:val="24"/>
          <w:lang w:val="sr-Cyrl-RS"/>
        </w:rPr>
        <w:t>2</w:t>
      </w:r>
      <w:r w:rsidR="00E01522">
        <w:rPr>
          <w:rFonts w:ascii="Times New Roman" w:hAnsi="Times New Roman"/>
          <w:sz w:val="24"/>
          <w:szCs w:val="24"/>
          <w:lang w:val="sr-Cyrl-RS"/>
        </w:rPr>
        <w:t>1</w:t>
      </w:r>
      <w:r>
        <w:rPr>
          <w:rFonts w:ascii="Times New Roman" w:hAnsi="Times New Roman"/>
          <w:sz w:val="24"/>
          <w:szCs w:val="24"/>
          <w:lang w:val="sr-Cyrl-RS"/>
        </w:rPr>
        <w:t xml:space="preserve"> орган и организациј</w:t>
      </w:r>
      <w:r w:rsidR="00C9461D">
        <w:rPr>
          <w:rFonts w:ascii="Times New Roman" w:hAnsi="Times New Roman"/>
          <w:sz w:val="24"/>
          <w:szCs w:val="24"/>
          <w:lang w:val="sr-Cyrl-RS"/>
        </w:rPr>
        <w:t>а</w:t>
      </w:r>
      <w:r w:rsidR="00F379BE">
        <w:rPr>
          <w:rFonts w:ascii="Times New Roman" w:hAnsi="Times New Roman"/>
          <w:sz w:val="24"/>
          <w:szCs w:val="24"/>
          <w:lang w:val="sr-Cyrl-RS"/>
        </w:rPr>
        <w:t>.</w:t>
      </w:r>
    </w:p>
    <w:p w14:paraId="17672612" w14:textId="2ECFB9FD" w:rsidR="00F94CAD" w:rsidRPr="005F0C0F" w:rsidRDefault="00F94CAD" w:rsidP="00F94CAD">
      <w:pPr>
        <w:pStyle w:val="ListParagraph"/>
        <w:numPr>
          <w:ilvl w:val="0"/>
          <w:numId w:val="13"/>
        </w:numPr>
        <w:tabs>
          <w:tab w:val="left" w:pos="990"/>
        </w:tabs>
        <w:spacing w:after="0"/>
        <w:ind w:left="0" w:firstLine="720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5F0C0F">
        <w:rPr>
          <w:rFonts w:ascii="Times New Roman" w:hAnsi="Times New Roman"/>
          <w:b/>
          <w:sz w:val="24"/>
          <w:szCs w:val="24"/>
          <w:lang w:val="sr-Cyrl-RS"/>
        </w:rPr>
        <w:t>Обезбеђивање предуслова за дигитализацију поступака – одговорна институција</w:t>
      </w:r>
      <w:r w:rsidR="001179D8">
        <w:rPr>
          <w:rFonts w:ascii="Times New Roman" w:hAnsi="Times New Roman"/>
          <w:b/>
          <w:sz w:val="24"/>
          <w:szCs w:val="24"/>
          <w:lang w:val="sr-Cyrl-RS"/>
        </w:rPr>
        <w:t>: ИТЕ</w:t>
      </w:r>
    </w:p>
    <w:p w14:paraId="6B2C3D14" w14:textId="290170D2" w:rsidR="00F94CAD" w:rsidRDefault="005F0C0F" w:rsidP="00E01522">
      <w:pPr>
        <w:tabs>
          <w:tab w:val="left" w:pos="990"/>
        </w:tabs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</w:t>
      </w:r>
      <w:r w:rsidR="00F94CAD" w:rsidRPr="000D058F">
        <w:rPr>
          <w:rFonts w:ascii="Times New Roman" w:hAnsi="Times New Roman"/>
          <w:sz w:val="24"/>
          <w:szCs w:val="24"/>
          <w:lang w:val="sr-Cyrl-RS"/>
        </w:rPr>
        <w:t>оказатељ</w:t>
      </w:r>
      <w:r w:rsidR="00F94CAD">
        <w:rPr>
          <w:rFonts w:ascii="Times New Roman" w:hAnsi="Times New Roman"/>
          <w:sz w:val="24"/>
          <w:szCs w:val="24"/>
          <w:lang w:val="sr-Cyrl-RS"/>
        </w:rPr>
        <w:t xml:space="preserve"> 1</w:t>
      </w:r>
      <w:r w:rsidR="00F94CAD" w:rsidRPr="000D058F"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F94CAD">
        <w:rPr>
          <w:rFonts w:ascii="Times New Roman" w:hAnsi="Times New Roman"/>
          <w:sz w:val="24"/>
          <w:szCs w:val="24"/>
          <w:lang w:val="sr-Cyrl-RS"/>
        </w:rPr>
        <w:t>успостављена функционална платформа за д</w:t>
      </w:r>
      <w:r>
        <w:rPr>
          <w:rFonts w:ascii="Times New Roman" w:hAnsi="Times New Roman"/>
          <w:sz w:val="24"/>
          <w:szCs w:val="24"/>
          <w:lang w:val="sr-Cyrl-RS"/>
        </w:rPr>
        <w:t xml:space="preserve">игитализацију поступака, рок за </w:t>
      </w:r>
      <w:r w:rsidR="00F94CAD">
        <w:rPr>
          <w:rFonts w:ascii="Times New Roman" w:hAnsi="Times New Roman"/>
          <w:sz w:val="24"/>
          <w:szCs w:val="24"/>
          <w:lang w:val="sr-Cyrl-RS"/>
        </w:rPr>
        <w:t xml:space="preserve">спровођење: </w:t>
      </w:r>
      <w:r>
        <w:rPr>
          <w:rFonts w:ascii="Times New Roman" w:hAnsi="Times New Roman"/>
          <w:sz w:val="24"/>
          <w:szCs w:val="24"/>
          <w:lang w:val="sr-Cyrl-RS"/>
        </w:rPr>
        <w:t>четврти</w:t>
      </w:r>
      <w:r w:rsidR="00F94CAD">
        <w:rPr>
          <w:rFonts w:ascii="Times New Roman" w:hAnsi="Times New Roman"/>
          <w:sz w:val="24"/>
          <w:szCs w:val="24"/>
          <w:lang w:val="sr-Cyrl-RS"/>
        </w:rPr>
        <w:t xml:space="preserve"> квартал 2019. године,  извор провере: портал </w:t>
      </w:r>
      <w:r w:rsidR="00C02498">
        <w:rPr>
          <w:rFonts w:ascii="Times New Roman" w:hAnsi="Times New Roman"/>
          <w:sz w:val="24"/>
          <w:szCs w:val="24"/>
          <w:lang w:val="sr-Cyrl-RS"/>
        </w:rPr>
        <w:t>е</w:t>
      </w:r>
      <w:r w:rsidR="00F94CAD">
        <w:rPr>
          <w:rFonts w:ascii="Times New Roman" w:hAnsi="Times New Roman"/>
          <w:sz w:val="24"/>
          <w:szCs w:val="24"/>
          <w:lang w:val="sr-Cyrl-RS"/>
        </w:rPr>
        <w:t>-управе</w:t>
      </w:r>
      <w:r w:rsidR="00C02498">
        <w:rPr>
          <w:rFonts w:ascii="Times New Roman" w:hAnsi="Times New Roman"/>
          <w:sz w:val="24"/>
          <w:szCs w:val="24"/>
          <w:lang w:val="sr-Cyrl-RS"/>
        </w:rPr>
        <w:t>.</w:t>
      </w:r>
    </w:p>
    <w:p w14:paraId="1B301F7B" w14:textId="3751E8E1" w:rsidR="00F94CAD" w:rsidRDefault="005F0C0F" w:rsidP="00E01522">
      <w:pPr>
        <w:tabs>
          <w:tab w:val="left" w:pos="990"/>
        </w:tabs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</w:t>
      </w:r>
      <w:r w:rsidR="00F94CAD">
        <w:rPr>
          <w:rFonts w:ascii="Times New Roman" w:hAnsi="Times New Roman"/>
          <w:sz w:val="24"/>
          <w:szCs w:val="24"/>
          <w:lang w:val="sr-Cyrl-RS"/>
        </w:rPr>
        <w:t>оказатељ 2: дигитализовано 100 административних поступа</w:t>
      </w:r>
      <w:r w:rsidR="00822650">
        <w:rPr>
          <w:rFonts w:ascii="Times New Roman" w:hAnsi="Times New Roman"/>
          <w:sz w:val="24"/>
          <w:szCs w:val="24"/>
          <w:lang w:val="sr-Cyrl-RS"/>
        </w:rPr>
        <w:t>ка, рок за спровођење: крај 2020</w:t>
      </w:r>
      <w:r w:rsidR="00F94CAD">
        <w:rPr>
          <w:rFonts w:ascii="Times New Roman" w:hAnsi="Times New Roman"/>
          <w:sz w:val="24"/>
          <w:szCs w:val="24"/>
          <w:lang w:val="sr-Cyrl-RS"/>
        </w:rPr>
        <w:t xml:space="preserve">. године, извор провере: портал </w:t>
      </w:r>
      <w:r w:rsidR="00C02498">
        <w:rPr>
          <w:rFonts w:ascii="Times New Roman" w:hAnsi="Times New Roman"/>
          <w:sz w:val="24"/>
          <w:szCs w:val="24"/>
          <w:lang w:val="sr-Cyrl-RS"/>
        </w:rPr>
        <w:t>е</w:t>
      </w:r>
      <w:r w:rsidR="00F94CAD">
        <w:rPr>
          <w:rFonts w:ascii="Times New Roman" w:hAnsi="Times New Roman"/>
          <w:sz w:val="24"/>
          <w:szCs w:val="24"/>
          <w:lang w:val="sr-Cyrl-RS"/>
        </w:rPr>
        <w:t>-управе</w:t>
      </w:r>
      <w:r w:rsidR="00C02498">
        <w:rPr>
          <w:rFonts w:ascii="Times New Roman" w:hAnsi="Times New Roman"/>
          <w:sz w:val="24"/>
          <w:szCs w:val="24"/>
          <w:lang w:val="sr-Cyrl-RS"/>
        </w:rPr>
        <w:t>.</w:t>
      </w:r>
      <w:r w:rsidR="00F94CAD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203464DD" w14:textId="722E79E9" w:rsidR="00F94CAD" w:rsidRDefault="00F94CAD" w:rsidP="00F94CAD">
      <w:pPr>
        <w:tabs>
          <w:tab w:val="left" w:pos="990"/>
        </w:tabs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У оквиру наведене мере биће успостављена функционална платформа за дигитализацију поступака, што обухвата набавку</w:t>
      </w:r>
      <w:r w:rsidRPr="000523A5">
        <w:rPr>
          <w:rFonts w:ascii="Times New Roman" w:hAnsi="Times New Roman"/>
          <w:sz w:val="24"/>
          <w:szCs w:val="24"/>
          <w:lang w:val="sr-Cyrl-RS"/>
        </w:rPr>
        <w:t xml:space="preserve"> услуге прилагођавања постојеће и доградње </w:t>
      </w:r>
      <w:r>
        <w:rPr>
          <w:rFonts w:ascii="Times New Roman" w:hAnsi="Times New Roman"/>
          <w:sz w:val="24"/>
          <w:szCs w:val="24"/>
          <w:lang w:val="sr-Cyrl-RS"/>
        </w:rPr>
        <w:t xml:space="preserve">нове </w:t>
      </w:r>
      <w:r w:rsidRPr="000523A5">
        <w:rPr>
          <w:rFonts w:ascii="Times New Roman" w:hAnsi="Times New Roman"/>
          <w:sz w:val="24"/>
          <w:szCs w:val="24"/>
          <w:lang w:val="sr-Cyrl-RS"/>
        </w:rPr>
        <w:t>инфраструктуре за поставку система на којој ће</w:t>
      </w:r>
      <w:r>
        <w:rPr>
          <w:rFonts w:ascii="Times New Roman" w:hAnsi="Times New Roman"/>
          <w:sz w:val="24"/>
          <w:szCs w:val="24"/>
          <w:lang w:val="sr-Cyrl-RS"/>
        </w:rPr>
        <w:t xml:space="preserve"> у </w:t>
      </w:r>
      <w:r w:rsidR="00C02498">
        <w:rPr>
          <w:rFonts w:ascii="Times New Roman" w:hAnsi="Times New Roman"/>
          <w:sz w:val="24"/>
          <w:szCs w:val="24"/>
          <w:lang w:val="sr-Cyrl-RS"/>
        </w:rPr>
        <w:t>првој фази</w:t>
      </w:r>
      <w:r>
        <w:rPr>
          <w:rFonts w:ascii="Times New Roman" w:hAnsi="Times New Roman"/>
          <w:sz w:val="24"/>
          <w:szCs w:val="24"/>
          <w:lang w:val="sr-Cyrl-RS"/>
        </w:rPr>
        <w:t xml:space="preserve"> бити дигитализовано 100, већ изабраних, административних поступака (30 у 2019. години, а преосталих 70 у 2020. години).</w:t>
      </w:r>
      <w:r w:rsidRPr="000523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У питању су поступци који су већ наведени у мери која се односила на оптимизацију административних поступака. </w:t>
      </w:r>
      <w:r w:rsidRPr="000523A5">
        <w:rPr>
          <w:rFonts w:ascii="Times New Roman" w:hAnsi="Times New Roman"/>
          <w:sz w:val="24"/>
          <w:szCs w:val="24"/>
          <w:lang w:val="sr-Cyrl-RS"/>
        </w:rPr>
        <w:t xml:space="preserve">Платформа ће се ослањати на модул за извршавање пословних процеса, </w:t>
      </w:r>
      <w:r>
        <w:rPr>
          <w:rFonts w:ascii="Times New Roman" w:hAnsi="Times New Roman"/>
          <w:sz w:val="24"/>
          <w:szCs w:val="24"/>
          <w:lang w:val="sr-Latn-RS"/>
        </w:rPr>
        <w:t>BPM engine</w:t>
      </w:r>
      <w:r w:rsidRPr="000523A5">
        <w:rPr>
          <w:rFonts w:ascii="Times New Roman" w:hAnsi="Times New Roman"/>
          <w:sz w:val="24"/>
          <w:szCs w:val="24"/>
          <w:lang w:val="sr-Cyrl-RS"/>
        </w:rPr>
        <w:t xml:space="preserve">, коју </w:t>
      </w:r>
      <w:r>
        <w:rPr>
          <w:rFonts w:ascii="Times New Roman" w:hAnsi="Times New Roman"/>
          <w:sz w:val="24"/>
          <w:szCs w:val="24"/>
          <w:lang w:val="sr-Cyrl-RS"/>
        </w:rPr>
        <w:t xml:space="preserve">ће набавити </w:t>
      </w:r>
      <w:r w:rsidR="001179D8">
        <w:rPr>
          <w:rFonts w:ascii="Times New Roman" w:hAnsi="Times New Roman"/>
          <w:sz w:val="24"/>
          <w:szCs w:val="24"/>
          <w:lang w:val="sr-Cyrl-RS"/>
        </w:rPr>
        <w:t>ИТЕ</w:t>
      </w:r>
      <w:r w:rsidRPr="000523A5">
        <w:rPr>
          <w:rFonts w:ascii="Times New Roman" w:hAnsi="Times New Roman"/>
          <w:sz w:val="24"/>
          <w:szCs w:val="24"/>
          <w:lang w:val="sr-Cyrl-RS"/>
        </w:rPr>
        <w:t xml:space="preserve"> као своју контрибуцију пројекту.</w:t>
      </w:r>
      <w:r w:rsidR="0082265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523A5">
        <w:rPr>
          <w:rFonts w:ascii="Times New Roman" w:hAnsi="Times New Roman"/>
          <w:sz w:val="24"/>
          <w:szCs w:val="24"/>
          <w:lang w:val="sr-Cyrl-RS"/>
        </w:rPr>
        <w:t xml:space="preserve"> Овај систем ће бити повезан са порталом е</w:t>
      </w:r>
      <w:r w:rsidR="00C02498">
        <w:rPr>
          <w:rFonts w:ascii="Times New Roman" w:hAnsi="Times New Roman"/>
          <w:sz w:val="24"/>
          <w:szCs w:val="24"/>
          <w:lang w:val="sr-Cyrl-RS"/>
        </w:rPr>
        <w:t>-у</w:t>
      </w:r>
      <w:r w:rsidRPr="000523A5">
        <w:rPr>
          <w:rFonts w:ascii="Times New Roman" w:hAnsi="Times New Roman"/>
          <w:sz w:val="24"/>
          <w:szCs w:val="24"/>
          <w:lang w:val="sr-Cyrl-RS"/>
        </w:rPr>
        <w:t>права, ГСБ, е</w:t>
      </w:r>
      <w:r w:rsidR="00C02498">
        <w:rPr>
          <w:rFonts w:ascii="Times New Roman" w:hAnsi="Times New Roman"/>
          <w:sz w:val="24"/>
          <w:szCs w:val="24"/>
          <w:lang w:val="sr-Cyrl-RS"/>
        </w:rPr>
        <w:t>-п</w:t>
      </w:r>
      <w:r w:rsidRPr="000523A5">
        <w:rPr>
          <w:rFonts w:ascii="Times New Roman" w:hAnsi="Times New Roman"/>
          <w:sz w:val="24"/>
          <w:szCs w:val="24"/>
          <w:lang w:val="sr-Cyrl-RS"/>
        </w:rPr>
        <w:t>лаћањем и</w:t>
      </w:r>
      <w:r>
        <w:rPr>
          <w:rFonts w:ascii="Times New Roman" w:hAnsi="Times New Roman"/>
          <w:sz w:val="24"/>
          <w:szCs w:val="24"/>
          <w:lang w:val="sr-Cyrl-RS"/>
        </w:rPr>
        <w:t xml:space="preserve"> другим хоризонталним сервисима, који су већ успостав</w:t>
      </w:r>
      <w:r w:rsidR="008C04E2">
        <w:rPr>
          <w:rFonts w:ascii="Times New Roman" w:hAnsi="Times New Roman"/>
          <w:sz w:val="24"/>
          <w:szCs w:val="24"/>
          <w:lang w:val="sr-Cyrl-RS"/>
        </w:rPr>
        <w:t>љ</w:t>
      </w:r>
      <w:r>
        <w:rPr>
          <w:rFonts w:ascii="Times New Roman" w:hAnsi="Times New Roman"/>
          <w:sz w:val="24"/>
          <w:szCs w:val="24"/>
          <w:lang w:val="sr-Cyrl-RS"/>
        </w:rPr>
        <w:t xml:space="preserve">ени, што ће омогућити повезивање функционалности свих сервиса и пружање целокупне електронске услуге привредном субјекту. На предметној платформи ће се дигитализовати сви административни поступци за које буде процењено да их је потребно дигитализовати у наредном периоду, уколико за њихову дигитализацију буду обезбеђена средства. </w:t>
      </w:r>
    </w:p>
    <w:p w14:paraId="150E2816" w14:textId="543256A0" w:rsidR="00F94CAD" w:rsidRDefault="00F94CAD">
      <w:pPr>
        <w:tabs>
          <w:tab w:val="left" w:pos="990"/>
        </w:tabs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Процес дигитализације једног административног поступка обухвата успоставање дигиталних регистара или евиденција, њихово повезивање на сервисну магистралу, израду дијаграма претходно поједностав</w:t>
      </w:r>
      <w:r w:rsidR="00AC1802">
        <w:rPr>
          <w:rFonts w:ascii="Times New Roman" w:hAnsi="Times New Roman"/>
          <w:sz w:val="24"/>
          <w:szCs w:val="24"/>
          <w:lang w:val="sr-Cyrl-RS"/>
        </w:rPr>
        <w:t>љ</w:t>
      </w:r>
      <w:r>
        <w:rPr>
          <w:rFonts w:ascii="Times New Roman" w:hAnsi="Times New Roman"/>
          <w:sz w:val="24"/>
          <w:szCs w:val="24"/>
          <w:lang w:val="sr-Cyrl-RS"/>
        </w:rPr>
        <w:t xml:space="preserve">еног поступка и на крају израду самог техничког решења на платформи за дигитализацију. </w:t>
      </w:r>
      <w:r w:rsidR="00943C25">
        <w:rPr>
          <w:rFonts w:ascii="Times New Roman" w:hAnsi="Times New Roman"/>
          <w:sz w:val="24"/>
          <w:szCs w:val="24"/>
          <w:lang w:val="sr-Cyrl-RS"/>
        </w:rPr>
        <w:t xml:space="preserve">У вези са тим, у оквиру ове мере планирано је да Министарство правде успостави електронски регистар изречених мера забране обављања делатности. </w:t>
      </w:r>
      <w:r w:rsidR="00250FAF">
        <w:rPr>
          <w:rFonts w:ascii="Times New Roman" w:hAnsi="Times New Roman"/>
          <w:sz w:val="24"/>
          <w:szCs w:val="24"/>
          <w:lang w:val="sr-Cyrl-RS"/>
        </w:rPr>
        <w:t xml:space="preserve">Наведени регистар ће </w:t>
      </w:r>
      <w:r w:rsidR="004B33D1">
        <w:rPr>
          <w:rFonts w:ascii="Times New Roman" w:hAnsi="Times New Roman"/>
          <w:sz w:val="24"/>
          <w:szCs w:val="24"/>
          <w:lang w:val="sr-Cyrl-RS"/>
        </w:rPr>
        <w:t>значајно</w:t>
      </w:r>
      <w:r w:rsidR="00250FAF">
        <w:rPr>
          <w:rFonts w:ascii="Times New Roman" w:hAnsi="Times New Roman"/>
          <w:sz w:val="24"/>
          <w:szCs w:val="24"/>
          <w:lang w:val="sr-Cyrl-RS"/>
        </w:rPr>
        <w:t xml:space="preserve"> смањити административне поступке и убрзати одлучивање у административним поступцима у којима се до сад</w:t>
      </w:r>
      <w:r w:rsidR="004B33D1">
        <w:rPr>
          <w:rFonts w:ascii="Times New Roman" w:hAnsi="Times New Roman"/>
          <w:sz w:val="24"/>
          <w:szCs w:val="24"/>
          <w:lang w:val="sr-Cyrl-RS"/>
        </w:rPr>
        <w:t>а</w:t>
      </w:r>
      <w:r w:rsidR="00250FAF">
        <w:rPr>
          <w:rFonts w:ascii="Times New Roman" w:hAnsi="Times New Roman"/>
          <w:sz w:val="24"/>
          <w:szCs w:val="24"/>
          <w:lang w:val="sr-Cyrl-RS"/>
        </w:rPr>
        <w:t xml:space="preserve"> тражило уверење да лицу није изречена предметна мера</w:t>
      </w:r>
      <w:r w:rsidR="00865E1F">
        <w:rPr>
          <w:rFonts w:ascii="Times New Roman" w:hAnsi="Times New Roman"/>
          <w:sz w:val="24"/>
          <w:szCs w:val="24"/>
          <w:lang w:val="sr-Cyrl-RS"/>
        </w:rPr>
        <w:t xml:space="preserve"> забране.</w:t>
      </w:r>
      <w:r w:rsidR="00250FAF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60FE22F9" w14:textId="1430FC6B" w:rsidR="00F94CAD" w:rsidRPr="00BF33C8" w:rsidRDefault="00E01522" w:rsidP="00E01522">
      <w:pPr>
        <w:tabs>
          <w:tab w:val="left" w:pos="990"/>
        </w:tabs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01522">
        <w:rPr>
          <w:rFonts w:ascii="Times New Roman" w:hAnsi="Times New Roman"/>
          <w:sz w:val="24"/>
          <w:szCs w:val="24"/>
          <w:lang w:val="sr-Cyrl-RS"/>
        </w:rPr>
        <w:t xml:space="preserve">Административни поступци који ће бити дигитализовани у оквиру ове мере су одабрани на основу њихове техничке припремљености за дигитализацију (постојање ажурних дигиталних регистара и евиденција, могућности да се повежу на сервисну магистралу), као и на основу потенцијалног позитивног ефекта који ће дигитализација ових </w:t>
      </w:r>
      <w:r w:rsidRPr="00E01522">
        <w:rPr>
          <w:rFonts w:ascii="Times New Roman" w:hAnsi="Times New Roman"/>
          <w:sz w:val="24"/>
          <w:szCs w:val="24"/>
          <w:lang w:val="sr-Cyrl-RS"/>
        </w:rPr>
        <w:lastRenderedPageBreak/>
        <w:t>поступака имати на привредне субјекте. Користи везане за смањење административних трошкова на основу дигитализације су већ наведене у мери везаној за оптимизацију поступака. С друге стране</w:t>
      </w:r>
      <w:r w:rsidR="004B33D1">
        <w:rPr>
          <w:rFonts w:ascii="Times New Roman" w:hAnsi="Times New Roman"/>
          <w:sz w:val="24"/>
          <w:szCs w:val="24"/>
          <w:lang w:val="sr-Cyrl-RS"/>
        </w:rPr>
        <w:t>,</w:t>
      </w:r>
      <w:r w:rsidRPr="00E01522">
        <w:rPr>
          <w:rFonts w:ascii="Times New Roman" w:hAnsi="Times New Roman"/>
          <w:sz w:val="24"/>
          <w:szCs w:val="24"/>
          <w:lang w:val="sr-Cyrl-RS"/>
        </w:rPr>
        <w:t xml:space="preserve"> трошкови успостављања платформе за дигитализацију биће покривени из средстава буџета </w:t>
      </w:r>
      <w:r w:rsidR="004B33D1">
        <w:rPr>
          <w:rFonts w:ascii="Times New Roman" w:hAnsi="Times New Roman"/>
          <w:sz w:val="24"/>
          <w:szCs w:val="24"/>
          <w:lang w:val="sr-Cyrl-RS"/>
        </w:rPr>
        <w:t>ИТЕ</w:t>
      </w:r>
      <w:r w:rsidR="004B33D1" w:rsidRPr="00E015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у</w:t>
      </w:r>
      <w:r w:rsidRPr="00E01522">
        <w:rPr>
          <w:rFonts w:ascii="Times New Roman" w:hAnsi="Times New Roman"/>
          <w:sz w:val="24"/>
          <w:szCs w:val="24"/>
          <w:lang w:val="sr-Cyrl-RS"/>
        </w:rPr>
        <w:t xml:space="preserve"> из</w:t>
      </w:r>
      <w:r>
        <w:rPr>
          <w:rFonts w:ascii="Times New Roman" w:hAnsi="Times New Roman"/>
          <w:sz w:val="24"/>
          <w:szCs w:val="24"/>
          <w:lang w:val="sr-Cyrl-RS"/>
        </w:rPr>
        <w:t xml:space="preserve">носу од 120.000.000,00 </w:t>
      </w:r>
      <w:r w:rsidR="00EA1331">
        <w:rPr>
          <w:rFonts w:ascii="Times New Roman" w:hAnsi="Times New Roman"/>
          <w:sz w:val="24"/>
          <w:szCs w:val="24"/>
          <w:lang w:val="sr-Cyrl-RS"/>
        </w:rPr>
        <w:t>РСД</w:t>
      </w:r>
      <w:r w:rsidRPr="00E01522">
        <w:rPr>
          <w:rFonts w:ascii="Times New Roman" w:hAnsi="Times New Roman"/>
          <w:sz w:val="24"/>
          <w:szCs w:val="24"/>
          <w:lang w:val="sr-Cyrl-RS"/>
        </w:rPr>
        <w:t xml:space="preserve">,   док ће трошкови дигитализације одабраних 100 поступака </w:t>
      </w:r>
      <w:r w:rsidR="004B33D1" w:rsidRPr="00E01522">
        <w:rPr>
          <w:rFonts w:ascii="Times New Roman" w:hAnsi="Times New Roman"/>
          <w:sz w:val="24"/>
          <w:szCs w:val="24"/>
          <w:lang w:val="sr-Cyrl-RS"/>
        </w:rPr>
        <w:t>би</w:t>
      </w:r>
      <w:r w:rsidR="004B33D1">
        <w:rPr>
          <w:rFonts w:ascii="Times New Roman" w:hAnsi="Times New Roman"/>
          <w:sz w:val="24"/>
          <w:szCs w:val="24"/>
          <w:lang w:val="sr-Cyrl-RS"/>
        </w:rPr>
        <w:t>ти</w:t>
      </w:r>
      <w:r w:rsidR="004B33D1" w:rsidRPr="00E0152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E01522">
        <w:rPr>
          <w:rFonts w:ascii="Times New Roman" w:hAnsi="Times New Roman"/>
          <w:sz w:val="24"/>
          <w:szCs w:val="24"/>
          <w:lang w:val="sr-Cyrl-RS"/>
        </w:rPr>
        <w:t>покривени од стране донатора пројекта (</w:t>
      </w:r>
      <w:r>
        <w:rPr>
          <w:rFonts w:ascii="Times New Roman" w:hAnsi="Times New Roman"/>
          <w:sz w:val="24"/>
          <w:szCs w:val="24"/>
          <w:lang w:val="sr-Cyrl-RS"/>
        </w:rPr>
        <w:t>Светска банка</w:t>
      </w:r>
      <w:r w:rsidRPr="00E01522">
        <w:rPr>
          <w:rFonts w:ascii="Times New Roman" w:hAnsi="Times New Roman"/>
          <w:sz w:val="24"/>
          <w:szCs w:val="24"/>
          <w:lang w:val="sr-Cyrl-RS"/>
        </w:rPr>
        <w:t>)</w:t>
      </w:r>
      <w:r>
        <w:rPr>
          <w:rStyle w:val="FootnoteReference"/>
          <w:rFonts w:ascii="Times New Roman" w:hAnsi="Times New Roman"/>
          <w:sz w:val="24"/>
          <w:szCs w:val="24"/>
          <w:lang w:val="sr-Cyrl-RS"/>
        </w:rPr>
        <w:footnoteReference w:id="7"/>
      </w:r>
      <w:r w:rsidRPr="00E01522">
        <w:rPr>
          <w:rFonts w:ascii="Times New Roman" w:hAnsi="Times New Roman"/>
          <w:sz w:val="24"/>
          <w:szCs w:val="24"/>
          <w:lang w:val="sr-Cyrl-RS"/>
        </w:rPr>
        <w:t xml:space="preserve"> и  у износ</w:t>
      </w:r>
      <w:r w:rsidR="004B33D1">
        <w:rPr>
          <w:rFonts w:ascii="Times New Roman" w:hAnsi="Times New Roman"/>
          <w:sz w:val="24"/>
          <w:szCs w:val="24"/>
          <w:lang w:val="sr-Cyrl-RS"/>
        </w:rPr>
        <w:t>у</w:t>
      </w:r>
      <w:r w:rsidRPr="00E0152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B33D1">
        <w:rPr>
          <w:rFonts w:ascii="Times New Roman" w:hAnsi="Times New Roman"/>
          <w:sz w:val="24"/>
          <w:szCs w:val="24"/>
          <w:lang w:val="sr-Cyrl-RS"/>
        </w:rPr>
        <w:t>наведеном</w:t>
      </w:r>
      <w:r w:rsidRPr="00E01522">
        <w:rPr>
          <w:rFonts w:ascii="Times New Roman" w:hAnsi="Times New Roman"/>
          <w:sz w:val="24"/>
          <w:szCs w:val="24"/>
          <w:lang w:val="sr-Cyrl-RS"/>
        </w:rPr>
        <w:t>у оквиру мере која се односи на оптимизацију административних поступака.</w:t>
      </w:r>
    </w:p>
    <w:p w14:paraId="10909FDF" w14:textId="60EBB916" w:rsidR="00F94CAD" w:rsidRPr="00B348C2" w:rsidRDefault="00710632" w:rsidP="00710632">
      <w:pPr>
        <w:pStyle w:val="ListParagraph"/>
        <w:numPr>
          <w:ilvl w:val="0"/>
          <w:numId w:val="13"/>
        </w:numPr>
        <w:tabs>
          <w:tab w:val="left" w:pos="990"/>
        </w:tabs>
        <w:spacing w:after="0"/>
        <w:ind w:left="0" w:firstLine="720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B348C2">
        <w:rPr>
          <w:rFonts w:ascii="Times New Roman" w:hAnsi="Times New Roman"/>
          <w:b/>
          <w:sz w:val="24"/>
          <w:szCs w:val="24"/>
          <w:lang w:val="sr-Cyrl-RS"/>
        </w:rPr>
        <w:t>Обуке за оптимизацију административних поступака и информативна кампања – одговорна институција: РСЈП</w:t>
      </w:r>
    </w:p>
    <w:p w14:paraId="1751F9B1" w14:textId="45F1BE3B" w:rsidR="00710632" w:rsidRPr="00710632" w:rsidRDefault="00710632" w:rsidP="00710632">
      <w:pPr>
        <w:pStyle w:val="ListParagraph"/>
        <w:tabs>
          <w:tab w:val="left" w:pos="990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10632">
        <w:rPr>
          <w:rFonts w:ascii="Times New Roman" w:hAnsi="Times New Roman"/>
          <w:sz w:val="24"/>
          <w:szCs w:val="24"/>
          <w:lang w:val="sr-Cyrl-RS"/>
        </w:rPr>
        <w:t xml:space="preserve">Показатељ 1: </w:t>
      </w:r>
      <w:r>
        <w:rPr>
          <w:rFonts w:ascii="Times New Roman" w:hAnsi="Times New Roman"/>
          <w:sz w:val="24"/>
          <w:szCs w:val="24"/>
          <w:lang w:val="sr-Cyrl-RS"/>
        </w:rPr>
        <w:t>одржане</w:t>
      </w:r>
      <w:r w:rsidR="0048660A">
        <w:rPr>
          <w:rFonts w:ascii="Times New Roman" w:hAnsi="Times New Roman"/>
          <w:sz w:val="24"/>
          <w:szCs w:val="24"/>
          <w:lang w:val="sr-Cyrl-RS"/>
        </w:rPr>
        <w:t xml:space="preserve">  четири</w:t>
      </w:r>
      <w:r>
        <w:rPr>
          <w:rFonts w:ascii="Times New Roman" w:hAnsi="Times New Roman"/>
          <w:sz w:val="24"/>
          <w:szCs w:val="24"/>
          <w:lang w:val="sr-Cyrl-RS"/>
        </w:rPr>
        <w:t>обуке за тренере</w:t>
      </w:r>
      <w:r w:rsidR="00746BC7">
        <w:rPr>
          <w:rFonts w:ascii="Times New Roman" w:hAnsi="Times New Roman"/>
          <w:sz w:val="24"/>
          <w:szCs w:val="24"/>
          <w:lang w:val="sr-Cyrl-RS"/>
        </w:rPr>
        <w:t xml:space="preserve"> за укупно 80 тренера</w:t>
      </w:r>
      <w:r>
        <w:rPr>
          <w:rFonts w:ascii="Times New Roman" w:hAnsi="Times New Roman"/>
          <w:sz w:val="24"/>
          <w:szCs w:val="24"/>
          <w:lang w:val="sr-Cyrl-RS"/>
        </w:rPr>
        <w:t xml:space="preserve"> на тему оптимизације административних поступака</w:t>
      </w:r>
      <w:r w:rsidRPr="00710632">
        <w:rPr>
          <w:rFonts w:ascii="Times New Roman" w:hAnsi="Times New Roman"/>
          <w:sz w:val="24"/>
          <w:szCs w:val="24"/>
          <w:lang w:val="sr-Cyrl-RS"/>
        </w:rPr>
        <w:t xml:space="preserve">, рок за спровођење активности: крај 2020. године, извор провере: </w:t>
      </w:r>
      <w:r>
        <w:rPr>
          <w:rFonts w:ascii="Times New Roman" w:hAnsi="Times New Roman"/>
          <w:sz w:val="24"/>
          <w:szCs w:val="24"/>
          <w:lang w:val="sr-Cyrl-RS"/>
        </w:rPr>
        <w:t>Годишњи извештај о спровођењ</w:t>
      </w:r>
      <w:r w:rsidR="005F20E3">
        <w:rPr>
          <w:rFonts w:ascii="Times New Roman" w:hAnsi="Times New Roman"/>
          <w:sz w:val="24"/>
          <w:szCs w:val="24"/>
          <w:lang w:val="sr-Cyrl-RS"/>
        </w:rPr>
        <w:t>у Акционог плана за спровођење П</w:t>
      </w:r>
      <w:r>
        <w:rPr>
          <w:rFonts w:ascii="Times New Roman" w:hAnsi="Times New Roman"/>
          <w:sz w:val="24"/>
          <w:szCs w:val="24"/>
          <w:lang w:val="sr-Cyrl-RS"/>
        </w:rPr>
        <w:t>рограма</w:t>
      </w:r>
      <w:r w:rsidR="0048660A">
        <w:rPr>
          <w:rFonts w:ascii="Times New Roman" w:hAnsi="Times New Roman"/>
          <w:sz w:val="24"/>
          <w:szCs w:val="24"/>
          <w:lang w:val="sr-Cyrl-RS"/>
        </w:rPr>
        <w:t>.</w:t>
      </w:r>
    </w:p>
    <w:p w14:paraId="3EE4C04F" w14:textId="661BC415" w:rsidR="00710632" w:rsidRPr="00C476FF" w:rsidRDefault="00710632" w:rsidP="006948DC">
      <w:pPr>
        <w:pStyle w:val="ListParagraph"/>
        <w:tabs>
          <w:tab w:val="left" w:pos="990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10632">
        <w:rPr>
          <w:rFonts w:ascii="Times New Roman" w:hAnsi="Times New Roman"/>
          <w:sz w:val="24"/>
          <w:szCs w:val="24"/>
          <w:lang w:val="sr-Cyrl-RS"/>
        </w:rPr>
        <w:t xml:space="preserve">Показатељ 2: </w:t>
      </w:r>
      <w:r>
        <w:rPr>
          <w:rFonts w:ascii="Times New Roman" w:hAnsi="Times New Roman"/>
          <w:sz w:val="24"/>
          <w:szCs w:val="24"/>
          <w:lang w:val="sr-Cyrl-RS"/>
        </w:rPr>
        <w:t>одржа</w:t>
      </w:r>
      <w:r w:rsidR="005642F0">
        <w:rPr>
          <w:rFonts w:ascii="Times New Roman" w:hAnsi="Times New Roman"/>
          <w:sz w:val="24"/>
          <w:szCs w:val="24"/>
          <w:lang w:val="sr-Cyrl-RS"/>
        </w:rPr>
        <w:t>ће се</w:t>
      </w:r>
      <w:r>
        <w:rPr>
          <w:rFonts w:ascii="Times New Roman" w:hAnsi="Times New Roman"/>
          <w:sz w:val="24"/>
          <w:szCs w:val="24"/>
          <w:lang w:val="sr-Cyrl-RS"/>
        </w:rPr>
        <w:t xml:space="preserve"> једна конференција на којој ће бити промовисан Програм</w:t>
      </w:r>
      <w:r w:rsidRPr="00710632">
        <w:rPr>
          <w:rFonts w:ascii="Times New Roman" w:hAnsi="Times New Roman"/>
          <w:sz w:val="24"/>
          <w:szCs w:val="24"/>
          <w:lang w:val="sr-Cyrl-RS"/>
        </w:rPr>
        <w:t>, рок за спровођење активности: крај 202</w:t>
      </w:r>
      <w:r>
        <w:rPr>
          <w:rFonts w:ascii="Times New Roman" w:hAnsi="Times New Roman"/>
          <w:sz w:val="24"/>
          <w:szCs w:val="24"/>
          <w:lang w:val="sr-Cyrl-RS"/>
        </w:rPr>
        <w:t>0</w:t>
      </w:r>
      <w:r w:rsidRPr="00710632">
        <w:rPr>
          <w:rFonts w:ascii="Times New Roman" w:hAnsi="Times New Roman"/>
          <w:sz w:val="24"/>
          <w:szCs w:val="24"/>
          <w:lang w:val="sr-Cyrl-RS"/>
        </w:rPr>
        <w:t xml:space="preserve">. године, извор провере: </w:t>
      </w:r>
      <w:r>
        <w:rPr>
          <w:rFonts w:ascii="Times New Roman" w:hAnsi="Times New Roman"/>
          <w:sz w:val="24"/>
          <w:szCs w:val="24"/>
          <w:lang w:val="sr-Cyrl-RS"/>
        </w:rPr>
        <w:t>Годишњи извештај о спровођењ</w:t>
      </w:r>
      <w:r w:rsidR="009A415E">
        <w:rPr>
          <w:rFonts w:ascii="Times New Roman" w:hAnsi="Times New Roman"/>
          <w:sz w:val="24"/>
          <w:szCs w:val="24"/>
          <w:lang w:val="sr-Cyrl-RS"/>
        </w:rPr>
        <w:t>у Акционог плана за спровођење П</w:t>
      </w:r>
      <w:r>
        <w:rPr>
          <w:rFonts w:ascii="Times New Roman" w:hAnsi="Times New Roman"/>
          <w:sz w:val="24"/>
          <w:szCs w:val="24"/>
          <w:lang w:val="sr-Cyrl-RS"/>
        </w:rPr>
        <w:t>рограма</w:t>
      </w:r>
      <w:r w:rsidR="0048660A">
        <w:rPr>
          <w:rFonts w:ascii="Times New Roman" w:hAnsi="Times New Roman"/>
          <w:sz w:val="24"/>
          <w:szCs w:val="24"/>
          <w:lang w:val="sr-Cyrl-RS"/>
        </w:rPr>
        <w:t>.</w:t>
      </w:r>
    </w:p>
    <w:p w14:paraId="22407C8A" w14:textId="59CA7E77" w:rsidR="001B6FDD" w:rsidRPr="006948DC" w:rsidRDefault="00710632">
      <w:pPr>
        <w:pStyle w:val="ListParagraph"/>
        <w:tabs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У оквиру наведене мере је планирано да се спроведу </w:t>
      </w:r>
      <w:r w:rsidR="002936B9">
        <w:rPr>
          <w:rFonts w:ascii="Times New Roman" w:hAnsi="Times New Roman"/>
          <w:sz w:val="24"/>
          <w:szCs w:val="24"/>
          <w:lang w:val="sr-Cyrl-CS"/>
        </w:rPr>
        <w:t>четири</w:t>
      </w:r>
      <w:r>
        <w:rPr>
          <w:rFonts w:ascii="Times New Roman" w:hAnsi="Times New Roman"/>
          <w:sz w:val="24"/>
          <w:szCs w:val="24"/>
          <w:lang w:val="sr-Cyrl-CS"/>
        </w:rPr>
        <w:t xml:space="preserve"> обуке за тренере на тему оптимизације административних поступака. Планирано је да обуке похађа 80 полазника из различитих органа и организација укључених у попис административних поступака, што би т</w:t>
      </w:r>
      <w:r w:rsidR="00187E1F">
        <w:rPr>
          <w:rFonts w:ascii="Times New Roman" w:hAnsi="Times New Roman"/>
          <w:sz w:val="24"/>
          <w:szCs w:val="24"/>
          <w:lang w:val="sr-Cyrl-CS"/>
        </w:rPr>
        <w:t>ребало да резултира разменом</w:t>
      </w:r>
      <w:r>
        <w:rPr>
          <w:rFonts w:ascii="Times New Roman" w:hAnsi="Times New Roman"/>
          <w:sz w:val="24"/>
          <w:szCs w:val="24"/>
          <w:lang w:val="sr-Cyrl-CS"/>
        </w:rPr>
        <w:t xml:space="preserve"> знања међу службеницима у различитим организацијама, односно подизању капац</w:t>
      </w:r>
      <w:r w:rsidR="001B6FDD">
        <w:rPr>
          <w:rFonts w:ascii="Times New Roman" w:hAnsi="Times New Roman"/>
          <w:sz w:val="24"/>
          <w:szCs w:val="24"/>
          <w:lang w:val="sr-Cyrl-CS"/>
        </w:rPr>
        <w:t>итета тих органа и организација за оптимизацију административних поступака.</w:t>
      </w:r>
      <w:r w:rsidR="001B6FDD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1B6FDD">
        <w:rPr>
          <w:rFonts w:ascii="Times New Roman" w:hAnsi="Times New Roman"/>
          <w:sz w:val="24"/>
          <w:szCs w:val="24"/>
          <w:lang w:val="sr-Cyrl-RS"/>
        </w:rPr>
        <w:t xml:space="preserve">За одржавање наведених обука су обезбеђена средства из </w:t>
      </w:r>
      <w:r w:rsidR="001B6FDD">
        <w:rPr>
          <w:rFonts w:ascii="Times New Roman" w:hAnsi="Times New Roman"/>
          <w:sz w:val="24"/>
          <w:szCs w:val="24"/>
          <w:lang w:val="sr-Latn-RS"/>
        </w:rPr>
        <w:t xml:space="preserve">IPA, </w:t>
      </w:r>
      <w:r w:rsidR="001B6FDD">
        <w:rPr>
          <w:rFonts w:ascii="Times New Roman" w:hAnsi="Times New Roman"/>
          <w:sz w:val="24"/>
          <w:szCs w:val="24"/>
          <w:lang w:val="sr-Cyrl-RS"/>
        </w:rPr>
        <w:t>као и стручна и организациона подршка Националне академије за јавну управу (у даљем тексту: НАПА).</w:t>
      </w:r>
    </w:p>
    <w:p w14:paraId="1EF66CF0" w14:textId="21AAE171" w:rsidR="001B6FDD" w:rsidRDefault="001B6FDD">
      <w:pPr>
        <w:pStyle w:val="ListParagraph"/>
        <w:tabs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Такође, у оквиру НАПА је планирано континуирано одржавање обука везаних за попис и оптимизацију административних поступака, као и касније </w:t>
      </w:r>
      <w:r>
        <w:rPr>
          <w:rFonts w:ascii="Times New Roman" w:hAnsi="Times New Roman"/>
          <w:sz w:val="24"/>
          <w:szCs w:val="24"/>
          <w:lang w:val="sr-Cyrl-RS"/>
        </w:rPr>
        <w:t xml:space="preserve">одржавање обука везаних за </w:t>
      </w:r>
      <w:r w:rsidR="0044607A">
        <w:rPr>
          <w:rFonts w:ascii="Times New Roman" w:hAnsi="Times New Roman"/>
          <w:sz w:val="24"/>
          <w:szCs w:val="24"/>
          <w:lang w:val="sr-Cyrl-RS"/>
        </w:rPr>
        <w:t>Ј</w:t>
      </w:r>
      <w:r>
        <w:rPr>
          <w:rFonts w:ascii="Times New Roman" w:hAnsi="Times New Roman"/>
          <w:sz w:val="24"/>
          <w:szCs w:val="24"/>
          <w:lang w:val="sr-Cyrl-RS"/>
        </w:rPr>
        <w:t>авни регистар.</w:t>
      </w:r>
    </w:p>
    <w:p w14:paraId="6EBDEC81" w14:textId="523E53FC" w:rsidR="001B6FDD" w:rsidRDefault="001B6FDD">
      <w:pPr>
        <w:pStyle w:val="ListParagraph"/>
        <w:tabs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Поред наведених обука, из средстава </w:t>
      </w:r>
      <w:r>
        <w:rPr>
          <w:rFonts w:ascii="Times New Roman" w:hAnsi="Times New Roman"/>
          <w:sz w:val="24"/>
          <w:szCs w:val="24"/>
          <w:lang w:val="sr-Latn-RS"/>
        </w:rPr>
        <w:t>IPA</w:t>
      </w:r>
      <w:r w:rsidR="00746BC7">
        <w:rPr>
          <w:rStyle w:val="FootnoteReference"/>
          <w:rFonts w:ascii="Times New Roman" w:hAnsi="Times New Roman"/>
          <w:sz w:val="24"/>
          <w:szCs w:val="24"/>
          <w:lang w:val="sr-Latn-RS"/>
        </w:rPr>
        <w:footnoteReference w:id="8"/>
      </w:r>
      <w:r>
        <w:rPr>
          <w:rFonts w:ascii="Times New Roman" w:hAnsi="Times New Roman"/>
          <w:sz w:val="24"/>
          <w:szCs w:val="24"/>
          <w:lang w:val="sr-Cyrl-RS"/>
        </w:rPr>
        <w:t xml:space="preserve"> биће финансирано и одржавање </w:t>
      </w:r>
      <w:r w:rsidR="009171E5">
        <w:rPr>
          <w:rFonts w:ascii="Times New Roman" w:hAnsi="Times New Roman"/>
          <w:sz w:val="24"/>
          <w:szCs w:val="24"/>
          <w:lang w:val="sr-Cyrl-RS"/>
        </w:rPr>
        <w:t xml:space="preserve">десет </w:t>
      </w:r>
      <w:r>
        <w:rPr>
          <w:rFonts w:ascii="Times New Roman" w:hAnsi="Times New Roman"/>
          <w:sz w:val="24"/>
          <w:szCs w:val="24"/>
          <w:lang w:val="sr-Cyrl-RS"/>
        </w:rPr>
        <w:t>радионица</w:t>
      </w:r>
      <w:r w:rsidR="002936B9">
        <w:rPr>
          <w:rFonts w:ascii="Times New Roman" w:hAnsi="Times New Roman"/>
          <w:sz w:val="24"/>
          <w:szCs w:val="24"/>
          <w:lang w:val="sr-Cyrl-RS"/>
        </w:rPr>
        <w:t xml:space="preserve"> са службеницима запосленим у једниницама локалне самоуправе на тему оптимизације административних поступака на локалном нивоу. Планирано је да радионице које ће бити одржане током 2019. и 2020. године похађа укупно 200 учесника.</w:t>
      </w:r>
    </w:p>
    <w:p w14:paraId="1EAE0113" w14:textId="1F0A2753" w:rsidR="00746BC7" w:rsidRPr="009171E5" w:rsidRDefault="002936B9" w:rsidP="009171E5">
      <w:pPr>
        <w:pStyle w:val="ListParagraph"/>
        <w:tabs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На крају, планирано је и одржавање једне конференције на којој ће бити промовисана реформа која се спроводи кроз Програм. Средства за одржавање наведене конференције су обезбеђена кроз </w:t>
      </w:r>
      <w:r w:rsidR="00EA7407">
        <w:rPr>
          <w:rFonts w:ascii="Times New Roman" w:hAnsi="Times New Roman"/>
          <w:sz w:val="24"/>
          <w:szCs w:val="24"/>
          <w:lang w:val="sr-Latn-RS"/>
        </w:rPr>
        <w:t>IPA</w:t>
      </w:r>
      <w:r w:rsidR="00746BC7">
        <w:rPr>
          <w:rStyle w:val="FootnoteReference"/>
          <w:rFonts w:ascii="Times New Roman" w:hAnsi="Times New Roman"/>
          <w:sz w:val="24"/>
          <w:szCs w:val="24"/>
          <w:lang w:val="sr-Latn-RS"/>
        </w:rPr>
        <w:footnoteReference w:id="9"/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14:paraId="226E34A2" w14:textId="77777777" w:rsidR="00746BC7" w:rsidRPr="006948DC" w:rsidRDefault="00746BC7">
      <w:pPr>
        <w:pStyle w:val="ListParagraph"/>
        <w:tabs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7375FCBC" w14:textId="77777777" w:rsidR="00775163" w:rsidRDefault="00775163" w:rsidP="003E128E">
      <w:pPr>
        <w:pStyle w:val="ListParagraph"/>
        <w:numPr>
          <w:ilvl w:val="0"/>
          <w:numId w:val="12"/>
        </w:numPr>
        <w:tabs>
          <w:tab w:val="left" w:pos="990"/>
        </w:tabs>
        <w:spacing w:after="0"/>
        <w:ind w:firstLine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490787">
        <w:rPr>
          <w:rFonts w:ascii="Times New Roman" w:hAnsi="Times New Roman"/>
          <w:sz w:val="24"/>
          <w:szCs w:val="24"/>
          <w:lang w:val="sr-Cyrl-CS"/>
        </w:rPr>
        <w:t xml:space="preserve">Механизам за спровођење мера </w:t>
      </w:r>
      <w:r w:rsidR="00490787">
        <w:rPr>
          <w:rFonts w:ascii="Times New Roman" w:hAnsi="Times New Roman"/>
          <w:sz w:val="24"/>
          <w:szCs w:val="24"/>
          <w:lang w:val="sr-Cyrl-CS"/>
        </w:rPr>
        <w:t>и</w:t>
      </w:r>
      <w:r w:rsidRPr="00490787">
        <w:rPr>
          <w:rFonts w:ascii="Times New Roman" w:hAnsi="Times New Roman"/>
          <w:sz w:val="24"/>
          <w:szCs w:val="24"/>
          <w:lang w:val="sr-Cyrl-CS"/>
        </w:rPr>
        <w:t xml:space="preserve"> начин извеш</w:t>
      </w:r>
      <w:r w:rsidR="00490787">
        <w:rPr>
          <w:rFonts w:ascii="Times New Roman" w:hAnsi="Times New Roman"/>
          <w:sz w:val="24"/>
          <w:szCs w:val="24"/>
          <w:lang w:val="sr-Cyrl-CS"/>
        </w:rPr>
        <w:t>тавања о резултатима спровођења</w:t>
      </w:r>
    </w:p>
    <w:p w14:paraId="106DA446" w14:textId="77777777" w:rsidR="00F94CAD" w:rsidRDefault="00F94CAD" w:rsidP="006948DC">
      <w:pPr>
        <w:tabs>
          <w:tab w:val="left" w:pos="990"/>
        </w:tabs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5943C6B4" w14:textId="3C28DC24" w:rsidR="002936B9" w:rsidRDefault="00F94CAD" w:rsidP="006948DC">
      <w:pPr>
        <w:tabs>
          <w:tab w:val="left" w:pos="990"/>
        </w:tabs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>Мере предвиђене Програмом биће спровођене у с</w:t>
      </w:r>
      <w:r w:rsidR="00B85A1C">
        <w:rPr>
          <w:rFonts w:ascii="Times New Roman" w:hAnsi="Times New Roman"/>
          <w:sz w:val="24"/>
          <w:szCs w:val="24"/>
          <w:lang w:val="sr-Cyrl-CS"/>
        </w:rPr>
        <w:t xml:space="preserve">кладу са динамиком </w:t>
      </w:r>
      <w:r w:rsidR="00736B16">
        <w:rPr>
          <w:rFonts w:ascii="Times New Roman" w:hAnsi="Times New Roman"/>
          <w:sz w:val="24"/>
          <w:szCs w:val="24"/>
          <w:lang w:val="sr-Cyrl-CS"/>
        </w:rPr>
        <w:t xml:space="preserve">утврђеном </w:t>
      </w:r>
      <w:r w:rsidR="00B85A1C">
        <w:rPr>
          <w:rFonts w:ascii="Times New Roman" w:hAnsi="Times New Roman"/>
          <w:sz w:val="24"/>
          <w:szCs w:val="24"/>
          <w:lang w:val="sr-Cyrl-CS"/>
        </w:rPr>
        <w:t>А</w:t>
      </w:r>
      <w:r>
        <w:rPr>
          <w:rFonts w:ascii="Times New Roman" w:hAnsi="Times New Roman"/>
          <w:sz w:val="24"/>
          <w:szCs w:val="24"/>
          <w:lang w:val="sr-Cyrl-CS"/>
        </w:rPr>
        <w:t>кционим планом</w:t>
      </w:r>
      <w:r w:rsidR="006C45E6">
        <w:rPr>
          <w:rFonts w:ascii="Times New Roman" w:hAnsi="Times New Roman"/>
          <w:sz w:val="24"/>
          <w:szCs w:val="24"/>
          <w:lang w:val="sr-Cyrl-CS"/>
        </w:rPr>
        <w:t xml:space="preserve"> за спровођење Програма</w:t>
      </w:r>
      <w:r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2936B9">
        <w:rPr>
          <w:rFonts w:ascii="Times New Roman" w:hAnsi="Times New Roman"/>
          <w:sz w:val="24"/>
          <w:szCs w:val="24"/>
          <w:lang w:val="sr-Cyrl-CS"/>
        </w:rPr>
        <w:t>Планирано је да се први акциони план усвоји за период 2019-2020. године, а да се до краја 2019. године припреми акциони план за период 2020-2021. године</w:t>
      </w:r>
      <w:r w:rsidR="00746BC7">
        <w:rPr>
          <w:rFonts w:ascii="Times New Roman" w:hAnsi="Times New Roman"/>
          <w:sz w:val="24"/>
          <w:szCs w:val="24"/>
          <w:lang w:val="sr-Cyrl-CS"/>
        </w:rPr>
        <w:t>,</w:t>
      </w:r>
      <w:r w:rsidR="002936B9">
        <w:rPr>
          <w:rFonts w:ascii="Times New Roman" w:hAnsi="Times New Roman"/>
          <w:sz w:val="24"/>
          <w:szCs w:val="24"/>
          <w:lang w:val="sr-Cyrl-CS"/>
        </w:rPr>
        <w:t xml:space="preserve"> када буде припремљена друга група препорука за оптимиза</w:t>
      </w:r>
      <w:r w:rsidR="00746BC7">
        <w:rPr>
          <w:rFonts w:ascii="Times New Roman" w:hAnsi="Times New Roman"/>
          <w:sz w:val="24"/>
          <w:szCs w:val="24"/>
          <w:lang w:val="sr-Cyrl-CS"/>
        </w:rPr>
        <w:t xml:space="preserve">цију административних поступака. Акциони план ће </w:t>
      </w:r>
      <w:r w:rsidR="002936B9">
        <w:rPr>
          <w:rFonts w:ascii="Times New Roman" w:hAnsi="Times New Roman"/>
          <w:sz w:val="24"/>
          <w:szCs w:val="24"/>
          <w:lang w:val="sr-Cyrl-CS"/>
        </w:rPr>
        <w:t>вероватно бити ревидиран</w:t>
      </w:r>
      <w:r w:rsidR="00746BC7">
        <w:rPr>
          <w:rFonts w:ascii="Times New Roman" w:hAnsi="Times New Roman"/>
          <w:sz w:val="24"/>
          <w:szCs w:val="24"/>
          <w:lang w:val="sr-Cyrl-CS"/>
        </w:rPr>
        <w:t xml:space="preserve"> и</w:t>
      </w:r>
      <w:r w:rsidR="002936B9">
        <w:rPr>
          <w:rFonts w:ascii="Times New Roman" w:hAnsi="Times New Roman"/>
          <w:sz w:val="24"/>
          <w:szCs w:val="24"/>
          <w:lang w:val="sr-Cyrl-CS"/>
        </w:rPr>
        <w:t xml:space="preserve"> током 2020. године кад буде припремљена трећа група препорука.</w:t>
      </w:r>
    </w:p>
    <w:p w14:paraId="182AC6DA" w14:textId="069212A5" w:rsidR="00B85A1C" w:rsidRDefault="00F94CAD" w:rsidP="006948DC">
      <w:pPr>
        <w:tabs>
          <w:tab w:val="left" w:pos="990"/>
        </w:tabs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Као што</w:t>
      </w:r>
      <w:r w:rsidR="00746BC7">
        <w:rPr>
          <w:rFonts w:ascii="Times New Roman" w:hAnsi="Times New Roman"/>
          <w:sz w:val="24"/>
          <w:szCs w:val="24"/>
          <w:lang w:val="sr-Cyrl-CS"/>
        </w:rPr>
        <w:t xml:space="preserve"> је већ наведено у оквиру мере 1</w:t>
      </w:r>
      <w:r>
        <w:rPr>
          <w:rFonts w:ascii="Times New Roman" w:hAnsi="Times New Roman"/>
          <w:sz w:val="24"/>
          <w:szCs w:val="24"/>
          <w:lang w:val="sr-Cyrl-CS"/>
        </w:rPr>
        <w:t xml:space="preserve">) о спровођењу Програма ће се на </w:t>
      </w:r>
      <w:r w:rsidR="00B348C2" w:rsidRPr="009A3EBB">
        <w:rPr>
          <w:rFonts w:ascii="Times New Roman" w:hAnsi="Times New Roman"/>
          <w:sz w:val="24"/>
          <w:szCs w:val="24"/>
          <w:lang w:val="sr-Cyrl-CS"/>
        </w:rPr>
        <w:t>кварталном</w:t>
      </w:r>
      <w:r w:rsidRPr="009A3EBB">
        <w:rPr>
          <w:rFonts w:ascii="Times New Roman" w:hAnsi="Times New Roman"/>
          <w:sz w:val="24"/>
          <w:szCs w:val="24"/>
          <w:lang w:val="sr-Cyrl-CS"/>
        </w:rPr>
        <w:t xml:space="preserve"> нивоу извештавати Координационо тело за праћење спровођења </w:t>
      </w:r>
      <w:r w:rsidR="007C324D">
        <w:rPr>
          <w:rFonts w:ascii="Times New Roman" w:hAnsi="Times New Roman"/>
          <w:sz w:val="24"/>
          <w:szCs w:val="24"/>
          <w:lang w:val="sr-Cyrl-CS"/>
        </w:rPr>
        <w:t>П</w:t>
      </w:r>
      <w:r w:rsidRPr="009A3EBB">
        <w:rPr>
          <w:rFonts w:ascii="Times New Roman" w:hAnsi="Times New Roman"/>
          <w:sz w:val="24"/>
          <w:szCs w:val="24"/>
          <w:lang w:val="sr-Cyrl-CS"/>
        </w:rPr>
        <w:t>рограма. РСЈП ће</w:t>
      </w:r>
      <w:r w:rsidR="009A3EBB">
        <w:rPr>
          <w:rFonts w:ascii="Times New Roman" w:hAnsi="Times New Roman"/>
          <w:sz w:val="24"/>
          <w:szCs w:val="24"/>
          <w:lang w:val="sr-Cyrl-CS"/>
        </w:rPr>
        <w:t xml:space="preserve"> путем Информационог</w:t>
      </w:r>
      <w:r w:rsidR="009A3EBB" w:rsidRPr="009A3EBB">
        <w:rPr>
          <w:rFonts w:ascii="Times New Roman" w:hAnsi="Times New Roman"/>
          <w:sz w:val="24"/>
          <w:szCs w:val="24"/>
          <w:lang w:val="sr-Cyrl-CS"/>
        </w:rPr>
        <w:t xml:space="preserve"> систем</w:t>
      </w:r>
      <w:r w:rsidR="009A3EBB">
        <w:rPr>
          <w:rFonts w:ascii="Times New Roman" w:hAnsi="Times New Roman"/>
          <w:sz w:val="24"/>
          <w:szCs w:val="24"/>
          <w:lang w:val="sr-Cyrl-CS"/>
        </w:rPr>
        <w:t>а</w:t>
      </w:r>
      <w:r w:rsidR="009A3EBB" w:rsidRPr="009A3EBB">
        <w:rPr>
          <w:rFonts w:ascii="Times New Roman" w:hAnsi="Times New Roman"/>
          <w:sz w:val="24"/>
          <w:szCs w:val="24"/>
          <w:lang w:val="sr-Cyrl-CS"/>
        </w:rPr>
        <w:t xml:space="preserve"> за планирање, праћење спровођења, координацију јавних политика</w:t>
      </w:r>
      <w:r w:rsidRPr="009A3EBB">
        <w:rPr>
          <w:rFonts w:ascii="Times New Roman" w:hAnsi="Times New Roman"/>
          <w:sz w:val="24"/>
          <w:szCs w:val="24"/>
          <w:lang w:val="sr-Cyrl-CS"/>
        </w:rPr>
        <w:t xml:space="preserve"> прикупљати</w:t>
      </w:r>
      <w:r w:rsidR="009A3EBB">
        <w:rPr>
          <w:rFonts w:ascii="Times New Roman" w:hAnsi="Times New Roman"/>
          <w:sz w:val="24"/>
          <w:szCs w:val="24"/>
          <w:lang w:val="sr-Cyrl-CS"/>
        </w:rPr>
        <w:t xml:space="preserve"> податке о спровођењу програма,</w:t>
      </w:r>
      <w:r w:rsidRPr="009A3EBB">
        <w:rPr>
          <w:rFonts w:ascii="Times New Roman" w:hAnsi="Times New Roman"/>
          <w:sz w:val="24"/>
          <w:szCs w:val="24"/>
          <w:lang w:val="sr-Cyrl-CS"/>
        </w:rPr>
        <w:t xml:space="preserve"> об</w:t>
      </w:r>
      <w:r w:rsidR="00B85A1C" w:rsidRPr="009A3EBB">
        <w:rPr>
          <w:rFonts w:ascii="Times New Roman" w:hAnsi="Times New Roman"/>
          <w:sz w:val="24"/>
          <w:szCs w:val="24"/>
          <w:lang w:val="sr-Cyrl-CS"/>
        </w:rPr>
        <w:t>ј</w:t>
      </w:r>
      <w:r w:rsidR="00CF1B87" w:rsidRPr="009A3EBB">
        <w:rPr>
          <w:rFonts w:ascii="Times New Roman" w:hAnsi="Times New Roman"/>
          <w:sz w:val="24"/>
          <w:szCs w:val="24"/>
          <w:lang w:val="sr-Cyrl-CS"/>
        </w:rPr>
        <w:t>е</w:t>
      </w:r>
      <w:r w:rsidR="00B85A1C" w:rsidRPr="009A3EBB">
        <w:rPr>
          <w:rFonts w:ascii="Times New Roman" w:hAnsi="Times New Roman"/>
          <w:sz w:val="24"/>
          <w:szCs w:val="24"/>
          <w:lang w:val="sr-Cyrl-CS"/>
        </w:rPr>
        <w:t>дињавати извештај и достављати га</w:t>
      </w:r>
      <w:r w:rsidRPr="009A3EBB">
        <w:rPr>
          <w:rFonts w:ascii="Times New Roman" w:hAnsi="Times New Roman"/>
          <w:sz w:val="24"/>
          <w:szCs w:val="24"/>
          <w:lang w:val="sr-Cyrl-CS"/>
        </w:rPr>
        <w:t xml:space="preserve"> Координационом телу за усвајање.</w:t>
      </w:r>
      <w:r w:rsidR="00B85A1C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14:paraId="3C1B5C68" w14:textId="47E1E719" w:rsidR="00F94CAD" w:rsidRDefault="00B85A1C" w:rsidP="006948DC">
      <w:pPr>
        <w:tabs>
          <w:tab w:val="left" w:pos="990"/>
        </w:tabs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У складу са Законом о планском систему</w:t>
      </w:r>
      <w:r w:rsidR="001E315A">
        <w:rPr>
          <w:rFonts w:ascii="Times New Roman" w:hAnsi="Times New Roman"/>
          <w:sz w:val="24"/>
          <w:szCs w:val="24"/>
          <w:lang w:val="sr-Cyrl-CS"/>
        </w:rPr>
        <w:t xml:space="preserve"> Републике Србије, о спровођењу овог а</w:t>
      </w:r>
      <w:r>
        <w:rPr>
          <w:rFonts w:ascii="Times New Roman" w:hAnsi="Times New Roman"/>
          <w:sz w:val="24"/>
          <w:szCs w:val="24"/>
          <w:lang w:val="sr-Cyrl-CS"/>
        </w:rPr>
        <w:t>кционог плана</w:t>
      </w:r>
      <w:r w:rsidR="001E315A"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  <w:lang w:val="sr-Cyrl-CS"/>
        </w:rPr>
        <w:t xml:space="preserve"> биће извештавана и Влада једном годишње.</w:t>
      </w:r>
    </w:p>
    <w:p w14:paraId="00B4D901" w14:textId="77777777" w:rsidR="00B85A1C" w:rsidRPr="006948DC" w:rsidRDefault="00B85A1C" w:rsidP="006948DC">
      <w:pPr>
        <w:tabs>
          <w:tab w:val="left" w:pos="990"/>
        </w:tabs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Половином 2021. године, кад буде израчунат удео административног трошка у БДП за 2020. годину, приступиће се вредновању учинака Програма и изради новог програма за наредни период.</w:t>
      </w:r>
    </w:p>
    <w:p w14:paraId="34F598F6" w14:textId="77777777" w:rsidR="003E128E" w:rsidRPr="003E128E" w:rsidRDefault="003E128E" w:rsidP="003E128E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4CF9E58B" w14:textId="77777777" w:rsidR="008A1926" w:rsidRDefault="00775163" w:rsidP="0054767B">
      <w:pPr>
        <w:pStyle w:val="ListParagraph"/>
        <w:numPr>
          <w:ilvl w:val="0"/>
          <w:numId w:val="12"/>
        </w:numPr>
        <w:tabs>
          <w:tab w:val="left" w:pos="900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Консултације</w:t>
      </w:r>
    </w:p>
    <w:p w14:paraId="29E7D21D" w14:textId="77777777" w:rsidR="00EA7407" w:rsidRPr="008A1926" w:rsidRDefault="00EA7407" w:rsidP="006948DC">
      <w:pPr>
        <w:pStyle w:val="ListParagraph"/>
        <w:tabs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3D745EC7" w14:textId="3397794E" w:rsidR="005420D3" w:rsidRDefault="00BB4C48" w:rsidP="007F3F03">
      <w:pPr>
        <w:pStyle w:val="ListParagraph"/>
        <w:tabs>
          <w:tab w:val="left" w:pos="0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 току припреме</w:t>
      </w:r>
      <w:r w:rsidR="00FC6CAB">
        <w:rPr>
          <w:rFonts w:ascii="Times New Roman" w:hAnsi="Times New Roman"/>
          <w:sz w:val="24"/>
          <w:szCs w:val="24"/>
        </w:rPr>
        <w:t xml:space="preserve"> и током реализације пројектних активности, континуирано су спровођене консултације са представницима државних органа </w:t>
      </w:r>
      <w:r w:rsidR="00D673CC">
        <w:rPr>
          <w:rFonts w:ascii="Times New Roman" w:hAnsi="Times New Roman"/>
          <w:sz w:val="24"/>
          <w:szCs w:val="24"/>
        </w:rPr>
        <w:t>и</w:t>
      </w:r>
      <w:r w:rsidR="00FC6CAB">
        <w:rPr>
          <w:rFonts w:ascii="Times New Roman" w:hAnsi="Times New Roman"/>
          <w:sz w:val="24"/>
          <w:szCs w:val="24"/>
        </w:rPr>
        <w:t xml:space="preserve"> привредних субјеката.</w:t>
      </w:r>
      <w:r w:rsidR="00186DF4">
        <w:rPr>
          <w:rFonts w:ascii="Times New Roman" w:hAnsi="Times New Roman"/>
          <w:sz w:val="24"/>
          <w:szCs w:val="24"/>
        </w:rPr>
        <w:tab/>
      </w:r>
      <w:r w:rsidR="008E24B7">
        <w:rPr>
          <w:rFonts w:ascii="Times New Roman" w:hAnsi="Times New Roman"/>
          <w:sz w:val="24"/>
          <w:szCs w:val="24"/>
        </w:rPr>
        <w:t xml:space="preserve">У </w:t>
      </w:r>
      <w:r w:rsidR="00186DF4">
        <w:rPr>
          <w:rFonts w:ascii="Times New Roman" w:hAnsi="Times New Roman"/>
          <w:sz w:val="24"/>
          <w:szCs w:val="24"/>
        </w:rPr>
        <w:t>првом кварталу 2016. године</w:t>
      </w:r>
      <w:r w:rsidR="008E24B7">
        <w:rPr>
          <w:rFonts w:ascii="Times New Roman" w:hAnsi="Times New Roman"/>
          <w:sz w:val="24"/>
          <w:szCs w:val="24"/>
        </w:rPr>
        <w:t>, у поступку припреме Пројекта, представници Републичког секретаријата за јавне политике обавили су серију консултација са министарствима, посебним организацијама и службама Владе</w:t>
      </w:r>
      <w:r w:rsidR="000B15A8">
        <w:rPr>
          <w:rFonts w:ascii="Times New Roman" w:hAnsi="Times New Roman"/>
          <w:sz w:val="24"/>
          <w:szCs w:val="24"/>
        </w:rPr>
        <w:t xml:space="preserve">. </w:t>
      </w:r>
      <w:r w:rsidR="005C07F5">
        <w:rPr>
          <w:rFonts w:ascii="Times New Roman" w:hAnsi="Times New Roman"/>
          <w:sz w:val="24"/>
          <w:szCs w:val="24"/>
        </w:rPr>
        <w:t xml:space="preserve">Идеја је била, да се путем неформалних састанака </w:t>
      </w:r>
      <w:r w:rsidR="00186DF4">
        <w:rPr>
          <w:rFonts w:ascii="Times New Roman" w:hAnsi="Times New Roman"/>
          <w:sz w:val="24"/>
          <w:szCs w:val="24"/>
        </w:rPr>
        <w:t>(а пре званичног почетка рада на Пројекту) размене мишљења у погледу кључних информација</w:t>
      </w:r>
      <w:r w:rsidR="00D00044">
        <w:rPr>
          <w:rFonts w:ascii="Times New Roman" w:hAnsi="Times New Roman"/>
          <w:sz w:val="24"/>
          <w:szCs w:val="24"/>
        </w:rPr>
        <w:t>, односно</w:t>
      </w:r>
      <w:r w:rsidR="00C0339A">
        <w:rPr>
          <w:rFonts w:ascii="Times New Roman" w:hAnsi="Times New Roman"/>
          <w:sz w:val="24"/>
          <w:szCs w:val="24"/>
        </w:rPr>
        <w:t xml:space="preserve"> организацији будућих </w:t>
      </w:r>
      <w:r w:rsidR="00186DF4">
        <w:rPr>
          <w:rFonts w:ascii="Times New Roman" w:hAnsi="Times New Roman"/>
          <w:sz w:val="24"/>
          <w:szCs w:val="24"/>
        </w:rPr>
        <w:t xml:space="preserve">активности. </w:t>
      </w:r>
    </w:p>
    <w:p w14:paraId="3464D3A2" w14:textId="4C3E41B6" w:rsidR="00186DF4" w:rsidRPr="00E93AD6" w:rsidRDefault="003B6EAF" w:rsidP="007F3F03">
      <w:pPr>
        <w:pStyle w:val="ListParagraph"/>
        <w:tabs>
          <w:tab w:val="left" w:pos="0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Одлук</w:t>
      </w:r>
      <w:r w:rsidR="007745C0">
        <w:rPr>
          <w:rFonts w:ascii="Times New Roman" w:hAnsi="Times New Roman"/>
          <w:sz w:val="24"/>
          <w:szCs w:val="24"/>
          <w:lang w:val="sr-Cyrl-CS"/>
        </w:rPr>
        <w:t>а</w:t>
      </w:r>
      <w:r w:rsidRPr="003B6EAF">
        <w:rPr>
          <w:rFonts w:ascii="Times New Roman" w:hAnsi="Times New Roman"/>
          <w:sz w:val="24"/>
          <w:szCs w:val="24"/>
          <w:lang w:val="sr-Cyrl-CS"/>
        </w:rPr>
        <w:t xml:space="preserve"> о образовању Радне групе за спровођење активности у циљу успостављања јединственог јавног регистра административних процедура и осталих услова пословања („Службени гласник РС”, број 31/16), </w:t>
      </w:r>
      <w:r w:rsidR="00186DF4">
        <w:rPr>
          <w:rFonts w:ascii="Times New Roman" w:hAnsi="Times New Roman"/>
          <w:sz w:val="24"/>
          <w:szCs w:val="24"/>
          <w:lang w:val="sr-Cyrl-CS"/>
        </w:rPr>
        <w:t xml:space="preserve">од 25. </w:t>
      </w:r>
      <w:r w:rsidR="007745C0">
        <w:rPr>
          <w:rFonts w:ascii="Times New Roman" w:hAnsi="Times New Roman"/>
          <w:sz w:val="24"/>
          <w:szCs w:val="24"/>
          <w:lang w:val="sr-Cyrl-CS"/>
        </w:rPr>
        <w:t>марта 2016. године, представља први документ који</w:t>
      </w:r>
      <w:r w:rsidR="005420D3">
        <w:rPr>
          <w:rFonts w:ascii="Times New Roman" w:hAnsi="Times New Roman"/>
          <w:sz w:val="24"/>
          <w:szCs w:val="24"/>
          <w:lang w:val="sr-Cyrl-CS"/>
        </w:rPr>
        <w:t xml:space="preserve"> означава</w:t>
      </w:r>
      <w:r w:rsidR="007745C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420D3">
        <w:rPr>
          <w:rFonts w:ascii="Times New Roman" w:hAnsi="Times New Roman"/>
          <w:sz w:val="24"/>
          <w:szCs w:val="24"/>
          <w:lang w:val="sr-Cyrl-CS"/>
        </w:rPr>
        <w:t>формални</w:t>
      </w:r>
      <w:r w:rsidR="007745C0">
        <w:rPr>
          <w:rFonts w:ascii="Times New Roman" w:hAnsi="Times New Roman"/>
          <w:sz w:val="24"/>
          <w:szCs w:val="24"/>
          <w:lang w:val="sr-Cyrl-CS"/>
        </w:rPr>
        <w:t xml:space="preserve"> поч</w:t>
      </w:r>
      <w:r w:rsidR="005420D3">
        <w:rPr>
          <w:rFonts w:ascii="Times New Roman" w:hAnsi="Times New Roman"/>
          <w:sz w:val="24"/>
          <w:szCs w:val="24"/>
          <w:lang w:val="sr-Cyrl-CS"/>
        </w:rPr>
        <w:t>етак</w:t>
      </w:r>
      <w:r w:rsidR="007745C0">
        <w:rPr>
          <w:rFonts w:ascii="Times New Roman" w:hAnsi="Times New Roman"/>
          <w:sz w:val="24"/>
          <w:szCs w:val="24"/>
          <w:lang w:val="sr-Cyrl-CS"/>
        </w:rPr>
        <w:t xml:space="preserve"> рад</w:t>
      </w:r>
      <w:r w:rsidR="005420D3">
        <w:rPr>
          <w:rFonts w:ascii="Times New Roman" w:hAnsi="Times New Roman"/>
          <w:sz w:val="24"/>
          <w:szCs w:val="24"/>
          <w:lang w:val="sr-Cyrl-CS"/>
        </w:rPr>
        <w:t>а на Пројекту</w:t>
      </w:r>
      <w:r w:rsidR="007745C0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5420D3">
        <w:rPr>
          <w:rFonts w:ascii="Times New Roman" w:hAnsi="Times New Roman"/>
          <w:sz w:val="24"/>
          <w:szCs w:val="24"/>
          <w:lang w:val="sr-Cyrl-CS"/>
        </w:rPr>
        <w:t>а самим тим</w:t>
      </w:r>
      <w:r w:rsidR="007745C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420D3">
        <w:rPr>
          <w:rFonts w:ascii="Times New Roman" w:hAnsi="Times New Roman"/>
          <w:sz w:val="24"/>
          <w:szCs w:val="24"/>
          <w:lang w:val="sr-Cyrl-CS"/>
        </w:rPr>
        <w:t xml:space="preserve">и </w:t>
      </w:r>
      <w:r w:rsidR="007745C0">
        <w:rPr>
          <w:rFonts w:ascii="Times New Roman" w:hAnsi="Times New Roman"/>
          <w:sz w:val="24"/>
          <w:szCs w:val="24"/>
          <w:lang w:val="sr-Cyrl-CS"/>
        </w:rPr>
        <w:t>почета</w:t>
      </w:r>
      <w:r w:rsidR="005420D3">
        <w:rPr>
          <w:rFonts w:ascii="Times New Roman" w:hAnsi="Times New Roman"/>
          <w:sz w:val="24"/>
          <w:szCs w:val="24"/>
          <w:lang w:val="sr-Cyrl-CS"/>
        </w:rPr>
        <w:t>к</w:t>
      </w:r>
      <w:r w:rsidR="007745C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81FE8">
        <w:rPr>
          <w:rFonts w:ascii="Times New Roman" w:hAnsi="Times New Roman"/>
          <w:sz w:val="24"/>
          <w:szCs w:val="24"/>
          <w:lang w:val="sr-Cyrl-CS"/>
        </w:rPr>
        <w:t xml:space="preserve">спровођења </w:t>
      </w:r>
      <w:r w:rsidR="007745C0">
        <w:rPr>
          <w:rFonts w:ascii="Times New Roman" w:hAnsi="Times New Roman"/>
          <w:sz w:val="24"/>
          <w:szCs w:val="24"/>
          <w:lang w:val="sr-Cyrl-CS"/>
        </w:rPr>
        <w:t>формалних консултација</w:t>
      </w:r>
      <w:r w:rsidR="00881FE8">
        <w:rPr>
          <w:rFonts w:ascii="Times New Roman" w:hAnsi="Times New Roman"/>
          <w:sz w:val="24"/>
          <w:szCs w:val="24"/>
          <w:lang w:val="sr-Cyrl-CS"/>
        </w:rPr>
        <w:t xml:space="preserve"> са представницима јавног сектора</w:t>
      </w:r>
      <w:r w:rsidR="007745C0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5A3FAC">
        <w:rPr>
          <w:rFonts w:ascii="Times New Roman" w:hAnsi="Times New Roman"/>
          <w:sz w:val="24"/>
          <w:szCs w:val="24"/>
          <w:lang w:val="sr-Cyrl-CS"/>
        </w:rPr>
        <w:t>П</w:t>
      </w:r>
      <w:r w:rsidR="007745C0">
        <w:rPr>
          <w:rFonts w:ascii="Times New Roman" w:hAnsi="Times New Roman"/>
          <w:sz w:val="24"/>
          <w:szCs w:val="24"/>
          <w:lang w:val="sr-Cyrl-CS"/>
        </w:rPr>
        <w:t>оред представника Републичког секретаријата за јавне политике, Министарства привреде, Министарства државне управе и локалне самоуправе, Министарства трговине, туризма и телекомуникација, Министарства финансија и Привредне коморе Србије</w:t>
      </w:r>
      <w:r w:rsidR="005A3FAC">
        <w:rPr>
          <w:rFonts w:ascii="Times New Roman" w:hAnsi="Times New Roman"/>
          <w:sz w:val="24"/>
          <w:szCs w:val="24"/>
          <w:lang w:val="sr-Cyrl-CS"/>
        </w:rPr>
        <w:t xml:space="preserve"> (чији </w:t>
      </w:r>
      <w:r w:rsidR="007745C0">
        <w:rPr>
          <w:rFonts w:ascii="Times New Roman" w:hAnsi="Times New Roman"/>
          <w:sz w:val="24"/>
          <w:szCs w:val="24"/>
          <w:lang w:val="sr-Cyrl-CS"/>
        </w:rPr>
        <w:t>су</w:t>
      </w:r>
      <w:r w:rsidR="005A3FAC">
        <w:rPr>
          <w:rFonts w:ascii="Times New Roman" w:hAnsi="Times New Roman"/>
          <w:sz w:val="24"/>
          <w:szCs w:val="24"/>
          <w:lang w:val="sr-Cyrl-CS"/>
        </w:rPr>
        <w:t xml:space="preserve"> представници именовани за чланове радне групе), </w:t>
      </w:r>
      <w:r w:rsidR="00B06088">
        <w:rPr>
          <w:rFonts w:ascii="Times New Roman" w:hAnsi="Times New Roman"/>
          <w:sz w:val="24"/>
          <w:szCs w:val="24"/>
          <w:lang w:val="sr-Cyrl-CS"/>
        </w:rPr>
        <w:t xml:space="preserve">састанцима су присуствовали и представници </w:t>
      </w:r>
      <w:r w:rsidR="00965B57">
        <w:rPr>
          <w:rFonts w:ascii="Times New Roman" w:hAnsi="Times New Roman"/>
          <w:sz w:val="24"/>
          <w:szCs w:val="24"/>
          <w:lang w:val="sr-Cyrl-CS"/>
        </w:rPr>
        <w:t>других органа државне управе</w:t>
      </w:r>
      <w:r w:rsidR="007C5AE8">
        <w:rPr>
          <w:rFonts w:ascii="Times New Roman" w:hAnsi="Times New Roman"/>
          <w:sz w:val="24"/>
          <w:szCs w:val="24"/>
          <w:lang w:val="sr-Cyrl-CS"/>
        </w:rPr>
        <w:t>. Задаци радне групе успешно су реализовани израдом Оперативног плана</w:t>
      </w:r>
      <w:r w:rsidR="003427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5AE8">
        <w:rPr>
          <w:rFonts w:ascii="Times New Roman" w:hAnsi="Times New Roman"/>
          <w:sz w:val="24"/>
          <w:szCs w:val="24"/>
          <w:lang w:val="sr-Cyrl-CS"/>
        </w:rPr>
        <w:t xml:space="preserve">активности на успостављању </w:t>
      </w:r>
      <w:r w:rsidR="00935FB4">
        <w:rPr>
          <w:rFonts w:ascii="Times New Roman" w:hAnsi="Times New Roman"/>
          <w:sz w:val="24"/>
          <w:szCs w:val="24"/>
          <w:lang w:val="sr-Cyrl-CS"/>
        </w:rPr>
        <w:t>Јавног регистра</w:t>
      </w:r>
      <w:r w:rsidR="007C5AE8">
        <w:rPr>
          <w:rFonts w:ascii="Times New Roman" w:hAnsi="Times New Roman"/>
          <w:sz w:val="24"/>
          <w:szCs w:val="24"/>
          <w:lang w:val="sr-Cyrl-CS"/>
        </w:rPr>
        <w:t xml:space="preserve">, Образаца за попис административних поступака, као и других пратећих докумената усвојених Закључком Владе 05 Број: 021-12698/2016, од 29. децембра 2016. године. </w:t>
      </w:r>
      <w:r w:rsidR="00473D45">
        <w:rPr>
          <w:rFonts w:ascii="Times New Roman" w:hAnsi="Times New Roman"/>
          <w:sz w:val="24"/>
          <w:szCs w:val="24"/>
          <w:lang w:val="sr-Cyrl-CS"/>
        </w:rPr>
        <w:t xml:space="preserve">Након </w:t>
      </w:r>
      <w:r w:rsidR="00E93AD6">
        <w:rPr>
          <w:rFonts w:ascii="Times New Roman" w:hAnsi="Times New Roman"/>
          <w:sz w:val="24"/>
          <w:szCs w:val="24"/>
          <w:lang w:val="sr-Cyrl-CS"/>
        </w:rPr>
        <w:t xml:space="preserve">усвајања предметних докумената, у периоду </w:t>
      </w:r>
      <w:r w:rsidR="00E93AD6" w:rsidRPr="00473D45">
        <w:rPr>
          <w:rFonts w:ascii="Times New Roman" w:hAnsi="Times New Roman"/>
          <w:sz w:val="24"/>
          <w:szCs w:val="24"/>
          <w:lang w:val="sr-Cyrl-CS"/>
        </w:rPr>
        <w:t>од 13. фебруара до 15. маја</w:t>
      </w:r>
      <w:r w:rsidR="00E93AD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73D45">
        <w:rPr>
          <w:rFonts w:ascii="Times New Roman" w:hAnsi="Times New Roman"/>
          <w:sz w:val="24"/>
          <w:szCs w:val="24"/>
          <w:lang w:val="sr-Cyrl-CS"/>
        </w:rPr>
        <w:t xml:space="preserve">одржано је 35 једнодневних обука за попуњавање образаца административних поступака, на којима је учествовало </w:t>
      </w:r>
      <w:r w:rsidR="00473D45" w:rsidRPr="00473D45">
        <w:rPr>
          <w:rFonts w:ascii="Times New Roman" w:hAnsi="Times New Roman"/>
          <w:sz w:val="24"/>
          <w:szCs w:val="24"/>
          <w:lang w:val="sr-Cyrl-CS"/>
        </w:rPr>
        <w:t xml:space="preserve">474 </w:t>
      </w:r>
      <w:r w:rsidR="00473D45" w:rsidRPr="00473D45">
        <w:rPr>
          <w:rFonts w:ascii="Times New Roman" w:hAnsi="Times New Roman"/>
          <w:sz w:val="24"/>
          <w:szCs w:val="24"/>
          <w:lang w:val="sr-Cyrl-CS"/>
        </w:rPr>
        <w:lastRenderedPageBreak/>
        <w:t>службеника</w:t>
      </w:r>
      <w:r w:rsidR="00E93AD6">
        <w:rPr>
          <w:rFonts w:ascii="Times New Roman" w:hAnsi="Times New Roman"/>
          <w:sz w:val="24"/>
          <w:szCs w:val="24"/>
          <w:lang w:val="sr-Cyrl-CS"/>
        </w:rPr>
        <w:t>, из 88 институција. Након спроведених активности, 5. јуна 2017. године приступило се „</w:t>
      </w:r>
      <w:r w:rsidR="00E93AD6">
        <w:rPr>
          <w:rFonts w:ascii="Times New Roman" w:hAnsi="Times New Roman"/>
          <w:sz w:val="24"/>
          <w:szCs w:val="24"/>
        </w:rPr>
        <w:t>online</w:t>
      </w:r>
      <w:r w:rsidR="00E93AD6">
        <w:rPr>
          <w:rFonts w:ascii="Times New Roman" w:hAnsi="Times New Roman"/>
          <w:sz w:val="24"/>
          <w:szCs w:val="24"/>
          <w:lang w:val="sr-Cyrl-CS"/>
        </w:rPr>
        <w:t>”</w:t>
      </w:r>
      <w:r w:rsidR="00E93AD6">
        <w:rPr>
          <w:rFonts w:ascii="Times New Roman" w:hAnsi="Times New Roman"/>
          <w:sz w:val="24"/>
          <w:szCs w:val="24"/>
        </w:rPr>
        <w:t xml:space="preserve"> попуњавању усвојених образаца, уз сталне консултације са свим институцијама </w:t>
      </w:r>
      <w:r w:rsidR="004F75DC">
        <w:rPr>
          <w:rFonts w:ascii="Times New Roman" w:hAnsi="Times New Roman"/>
          <w:sz w:val="24"/>
          <w:szCs w:val="24"/>
        </w:rPr>
        <w:t>које учествују у спровођењу пројектних активности.</w:t>
      </w:r>
      <w:r w:rsidR="00D4590F">
        <w:rPr>
          <w:rFonts w:ascii="Times New Roman" w:hAnsi="Times New Roman"/>
          <w:sz w:val="24"/>
          <w:szCs w:val="24"/>
        </w:rPr>
        <w:t xml:space="preserve"> Континуирана сарадња настављена је и у свим наредним фазама спровођења Пројекта у току 2018. и 2019. године. </w:t>
      </w:r>
    </w:p>
    <w:p w14:paraId="1B17B171" w14:textId="1E5A5688" w:rsidR="00B844E5" w:rsidRDefault="00186DF4" w:rsidP="007F3F03">
      <w:pPr>
        <w:pStyle w:val="ListParagraph"/>
        <w:tabs>
          <w:tab w:val="left" w:pos="0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C6CAB">
        <w:rPr>
          <w:rFonts w:ascii="Times New Roman" w:hAnsi="Times New Roman"/>
          <w:sz w:val="24"/>
          <w:szCs w:val="24"/>
        </w:rPr>
        <w:t>Консултације са привредним субјектима</w:t>
      </w:r>
      <w:r w:rsidR="006731ED">
        <w:rPr>
          <w:rFonts w:ascii="Times New Roman" w:hAnsi="Times New Roman"/>
          <w:sz w:val="24"/>
          <w:szCs w:val="24"/>
        </w:rPr>
        <w:t xml:space="preserve"> које су и даље актуелне</w:t>
      </w:r>
      <w:r w:rsidR="00924446">
        <w:rPr>
          <w:rFonts w:ascii="Times New Roman" w:hAnsi="Times New Roman"/>
          <w:sz w:val="24"/>
          <w:szCs w:val="24"/>
        </w:rPr>
        <w:t>,</w:t>
      </w:r>
      <w:r w:rsidR="00FC6CAB">
        <w:rPr>
          <w:rFonts w:ascii="Times New Roman" w:hAnsi="Times New Roman"/>
          <w:sz w:val="24"/>
          <w:szCs w:val="24"/>
        </w:rPr>
        <w:t xml:space="preserve"> за</w:t>
      </w:r>
      <w:r w:rsidR="00510CC7">
        <w:rPr>
          <w:rFonts w:ascii="Times New Roman" w:hAnsi="Times New Roman"/>
          <w:sz w:val="24"/>
          <w:szCs w:val="24"/>
        </w:rPr>
        <w:t>почете су почетком 2017. године,</w:t>
      </w:r>
      <w:r w:rsidR="00FC6CAB">
        <w:rPr>
          <w:rFonts w:ascii="Times New Roman" w:hAnsi="Times New Roman"/>
          <w:sz w:val="24"/>
          <w:szCs w:val="24"/>
        </w:rPr>
        <w:t xml:space="preserve"> </w:t>
      </w:r>
      <w:r w:rsidR="007957A8">
        <w:rPr>
          <w:rFonts w:ascii="Times New Roman" w:hAnsi="Times New Roman"/>
          <w:sz w:val="24"/>
          <w:szCs w:val="24"/>
        </w:rPr>
        <w:t>организовањем</w:t>
      </w:r>
      <w:r w:rsidR="00FC6CAB">
        <w:rPr>
          <w:rFonts w:ascii="Times New Roman" w:hAnsi="Times New Roman"/>
          <w:sz w:val="24"/>
          <w:szCs w:val="24"/>
        </w:rPr>
        <w:t xml:space="preserve"> анкет</w:t>
      </w:r>
      <w:r w:rsidR="007957A8">
        <w:rPr>
          <w:rFonts w:ascii="Times New Roman" w:hAnsi="Times New Roman"/>
          <w:sz w:val="24"/>
          <w:szCs w:val="24"/>
        </w:rPr>
        <w:t>а</w:t>
      </w:r>
      <w:r w:rsidR="00FC6CAB">
        <w:rPr>
          <w:rFonts w:ascii="Times New Roman" w:hAnsi="Times New Roman"/>
          <w:sz w:val="24"/>
          <w:szCs w:val="24"/>
        </w:rPr>
        <w:t xml:space="preserve">, </w:t>
      </w:r>
      <w:r w:rsidR="007957A8">
        <w:rPr>
          <w:rFonts w:ascii="Times New Roman" w:hAnsi="Times New Roman"/>
          <w:sz w:val="24"/>
          <w:szCs w:val="24"/>
        </w:rPr>
        <w:t xml:space="preserve">интервјуа, </w:t>
      </w:r>
      <w:r w:rsidR="00FC6CAB">
        <w:rPr>
          <w:rFonts w:ascii="Times New Roman" w:hAnsi="Times New Roman"/>
          <w:sz w:val="24"/>
          <w:szCs w:val="24"/>
        </w:rPr>
        <w:t>фокус груп</w:t>
      </w:r>
      <w:r w:rsidR="007957A8">
        <w:rPr>
          <w:rFonts w:ascii="Times New Roman" w:hAnsi="Times New Roman"/>
          <w:sz w:val="24"/>
          <w:szCs w:val="24"/>
        </w:rPr>
        <w:t xml:space="preserve">а. </w:t>
      </w:r>
      <w:r w:rsidR="00924446">
        <w:rPr>
          <w:rFonts w:ascii="Times New Roman" w:hAnsi="Times New Roman"/>
          <w:sz w:val="24"/>
          <w:szCs w:val="24"/>
        </w:rPr>
        <w:t>Конкретно, у току 2017. године одржан</w:t>
      </w:r>
      <w:r w:rsidR="00031422">
        <w:rPr>
          <w:rFonts w:ascii="Times New Roman" w:hAnsi="Times New Roman"/>
          <w:sz w:val="24"/>
          <w:szCs w:val="24"/>
        </w:rPr>
        <w:t>а</w:t>
      </w:r>
      <w:r w:rsidR="00924446">
        <w:rPr>
          <w:rFonts w:ascii="Times New Roman" w:hAnsi="Times New Roman"/>
          <w:sz w:val="24"/>
          <w:szCs w:val="24"/>
        </w:rPr>
        <w:t xml:space="preserve"> је</w:t>
      </w:r>
      <w:r w:rsidR="00031422">
        <w:rPr>
          <w:rFonts w:ascii="Times New Roman" w:hAnsi="Times New Roman"/>
          <w:sz w:val="24"/>
          <w:szCs w:val="24"/>
        </w:rPr>
        <w:t xml:space="preserve"> једна фокус група на којој је учествовало 13 представника привредних субјеката</w:t>
      </w:r>
      <w:r w:rsidR="00B85A1C">
        <w:rPr>
          <w:rFonts w:ascii="Times New Roman" w:hAnsi="Times New Roman"/>
          <w:sz w:val="24"/>
          <w:szCs w:val="24"/>
          <w:lang w:val="sr-Cyrl-RS"/>
        </w:rPr>
        <w:t>,</w:t>
      </w:r>
      <w:r w:rsidR="000F283B">
        <w:rPr>
          <w:rFonts w:ascii="Times New Roman" w:hAnsi="Times New Roman"/>
          <w:sz w:val="24"/>
          <w:szCs w:val="24"/>
        </w:rPr>
        <w:t xml:space="preserve"> </w:t>
      </w:r>
      <w:r w:rsidR="00031422">
        <w:rPr>
          <w:rFonts w:ascii="Times New Roman" w:hAnsi="Times New Roman"/>
          <w:sz w:val="24"/>
          <w:szCs w:val="24"/>
        </w:rPr>
        <w:t xml:space="preserve">а исте године је континуирано спровођена </w:t>
      </w:r>
      <w:r w:rsidR="00813A9D">
        <w:rPr>
          <w:rFonts w:ascii="Times New Roman" w:hAnsi="Times New Roman"/>
          <w:sz w:val="24"/>
          <w:szCs w:val="24"/>
        </w:rPr>
        <w:t xml:space="preserve">и </w:t>
      </w:r>
      <w:r w:rsidR="00031422">
        <w:rPr>
          <w:rFonts w:ascii="Times New Roman" w:hAnsi="Times New Roman"/>
          <w:sz w:val="24"/>
          <w:szCs w:val="24"/>
        </w:rPr>
        <w:t>анкета</w:t>
      </w:r>
      <w:r w:rsidR="00BA7081">
        <w:rPr>
          <w:rFonts w:ascii="Times New Roman" w:hAnsi="Times New Roman"/>
          <w:sz w:val="24"/>
          <w:szCs w:val="24"/>
        </w:rPr>
        <w:t xml:space="preserve"> у писаном облику,</w:t>
      </w:r>
      <w:r w:rsidR="00031422">
        <w:rPr>
          <w:rFonts w:ascii="Times New Roman" w:hAnsi="Times New Roman"/>
          <w:sz w:val="24"/>
          <w:szCs w:val="24"/>
        </w:rPr>
        <w:t xml:space="preserve"> </w:t>
      </w:r>
      <w:r w:rsidR="000E2A4A">
        <w:rPr>
          <w:rFonts w:ascii="Times New Roman" w:hAnsi="Times New Roman"/>
          <w:sz w:val="24"/>
          <w:szCs w:val="24"/>
        </w:rPr>
        <w:t xml:space="preserve">у </w:t>
      </w:r>
      <w:r w:rsidR="00EA255B">
        <w:rPr>
          <w:rFonts w:ascii="Times New Roman" w:hAnsi="Times New Roman"/>
          <w:sz w:val="24"/>
          <w:szCs w:val="24"/>
        </w:rPr>
        <w:t>циљу обрачуна трошкова за 56 изабраних административних поступак</w:t>
      </w:r>
      <w:r w:rsidR="00EA255B" w:rsidRPr="00A4247C">
        <w:rPr>
          <w:rFonts w:ascii="Times New Roman" w:hAnsi="Times New Roman"/>
          <w:sz w:val="24"/>
          <w:szCs w:val="24"/>
        </w:rPr>
        <w:t>а.</w:t>
      </w:r>
      <w:r w:rsidR="00EA255B">
        <w:rPr>
          <w:rFonts w:ascii="Times New Roman" w:hAnsi="Times New Roman"/>
          <w:sz w:val="24"/>
          <w:szCs w:val="24"/>
        </w:rPr>
        <w:t xml:space="preserve"> </w:t>
      </w:r>
      <w:r w:rsidR="000F283B">
        <w:rPr>
          <w:rFonts w:ascii="Times New Roman" w:hAnsi="Times New Roman"/>
          <w:sz w:val="24"/>
          <w:szCs w:val="24"/>
        </w:rPr>
        <w:t>Предметна анкета реализована је у сарадњи са Привредном комором Србије и Америчком привредном комором (AmCham Serbia)</w:t>
      </w:r>
      <w:r w:rsidR="00A03491">
        <w:rPr>
          <w:rFonts w:ascii="Times New Roman" w:hAnsi="Times New Roman"/>
          <w:sz w:val="24"/>
          <w:szCs w:val="24"/>
        </w:rPr>
        <w:t xml:space="preserve"> и том приликом су анкетирани привредни субјекти </w:t>
      </w:r>
      <w:r w:rsidR="00180482">
        <w:rPr>
          <w:rFonts w:ascii="Times New Roman" w:hAnsi="Times New Roman"/>
          <w:sz w:val="24"/>
          <w:szCs w:val="24"/>
        </w:rPr>
        <w:t>који чине „мрежу”</w:t>
      </w:r>
      <w:r w:rsidR="00A03491">
        <w:rPr>
          <w:rFonts w:ascii="Times New Roman" w:hAnsi="Times New Roman"/>
          <w:sz w:val="24"/>
          <w:szCs w:val="24"/>
        </w:rPr>
        <w:t xml:space="preserve"> наведених организација</w:t>
      </w:r>
      <w:r w:rsidR="001358C4">
        <w:rPr>
          <w:rFonts w:ascii="Times New Roman" w:hAnsi="Times New Roman"/>
          <w:sz w:val="24"/>
          <w:szCs w:val="24"/>
        </w:rPr>
        <w:t xml:space="preserve">. </w:t>
      </w:r>
      <w:r w:rsidR="00EA255B">
        <w:rPr>
          <w:rFonts w:ascii="Times New Roman" w:hAnsi="Times New Roman"/>
          <w:sz w:val="24"/>
          <w:szCs w:val="24"/>
        </w:rPr>
        <w:t xml:space="preserve">У току 2018. године, </w:t>
      </w:r>
      <w:r w:rsidR="00291C76">
        <w:rPr>
          <w:rFonts w:ascii="Times New Roman" w:hAnsi="Times New Roman"/>
          <w:sz w:val="24"/>
          <w:szCs w:val="24"/>
        </w:rPr>
        <w:t>одржано је 27 фокус група у 15 градова, на којима је учествовало 303 учесника.</w:t>
      </w:r>
      <w:r w:rsidR="00BA7081">
        <w:rPr>
          <w:rFonts w:ascii="Times New Roman" w:hAnsi="Times New Roman"/>
          <w:sz w:val="24"/>
          <w:szCs w:val="24"/>
        </w:rPr>
        <w:t xml:space="preserve"> </w:t>
      </w:r>
      <w:r w:rsidR="00C3626B">
        <w:rPr>
          <w:rFonts w:ascii="Times New Roman" w:hAnsi="Times New Roman"/>
          <w:sz w:val="24"/>
          <w:szCs w:val="24"/>
        </w:rPr>
        <w:t>Т</w:t>
      </w:r>
      <w:r w:rsidR="001D7877">
        <w:rPr>
          <w:rFonts w:ascii="Times New Roman" w:hAnsi="Times New Roman"/>
          <w:sz w:val="24"/>
          <w:szCs w:val="24"/>
        </w:rPr>
        <w:t>а</w:t>
      </w:r>
      <w:r w:rsidR="00C3626B">
        <w:rPr>
          <w:rFonts w:ascii="Times New Roman" w:hAnsi="Times New Roman"/>
          <w:sz w:val="24"/>
          <w:szCs w:val="24"/>
        </w:rPr>
        <w:t>кође, н</w:t>
      </w:r>
      <w:r w:rsidR="00B844E5">
        <w:rPr>
          <w:rFonts w:ascii="Times New Roman" w:hAnsi="Times New Roman"/>
          <w:sz w:val="24"/>
          <w:szCs w:val="24"/>
        </w:rPr>
        <w:t>а порталу п</w:t>
      </w:r>
      <w:r w:rsidR="00BA7081">
        <w:rPr>
          <w:rFonts w:ascii="Times New Roman" w:hAnsi="Times New Roman"/>
          <w:sz w:val="24"/>
          <w:szCs w:val="24"/>
        </w:rPr>
        <w:t>ројекта</w:t>
      </w:r>
      <w:r w:rsidR="00B844E5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B844E5" w:rsidRPr="00CB6ED4">
          <w:rPr>
            <w:rStyle w:val="Hyperlink"/>
            <w:rFonts w:ascii="Times New Roman" w:hAnsi="Times New Roman"/>
            <w:sz w:val="24"/>
            <w:szCs w:val="24"/>
          </w:rPr>
          <w:t>http://epopis.rsjp.gov.rs</w:t>
        </w:r>
      </w:hyperlink>
      <w:r w:rsidR="00B844E5">
        <w:rPr>
          <w:rFonts w:ascii="Times New Roman" w:hAnsi="Times New Roman"/>
          <w:sz w:val="24"/>
          <w:szCs w:val="24"/>
        </w:rPr>
        <w:t xml:space="preserve"> налази се у</w:t>
      </w:r>
      <w:r w:rsidR="00BA7081">
        <w:rPr>
          <w:rFonts w:ascii="Times New Roman" w:hAnsi="Times New Roman"/>
          <w:sz w:val="24"/>
          <w:szCs w:val="24"/>
        </w:rPr>
        <w:t xml:space="preserve">питник под називом: </w:t>
      </w:r>
      <w:r w:rsidR="00BA7081" w:rsidRPr="00B844E5">
        <w:rPr>
          <w:rFonts w:ascii="Times New Roman" w:hAnsi="Times New Roman"/>
          <w:i/>
          <w:sz w:val="24"/>
          <w:szCs w:val="24"/>
        </w:rPr>
        <w:t>Колико су компликовани и зах</w:t>
      </w:r>
      <w:r w:rsidR="00B844E5" w:rsidRPr="00B844E5">
        <w:rPr>
          <w:rFonts w:ascii="Times New Roman" w:hAnsi="Times New Roman"/>
          <w:i/>
          <w:sz w:val="24"/>
          <w:szCs w:val="24"/>
        </w:rPr>
        <w:t>тевни административни поступци</w:t>
      </w:r>
      <w:r w:rsidR="00B844E5">
        <w:rPr>
          <w:rFonts w:ascii="Times New Roman" w:hAnsi="Times New Roman"/>
          <w:sz w:val="24"/>
          <w:szCs w:val="24"/>
        </w:rPr>
        <w:t>,</w:t>
      </w:r>
      <w:r w:rsidR="00BA7081" w:rsidRPr="00BA7081">
        <w:rPr>
          <w:rFonts w:ascii="Times New Roman" w:hAnsi="Times New Roman"/>
          <w:sz w:val="24"/>
          <w:szCs w:val="24"/>
        </w:rPr>
        <w:t xml:space="preserve"> </w:t>
      </w:r>
      <w:r w:rsidR="00B844E5">
        <w:rPr>
          <w:rFonts w:ascii="Times New Roman" w:hAnsi="Times New Roman"/>
          <w:sz w:val="24"/>
          <w:szCs w:val="24"/>
        </w:rPr>
        <w:t xml:space="preserve">креиран у циљу прибављања поузданих </w:t>
      </w:r>
      <w:r w:rsidR="00451897">
        <w:rPr>
          <w:rFonts w:ascii="Times New Roman" w:hAnsi="Times New Roman"/>
          <w:sz w:val="24"/>
          <w:szCs w:val="24"/>
        </w:rPr>
        <w:t>података од стране привредних субјек</w:t>
      </w:r>
      <w:r w:rsidR="00BA7081" w:rsidRPr="00BA7081">
        <w:rPr>
          <w:rFonts w:ascii="Times New Roman" w:hAnsi="Times New Roman"/>
          <w:sz w:val="24"/>
          <w:szCs w:val="24"/>
        </w:rPr>
        <w:t>а</w:t>
      </w:r>
      <w:r w:rsidR="00451897">
        <w:rPr>
          <w:rFonts w:ascii="Times New Roman" w:hAnsi="Times New Roman"/>
          <w:sz w:val="24"/>
          <w:szCs w:val="24"/>
        </w:rPr>
        <w:t>та</w:t>
      </w:r>
      <w:r w:rsidR="00100E3E">
        <w:rPr>
          <w:rFonts w:ascii="Times New Roman" w:hAnsi="Times New Roman"/>
          <w:sz w:val="24"/>
          <w:szCs w:val="24"/>
        </w:rPr>
        <w:t xml:space="preserve"> у вези са начином на који се конкретни поступци спроводе у пракси.</w:t>
      </w:r>
      <w:r w:rsidR="0054145F">
        <w:rPr>
          <w:rStyle w:val="FootnoteReference"/>
          <w:rFonts w:ascii="Times New Roman" w:hAnsi="Times New Roman" w:cs="Times New Roman"/>
          <w:sz w:val="24"/>
          <w:szCs w:val="24"/>
        </w:rPr>
        <w:footnoteReference w:id="10"/>
      </w:r>
      <w:r w:rsidR="004A7D5F">
        <w:rPr>
          <w:rFonts w:ascii="Times New Roman" w:hAnsi="Times New Roman"/>
          <w:sz w:val="24"/>
          <w:szCs w:val="24"/>
        </w:rPr>
        <w:t xml:space="preserve"> Предметни упитник је и даље могуће попунити</w:t>
      </w:r>
      <w:r w:rsidR="00DE1504">
        <w:rPr>
          <w:rFonts w:ascii="Times New Roman" w:hAnsi="Times New Roman"/>
          <w:sz w:val="24"/>
          <w:szCs w:val="24"/>
        </w:rPr>
        <w:t xml:space="preserve"> </w:t>
      </w:r>
      <w:r w:rsidR="004A7D5F">
        <w:rPr>
          <w:rFonts w:ascii="Times New Roman" w:hAnsi="Times New Roman"/>
          <w:sz w:val="24"/>
          <w:szCs w:val="24"/>
        </w:rPr>
        <w:t xml:space="preserve">путем овог портала, </w:t>
      </w:r>
      <w:r w:rsidR="004F62E6">
        <w:rPr>
          <w:rFonts w:ascii="Times New Roman" w:hAnsi="Times New Roman"/>
          <w:sz w:val="24"/>
          <w:szCs w:val="24"/>
        </w:rPr>
        <w:t>н</w:t>
      </w:r>
      <w:r w:rsidR="004A7D5F">
        <w:rPr>
          <w:rFonts w:ascii="Times New Roman" w:hAnsi="Times New Roman"/>
          <w:sz w:val="24"/>
          <w:szCs w:val="24"/>
        </w:rPr>
        <w:t>а</w:t>
      </w:r>
      <w:r w:rsidR="004F62E6">
        <w:rPr>
          <w:rFonts w:ascii="Times New Roman" w:hAnsi="Times New Roman"/>
          <w:sz w:val="24"/>
          <w:szCs w:val="24"/>
        </w:rPr>
        <w:t xml:space="preserve">кон чега се приступа анализи </w:t>
      </w:r>
      <w:r w:rsidR="00965A85">
        <w:rPr>
          <w:rFonts w:ascii="Times New Roman" w:hAnsi="Times New Roman"/>
          <w:sz w:val="24"/>
          <w:szCs w:val="24"/>
        </w:rPr>
        <w:t xml:space="preserve">података из </w:t>
      </w:r>
      <w:r w:rsidR="004F62E6">
        <w:rPr>
          <w:rFonts w:ascii="Times New Roman" w:hAnsi="Times New Roman"/>
          <w:sz w:val="24"/>
          <w:szCs w:val="24"/>
        </w:rPr>
        <w:t>сваког појединачног упитника и проце</w:t>
      </w:r>
      <w:r w:rsidR="00344300">
        <w:rPr>
          <w:rFonts w:ascii="Times New Roman" w:hAnsi="Times New Roman"/>
          <w:sz w:val="24"/>
          <w:szCs w:val="24"/>
        </w:rPr>
        <w:t>њује</w:t>
      </w:r>
      <w:r w:rsidR="004F62E6">
        <w:rPr>
          <w:rFonts w:ascii="Times New Roman" w:hAnsi="Times New Roman"/>
          <w:sz w:val="24"/>
          <w:szCs w:val="24"/>
        </w:rPr>
        <w:t xml:space="preserve"> да ли </w:t>
      </w:r>
      <w:r w:rsidR="00965A85">
        <w:rPr>
          <w:rFonts w:ascii="Times New Roman" w:hAnsi="Times New Roman"/>
          <w:sz w:val="24"/>
          <w:szCs w:val="24"/>
        </w:rPr>
        <w:t xml:space="preserve">и у којем поступку </w:t>
      </w:r>
      <w:r w:rsidR="00F63034">
        <w:rPr>
          <w:rFonts w:ascii="Times New Roman" w:hAnsi="Times New Roman"/>
          <w:sz w:val="24"/>
          <w:szCs w:val="24"/>
        </w:rPr>
        <w:t>постоји могућност</w:t>
      </w:r>
      <w:r w:rsidR="004F62E6">
        <w:rPr>
          <w:rFonts w:ascii="Times New Roman" w:hAnsi="Times New Roman"/>
          <w:sz w:val="24"/>
          <w:szCs w:val="24"/>
        </w:rPr>
        <w:t xml:space="preserve"> поједностављ</w:t>
      </w:r>
      <w:r w:rsidR="00F63034">
        <w:rPr>
          <w:rFonts w:ascii="Times New Roman" w:hAnsi="Times New Roman"/>
          <w:sz w:val="24"/>
          <w:szCs w:val="24"/>
        </w:rPr>
        <w:t>ивања, односно смањења административног оптерећења</w:t>
      </w:r>
      <w:r w:rsidR="00EE1EA4">
        <w:rPr>
          <w:rFonts w:ascii="Times New Roman" w:hAnsi="Times New Roman"/>
          <w:sz w:val="24"/>
          <w:szCs w:val="24"/>
        </w:rPr>
        <w:t>.</w:t>
      </w:r>
      <w:r w:rsidR="00801E56">
        <w:rPr>
          <w:rFonts w:ascii="Times New Roman" w:hAnsi="Times New Roman"/>
          <w:sz w:val="24"/>
          <w:szCs w:val="24"/>
        </w:rPr>
        <w:t xml:space="preserve"> </w:t>
      </w:r>
    </w:p>
    <w:p w14:paraId="61EB93EA" w14:textId="737EB9CF" w:rsidR="009A3EBB" w:rsidRDefault="007F3F03" w:rsidP="009A3EB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48DC">
        <w:rPr>
          <w:rFonts w:ascii="Times New Roman" w:hAnsi="Times New Roman" w:cs="Times New Roman"/>
          <w:sz w:val="24"/>
          <w:szCs w:val="24"/>
          <w:lang w:val="sr-Cyrl-RS"/>
        </w:rPr>
        <w:t>Треба истаћи да је 26. априла 2018. године у Београду одржана конференција „е-Папир – смањ</w:t>
      </w:r>
      <w:r w:rsidR="00682E85" w:rsidRPr="006948DC">
        <w:rPr>
          <w:rFonts w:ascii="Times New Roman" w:hAnsi="Times New Roman" w:cs="Times New Roman"/>
          <w:sz w:val="24"/>
          <w:szCs w:val="24"/>
          <w:lang w:val="sr-Cyrl-RS"/>
        </w:rPr>
        <w:t>ење административног оптерећења”</w:t>
      </w:r>
      <w:r w:rsidRPr="006948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82E85" w:rsidRPr="006948DC">
        <w:rPr>
          <w:rFonts w:ascii="Times New Roman" w:hAnsi="Times New Roman" w:cs="Times New Roman"/>
          <w:sz w:val="24"/>
          <w:szCs w:val="24"/>
          <w:lang w:val="sr-Cyrl-RS"/>
        </w:rPr>
        <w:t>на којој је јавности представљен Пројекат, односно све активности које су спроведене у претходн</w:t>
      </w:r>
      <w:r w:rsidR="005C6974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682E85" w:rsidRPr="006948DC">
        <w:rPr>
          <w:rFonts w:ascii="Times New Roman" w:hAnsi="Times New Roman" w:cs="Times New Roman"/>
          <w:sz w:val="24"/>
          <w:szCs w:val="24"/>
          <w:lang w:val="sr-Cyrl-RS"/>
        </w:rPr>
        <w:t xml:space="preserve">м периоду, све планиране активности које ће се спровести у наредном периоду, као и очекивани резултати самог Пројекта. Конференцији су </w:t>
      </w:r>
      <w:r w:rsidRPr="006948DC">
        <w:rPr>
          <w:rFonts w:ascii="Times New Roman" w:hAnsi="Times New Roman" w:cs="Times New Roman"/>
          <w:sz w:val="24"/>
          <w:szCs w:val="24"/>
          <w:lang w:val="sr-Cyrl-RS"/>
        </w:rPr>
        <w:t xml:space="preserve">поред </w:t>
      </w:r>
      <w:r w:rsidR="00682E85" w:rsidRPr="006948DC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6948DC">
        <w:rPr>
          <w:rFonts w:ascii="Times New Roman" w:hAnsi="Times New Roman" w:cs="Times New Roman"/>
          <w:sz w:val="24"/>
          <w:szCs w:val="24"/>
          <w:lang w:val="sr-Cyrl-RS"/>
        </w:rPr>
        <w:t>редседниц</w:t>
      </w:r>
      <w:r w:rsidR="00682E85" w:rsidRPr="006948DC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6948DC">
        <w:rPr>
          <w:rFonts w:ascii="Times New Roman" w:hAnsi="Times New Roman" w:cs="Times New Roman"/>
          <w:sz w:val="24"/>
          <w:szCs w:val="24"/>
          <w:lang w:val="sr-Cyrl-RS"/>
        </w:rPr>
        <w:t xml:space="preserve"> Владе</w:t>
      </w:r>
      <w:r w:rsidR="00682E85" w:rsidRPr="006948DC">
        <w:rPr>
          <w:rFonts w:ascii="Times New Roman" w:hAnsi="Times New Roman" w:cs="Times New Roman"/>
          <w:sz w:val="24"/>
          <w:szCs w:val="24"/>
          <w:lang w:val="sr-Cyrl-RS"/>
        </w:rPr>
        <w:t xml:space="preserve">, представника дипломатског кора (амбасадори </w:t>
      </w:r>
      <w:r w:rsidR="000711AA">
        <w:rPr>
          <w:rFonts w:ascii="Times New Roman" w:hAnsi="Times New Roman" w:cs="Times New Roman"/>
          <w:sz w:val="24"/>
          <w:szCs w:val="24"/>
          <w:lang w:val="sr-Cyrl-RS"/>
        </w:rPr>
        <w:t xml:space="preserve">земаља </w:t>
      </w:r>
      <w:r w:rsidR="00682E85" w:rsidRPr="006948DC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0711AA">
        <w:rPr>
          <w:rFonts w:ascii="Times New Roman" w:hAnsi="Times New Roman" w:cs="Times New Roman"/>
          <w:sz w:val="24"/>
          <w:szCs w:val="24"/>
          <w:lang w:val="sr-Cyrl-RS"/>
        </w:rPr>
        <w:t>вропске уније</w:t>
      </w:r>
      <w:r w:rsidR="00682E85" w:rsidRPr="006948DC">
        <w:rPr>
          <w:rFonts w:ascii="Times New Roman" w:hAnsi="Times New Roman" w:cs="Times New Roman"/>
          <w:sz w:val="24"/>
          <w:szCs w:val="24"/>
          <w:lang w:val="sr-Cyrl-RS"/>
        </w:rPr>
        <w:t xml:space="preserve"> и Уједињеног Краљевства Велике Британије) и државних службеника ангажованих на попису административних поступака, </w:t>
      </w:r>
      <w:r w:rsidR="000711AA">
        <w:rPr>
          <w:rFonts w:ascii="Times New Roman" w:hAnsi="Times New Roman" w:cs="Times New Roman"/>
          <w:sz w:val="24"/>
          <w:szCs w:val="24"/>
          <w:lang w:val="sr-Cyrl-RS"/>
        </w:rPr>
        <w:t xml:space="preserve"> присуствовали</w:t>
      </w:r>
      <w:r w:rsidR="00682E85" w:rsidRPr="006948DC">
        <w:rPr>
          <w:rFonts w:ascii="Times New Roman" w:hAnsi="Times New Roman" w:cs="Times New Roman"/>
          <w:sz w:val="24"/>
          <w:szCs w:val="24"/>
          <w:lang w:val="sr-Cyrl-RS"/>
        </w:rPr>
        <w:t xml:space="preserve"> и представници различитих удружења привредника.</w:t>
      </w:r>
    </w:p>
    <w:p w14:paraId="01005DD7" w14:textId="6340FE5A" w:rsidR="00775163" w:rsidRDefault="009A3EBB" w:rsidP="009A3EBB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РСЈП је обавестио јавност о почетку израде Програма преко свог сајта </w:t>
      </w:r>
      <w:r>
        <w:rPr>
          <w:rFonts w:ascii="Times New Roman" w:hAnsi="Times New Roman"/>
          <w:sz w:val="24"/>
          <w:szCs w:val="24"/>
        </w:rPr>
        <w:t xml:space="preserve">и позвао </w:t>
      </w:r>
      <w:r>
        <w:rPr>
          <w:rFonts w:ascii="Times New Roman" w:hAnsi="Times New Roman"/>
          <w:sz w:val="24"/>
          <w:szCs w:val="24"/>
          <w:lang w:val="sr-Cyrl-RS"/>
        </w:rPr>
        <w:t xml:space="preserve">све заинтересоване стране да дају коментаре на усаглашене препоруке за поједностављење административних поступака. Поред наведеног, </w:t>
      </w:r>
      <w:r w:rsidR="00617C55">
        <w:rPr>
          <w:rFonts w:ascii="Times New Roman" w:hAnsi="Times New Roman"/>
          <w:sz w:val="24"/>
          <w:szCs w:val="24"/>
          <w:lang w:val="sr-Cyrl-RS"/>
        </w:rPr>
        <w:t>28. марта 2019. године започела је јавна расправа о Програму.</w:t>
      </w:r>
    </w:p>
    <w:p w14:paraId="061CB09D" w14:textId="77777777" w:rsidR="00775163" w:rsidRDefault="00775163" w:rsidP="006948DC">
      <w:pPr>
        <w:pStyle w:val="ListParagraph"/>
        <w:numPr>
          <w:ilvl w:val="0"/>
          <w:numId w:val="12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90787" w:rsidRPr="00490787">
        <w:rPr>
          <w:rFonts w:ascii="Times New Roman" w:hAnsi="Times New Roman"/>
          <w:sz w:val="24"/>
          <w:szCs w:val="24"/>
          <w:lang w:val="sr-Cyrl-CS"/>
        </w:rPr>
        <w:t>Процен</w:t>
      </w:r>
      <w:r w:rsidR="00490787">
        <w:rPr>
          <w:rFonts w:ascii="Times New Roman" w:hAnsi="Times New Roman"/>
          <w:sz w:val="24"/>
          <w:szCs w:val="24"/>
          <w:lang w:val="sr-Cyrl-CS"/>
        </w:rPr>
        <w:t>а</w:t>
      </w:r>
      <w:r w:rsidR="00490787" w:rsidRPr="00490787">
        <w:rPr>
          <w:rFonts w:ascii="Times New Roman" w:hAnsi="Times New Roman"/>
          <w:sz w:val="24"/>
          <w:szCs w:val="24"/>
          <w:lang w:val="sr-Cyrl-CS"/>
        </w:rPr>
        <w:t xml:space="preserve"> финансијских средстава</w:t>
      </w:r>
      <w:r w:rsidR="00490787">
        <w:rPr>
          <w:rFonts w:ascii="Times New Roman" w:hAnsi="Times New Roman"/>
          <w:sz w:val="24"/>
          <w:szCs w:val="24"/>
          <w:lang w:val="sr-Cyrl-CS"/>
        </w:rPr>
        <w:t xml:space="preserve"> потребних за спровођење Програма и анализа финансијских ефеката</w:t>
      </w:r>
    </w:p>
    <w:p w14:paraId="15B030A9" w14:textId="77777777" w:rsidR="002936B9" w:rsidRDefault="002936B9" w:rsidP="006948DC">
      <w:pPr>
        <w:pStyle w:val="ListParagraph"/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23477628" w14:textId="0C153600" w:rsidR="00EA7407" w:rsidRDefault="00EA7407" w:rsidP="006948DC">
      <w:pPr>
        <w:pStyle w:val="ListParagraph"/>
        <w:spacing w:after="0"/>
        <w:ind w:left="0"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За спровођење Програма</w:t>
      </w:r>
      <w:r w:rsidR="00EA1331">
        <w:rPr>
          <w:rFonts w:ascii="Times New Roman" w:hAnsi="Times New Roman"/>
          <w:sz w:val="24"/>
          <w:szCs w:val="24"/>
          <w:lang w:val="sr-Cyrl-RS"/>
        </w:rPr>
        <w:t>, поред осталих,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5089" w:rsidRPr="00585089">
        <w:rPr>
          <w:rFonts w:ascii="Times New Roman" w:hAnsi="Times New Roman"/>
          <w:sz w:val="24"/>
          <w:szCs w:val="24"/>
          <w:lang w:val="sr-Cyrl-RS"/>
        </w:rPr>
        <w:t>обезбеђена</w:t>
      </w:r>
      <w:r w:rsidR="002036AD">
        <w:rPr>
          <w:rFonts w:ascii="Times New Roman" w:hAnsi="Times New Roman"/>
          <w:sz w:val="24"/>
          <w:szCs w:val="24"/>
          <w:lang w:val="sr-Cyrl-RS"/>
        </w:rPr>
        <w:t xml:space="preserve"> су средства </w:t>
      </w:r>
      <w:r w:rsidR="00746BC7">
        <w:rPr>
          <w:rFonts w:ascii="Times New Roman" w:hAnsi="Times New Roman"/>
          <w:sz w:val="24"/>
          <w:szCs w:val="24"/>
          <w:lang w:val="sr-Cyrl-RS"/>
        </w:rPr>
        <w:t>од донатора (IPA, Н</w:t>
      </w:r>
      <w:r w:rsidR="00EA1331">
        <w:rPr>
          <w:rFonts w:ascii="Times New Roman" w:hAnsi="Times New Roman"/>
          <w:sz w:val="24"/>
          <w:szCs w:val="24"/>
          <w:lang w:val="sr-Cyrl-RS"/>
        </w:rPr>
        <w:t>емачка развојна помоћ</w:t>
      </w:r>
      <w:r w:rsidR="00746BC7">
        <w:rPr>
          <w:rFonts w:ascii="Times New Roman" w:hAnsi="Times New Roman"/>
          <w:sz w:val="24"/>
          <w:szCs w:val="24"/>
          <w:lang w:val="sr-Cyrl-RS"/>
        </w:rPr>
        <w:t xml:space="preserve"> и Светска банка</w:t>
      </w:r>
      <w:r w:rsidR="00585089" w:rsidRPr="00585089">
        <w:rPr>
          <w:rFonts w:ascii="Times New Roman" w:hAnsi="Times New Roman"/>
          <w:sz w:val="24"/>
          <w:szCs w:val="24"/>
          <w:lang w:val="sr-Cyrl-RS"/>
        </w:rPr>
        <w:t xml:space="preserve">) у укупном износу од </w:t>
      </w:r>
      <w:r w:rsidR="00653B35">
        <w:rPr>
          <w:rFonts w:ascii="Times New Roman" w:hAnsi="Times New Roman" w:cs="Times New Roman"/>
          <w:sz w:val="24"/>
          <w:szCs w:val="24"/>
          <w:lang w:val="sr-Latn-RS"/>
        </w:rPr>
        <w:t>3.796</w:t>
      </w:r>
      <w:r w:rsidR="00653B3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53B35">
        <w:rPr>
          <w:rFonts w:ascii="Times New Roman" w:hAnsi="Times New Roman" w:cs="Times New Roman"/>
          <w:sz w:val="24"/>
          <w:szCs w:val="24"/>
          <w:lang w:val="sr-Latn-RS"/>
        </w:rPr>
        <w:t>752</w:t>
      </w:r>
      <w:r w:rsidR="00653B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5089" w:rsidRPr="00585089">
        <w:rPr>
          <w:rFonts w:ascii="Times New Roman" w:hAnsi="Times New Roman"/>
          <w:sz w:val="24"/>
          <w:szCs w:val="24"/>
          <w:lang w:val="sr-Cyrl-RS"/>
        </w:rPr>
        <w:t>евра</w:t>
      </w:r>
      <w:r w:rsidR="00585089">
        <w:rPr>
          <w:rFonts w:ascii="Times New Roman" w:hAnsi="Times New Roman"/>
          <w:sz w:val="24"/>
          <w:szCs w:val="24"/>
          <w:lang w:val="sr-Cyrl-RS"/>
        </w:rPr>
        <w:t>.</w:t>
      </w:r>
      <w:r w:rsidR="00746BC7">
        <w:rPr>
          <w:rFonts w:ascii="Times New Roman" w:hAnsi="Times New Roman"/>
          <w:sz w:val="24"/>
          <w:szCs w:val="24"/>
          <w:lang w:val="sr-Cyrl-RS"/>
        </w:rPr>
        <w:t xml:space="preserve"> Из ових средстав</w:t>
      </w:r>
      <w:r w:rsidR="00EA1331">
        <w:rPr>
          <w:rFonts w:ascii="Times New Roman" w:hAnsi="Times New Roman"/>
          <w:sz w:val="24"/>
          <w:szCs w:val="24"/>
          <w:lang w:val="sr-Cyrl-RS"/>
        </w:rPr>
        <w:t xml:space="preserve">а ће се финансирати израда закона којим ће се прописати успостављање и функционалност Јавног регистра, попис административних поступака за пословање на покрајинском нивоу, израда препорука за оптимизацију административних поступака за </w:t>
      </w:r>
      <w:r w:rsidR="00EA1331">
        <w:rPr>
          <w:rFonts w:ascii="Times New Roman" w:hAnsi="Times New Roman"/>
          <w:sz w:val="24"/>
          <w:szCs w:val="24"/>
          <w:lang w:val="sr-Cyrl-RS"/>
        </w:rPr>
        <w:lastRenderedPageBreak/>
        <w:t>пословање на републичком и покрајинском нивоу, дигитализација 100 изабраних поступака, као и информативно-едукативне активности из мере 5).</w:t>
      </w:r>
      <w:r w:rsidR="004B4B00">
        <w:rPr>
          <w:rFonts w:ascii="Times New Roman" w:hAnsi="Times New Roman"/>
          <w:sz w:val="24"/>
          <w:szCs w:val="24"/>
          <w:lang w:val="sr-Cyrl-RS"/>
        </w:rPr>
        <w:t xml:space="preserve"> За наведене активности биће утрошена и сред</w:t>
      </w:r>
      <w:r w:rsidR="00187E1F">
        <w:rPr>
          <w:rFonts w:ascii="Times New Roman" w:hAnsi="Times New Roman"/>
          <w:sz w:val="24"/>
          <w:szCs w:val="24"/>
          <w:lang w:val="sr-Cyrl-RS"/>
        </w:rPr>
        <w:t>ства из Буџета Републике Србије.</w:t>
      </w:r>
    </w:p>
    <w:p w14:paraId="078C9DEE" w14:textId="0A8CC825" w:rsidR="00585089" w:rsidRDefault="00585089" w:rsidP="006948DC">
      <w:pPr>
        <w:pStyle w:val="ListParagraph"/>
        <w:spacing w:after="0"/>
        <w:ind w:left="0"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Поред наведених средстава</w:t>
      </w:r>
      <w:r w:rsidR="00746BC7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A1331">
        <w:rPr>
          <w:rFonts w:ascii="Times New Roman" w:hAnsi="Times New Roman"/>
          <w:sz w:val="24"/>
          <w:szCs w:val="24"/>
          <w:lang w:val="sr-Cyrl-RS"/>
        </w:rPr>
        <w:t xml:space="preserve">за израду платформе за дигитализацију ће </w:t>
      </w:r>
      <w:r w:rsidR="00903CCA">
        <w:rPr>
          <w:rFonts w:ascii="Times New Roman" w:hAnsi="Times New Roman"/>
          <w:sz w:val="24"/>
          <w:szCs w:val="24"/>
          <w:lang w:val="sr-Cyrl-RS"/>
        </w:rPr>
        <w:t xml:space="preserve">из Буџета Републике Србије </w:t>
      </w:r>
      <w:r w:rsidR="00EA1331">
        <w:rPr>
          <w:rFonts w:ascii="Times New Roman" w:hAnsi="Times New Roman"/>
          <w:sz w:val="24"/>
          <w:szCs w:val="24"/>
          <w:lang w:val="sr-Cyrl-RS"/>
        </w:rPr>
        <w:t>бити обезбеђен</w:t>
      </w:r>
      <w:r w:rsidR="00903CCA">
        <w:rPr>
          <w:rFonts w:ascii="Times New Roman" w:hAnsi="Times New Roman"/>
          <w:sz w:val="24"/>
          <w:szCs w:val="24"/>
          <w:lang w:val="sr-Cyrl-RS"/>
        </w:rPr>
        <w:t>о додатних</w:t>
      </w:r>
      <w:r w:rsidR="00EA133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03CCA">
        <w:rPr>
          <w:rFonts w:ascii="Times New Roman" w:hAnsi="Times New Roman"/>
          <w:sz w:val="24"/>
          <w:szCs w:val="24"/>
          <w:lang w:val="sr-Cyrl-RS"/>
        </w:rPr>
        <w:t xml:space="preserve">120.000.000 РСД </w:t>
      </w:r>
      <w:r w:rsidR="00EA1331">
        <w:rPr>
          <w:rFonts w:ascii="Times New Roman" w:hAnsi="Times New Roman"/>
          <w:sz w:val="24"/>
          <w:szCs w:val="24"/>
          <w:lang w:val="sr-Cyrl-RS"/>
        </w:rPr>
        <w:t xml:space="preserve">. Такође, средства </w:t>
      </w:r>
      <w:r>
        <w:rPr>
          <w:rFonts w:ascii="Times New Roman" w:hAnsi="Times New Roman"/>
          <w:sz w:val="24"/>
          <w:szCs w:val="24"/>
          <w:lang w:val="sr-Cyrl-RS"/>
        </w:rPr>
        <w:t>за успостављање нове организационе јединице у оквиру РСЈП, која ће се бавити оптимизацијом административних поступака и координацијом активности</w:t>
      </w:r>
      <w:r w:rsidR="00102578">
        <w:rPr>
          <w:rFonts w:ascii="Times New Roman" w:hAnsi="Times New Roman"/>
          <w:sz w:val="24"/>
          <w:szCs w:val="24"/>
          <w:lang w:val="sr-Cyrl-RS"/>
        </w:rPr>
        <w:t xml:space="preserve"> у вези са </w:t>
      </w:r>
      <w:r>
        <w:rPr>
          <w:rFonts w:ascii="Times New Roman" w:hAnsi="Times New Roman"/>
          <w:sz w:val="24"/>
          <w:szCs w:val="24"/>
          <w:lang w:val="sr-Cyrl-RS"/>
        </w:rPr>
        <w:t>успостављање</w:t>
      </w:r>
      <w:r w:rsidR="00102578">
        <w:rPr>
          <w:rFonts w:ascii="Times New Roman" w:hAnsi="Times New Roman"/>
          <w:sz w:val="24"/>
          <w:szCs w:val="24"/>
          <w:lang w:val="sr-Cyrl-RS"/>
        </w:rPr>
        <w:t>м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35FB4">
        <w:rPr>
          <w:rFonts w:ascii="Times New Roman" w:hAnsi="Times New Roman"/>
          <w:sz w:val="24"/>
          <w:szCs w:val="24"/>
          <w:lang w:val="sr-Cyrl-RS"/>
        </w:rPr>
        <w:t>Ј</w:t>
      </w:r>
      <w:r w:rsidR="00EA1331">
        <w:rPr>
          <w:rFonts w:ascii="Times New Roman" w:hAnsi="Times New Roman"/>
          <w:sz w:val="24"/>
          <w:szCs w:val="24"/>
          <w:lang w:val="sr-Cyrl-RS"/>
        </w:rPr>
        <w:t>авног регистра</w:t>
      </w:r>
      <w:r w:rsidR="00840D98">
        <w:rPr>
          <w:rFonts w:ascii="Times New Roman" w:hAnsi="Times New Roman"/>
          <w:sz w:val="24"/>
          <w:szCs w:val="24"/>
          <w:lang w:val="sr-Cyrl-RS"/>
        </w:rPr>
        <w:t>,</w:t>
      </w:r>
      <w:r w:rsidR="00EA1331">
        <w:rPr>
          <w:rFonts w:ascii="Times New Roman" w:hAnsi="Times New Roman"/>
          <w:sz w:val="24"/>
          <w:szCs w:val="24"/>
          <w:lang w:val="sr-Cyrl-RS"/>
        </w:rPr>
        <w:t xml:space="preserve"> биће</w:t>
      </w:r>
      <w:r>
        <w:rPr>
          <w:rFonts w:ascii="Times New Roman" w:hAnsi="Times New Roman"/>
          <w:sz w:val="24"/>
          <w:szCs w:val="24"/>
          <w:lang w:val="sr-Cyrl-RS"/>
        </w:rPr>
        <w:t xml:space="preserve"> обезбеђена из Буџета Републике Србије од 2020. године па на даље у износу од 6.550.000 </w:t>
      </w:r>
      <w:r w:rsidR="00EA1331">
        <w:rPr>
          <w:rFonts w:ascii="Times New Roman" w:hAnsi="Times New Roman"/>
          <w:sz w:val="24"/>
          <w:szCs w:val="24"/>
          <w:lang w:val="sr-Cyrl-RS"/>
        </w:rPr>
        <w:t>РСД</w:t>
      </w:r>
      <w:r>
        <w:rPr>
          <w:rFonts w:ascii="Times New Roman" w:hAnsi="Times New Roman"/>
          <w:sz w:val="24"/>
          <w:szCs w:val="24"/>
          <w:lang w:val="sr-Cyrl-RS"/>
        </w:rPr>
        <w:t xml:space="preserve"> на годишњем нивоу.</w:t>
      </w:r>
      <w:r w:rsidR="00746BC7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560B4EFE" w14:textId="7C477293" w:rsidR="00746BC7" w:rsidRDefault="00746BC7" w:rsidP="006948DC">
      <w:pPr>
        <w:pStyle w:val="ListParagraph"/>
        <w:spacing w:after="0"/>
        <w:ind w:left="0"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За успостављање Јавног регистра средства ће бити обезбеђена из кредита </w:t>
      </w:r>
      <w:r w:rsidRPr="00083D21">
        <w:rPr>
          <w:rFonts w:ascii="Times New Roman" w:hAnsi="Times New Roman"/>
          <w:sz w:val="24"/>
          <w:szCs w:val="24"/>
        </w:rPr>
        <w:t>за финансирање Пројекта унапређења електронске управе</w:t>
      </w:r>
      <w:r>
        <w:rPr>
          <w:rFonts w:ascii="Times New Roman" w:hAnsi="Times New Roman"/>
          <w:sz w:val="24"/>
          <w:szCs w:val="24"/>
          <w:lang w:val="sr-Cyrl-RS"/>
        </w:rPr>
        <w:t>, узетог од</w:t>
      </w:r>
      <w:r w:rsidRPr="00083D21">
        <w:rPr>
          <w:rFonts w:ascii="Times New Roman" w:hAnsi="Times New Roman"/>
          <w:sz w:val="24"/>
          <w:szCs w:val="24"/>
        </w:rPr>
        <w:t xml:space="preserve"> Међународне банке за обнову и развој</w:t>
      </w:r>
      <w:r>
        <w:rPr>
          <w:rFonts w:ascii="Times New Roman" w:hAnsi="Times New Roman"/>
          <w:sz w:val="24"/>
          <w:szCs w:val="24"/>
          <w:lang w:val="sr-Cyrl-RS"/>
        </w:rPr>
        <w:t xml:space="preserve"> (у даљем тексту</w:t>
      </w:r>
      <w:r>
        <w:rPr>
          <w:rFonts w:ascii="Times New Roman" w:hAnsi="Times New Roman"/>
          <w:sz w:val="24"/>
          <w:szCs w:val="24"/>
          <w:lang w:val="sr-Latn-RS"/>
        </w:rPr>
        <w:t>: IBRD)</w:t>
      </w:r>
      <w:r w:rsidRPr="00083D2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 xml:space="preserve"> Укупна вредност кредита је 43.800.000 евра, при чему Република Србија треба да обезбеди </w:t>
      </w:r>
      <w:r w:rsidRPr="006958D1">
        <w:rPr>
          <w:rFonts w:ascii="Times New Roman" w:hAnsi="Times New Roman"/>
          <w:sz w:val="24"/>
          <w:szCs w:val="24"/>
          <w:lang w:val="sr-Cyrl-RS"/>
        </w:rPr>
        <w:t>4.380.000</w:t>
      </w:r>
      <w:r>
        <w:rPr>
          <w:rFonts w:ascii="Times New Roman" w:hAnsi="Times New Roman"/>
          <w:sz w:val="24"/>
          <w:szCs w:val="24"/>
          <w:lang w:val="sr-Cyrl-RS"/>
        </w:rPr>
        <w:t xml:space="preserve"> за суфинансирање. </w:t>
      </w:r>
      <w:r w:rsidR="00840D98">
        <w:rPr>
          <w:rFonts w:ascii="Times New Roman" w:hAnsi="Times New Roman"/>
          <w:sz w:val="24"/>
          <w:szCs w:val="24"/>
          <w:lang w:val="sr-Cyrl-RS"/>
        </w:rPr>
        <w:t xml:space="preserve">Каматна стопа за наведени кредит је једнака текућој вредности ЕУРИБОРА увећаном за фиксну маржу од 0,7 %. </w:t>
      </w:r>
      <w:r>
        <w:rPr>
          <w:rFonts w:ascii="Times New Roman" w:hAnsi="Times New Roman"/>
          <w:sz w:val="24"/>
          <w:szCs w:val="24"/>
          <w:lang w:val="sr-Cyrl-RS"/>
        </w:rPr>
        <w:t>Средства која ће бити</w:t>
      </w:r>
      <w:r w:rsidR="00EA1331">
        <w:rPr>
          <w:rFonts w:ascii="Times New Roman" w:hAnsi="Times New Roman"/>
          <w:sz w:val="24"/>
          <w:szCs w:val="24"/>
          <w:lang w:val="sr-Cyrl-RS"/>
        </w:rPr>
        <w:t xml:space="preserve"> утрошена </w:t>
      </w:r>
      <w:r w:rsidR="00840D98">
        <w:rPr>
          <w:rFonts w:ascii="Times New Roman" w:hAnsi="Times New Roman"/>
          <w:sz w:val="24"/>
          <w:szCs w:val="24"/>
          <w:lang w:val="sr-Cyrl-RS"/>
        </w:rPr>
        <w:t xml:space="preserve">за успостављање Јавног регистра </w:t>
      </w:r>
      <w:r w:rsidR="00EA1331">
        <w:rPr>
          <w:rFonts w:ascii="Times New Roman" w:hAnsi="Times New Roman"/>
          <w:sz w:val="24"/>
          <w:szCs w:val="24"/>
          <w:lang w:val="sr-Cyrl-RS"/>
        </w:rPr>
        <w:t xml:space="preserve">у оквиру Програма </w:t>
      </w:r>
      <w:r>
        <w:rPr>
          <w:rFonts w:ascii="Times New Roman" w:hAnsi="Times New Roman"/>
          <w:sz w:val="24"/>
          <w:szCs w:val="24"/>
          <w:lang w:val="sr-Cyrl-RS"/>
        </w:rPr>
        <w:t xml:space="preserve">износе </w:t>
      </w:r>
      <w:r w:rsidR="00EA1331">
        <w:rPr>
          <w:rFonts w:ascii="Times New Roman" w:hAnsi="Times New Roman"/>
          <w:sz w:val="24"/>
          <w:szCs w:val="24"/>
          <w:lang w:val="sr-Cyrl-RS"/>
        </w:rPr>
        <w:t>100.000.000 РСД.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2706759A" w14:textId="3DCC7BC9" w:rsidR="00AB65D3" w:rsidRDefault="00585089" w:rsidP="0064291C">
      <w:pPr>
        <w:pStyle w:val="ListParagraph"/>
        <w:spacing w:after="0"/>
        <w:ind w:left="0"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Програм ће имати двојаки утицај на Буџет Републике Србије. С једне стране ће утицати на повећање јавних расхода због успостављања наведене организационе јединице у оквиру РСЈП</w:t>
      </w:r>
      <w:r w:rsidR="00083D21">
        <w:rPr>
          <w:rFonts w:ascii="Times New Roman" w:hAnsi="Times New Roman"/>
          <w:sz w:val="24"/>
          <w:szCs w:val="24"/>
          <w:lang w:val="sr-Cyrl-RS"/>
        </w:rPr>
        <w:t xml:space="preserve">, као на повећање међународних финансијских обавеза с обзиром да ће се успостављање </w:t>
      </w:r>
      <w:r w:rsidR="00935FB4">
        <w:rPr>
          <w:rFonts w:ascii="Times New Roman" w:hAnsi="Times New Roman"/>
          <w:sz w:val="24"/>
          <w:szCs w:val="24"/>
          <w:lang w:val="sr-Cyrl-RS"/>
        </w:rPr>
        <w:t>Ј</w:t>
      </w:r>
      <w:r w:rsidR="00083D21">
        <w:rPr>
          <w:rFonts w:ascii="Times New Roman" w:hAnsi="Times New Roman"/>
          <w:sz w:val="24"/>
          <w:szCs w:val="24"/>
          <w:lang w:val="sr-Cyrl-RS"/>
        </w:rPr>
        <w:t>авног регистр</w:t>
      </w:r>
      <w:r w:rsidR="006958D1">
        <w:rPr>
          <w:rFonts w:ascii="Times New Roman" w:hAnsi="Times New Roman"/>
          <w:sz w:val="24"/>
          <w:szCs w:val="24"/>
          <w:lang w:val="sr-Cyrl-RS"/>
        </w:rPr>
        <w:t xml:space="preserve">а финансирати из кредита </w:t>
      </w:r>
      <w:r w:rsidR="006958D1">
        <w:rPr>
          <w:rFonts w:ascii="Times New Roman" w:hAnsi="Times New Roman"/>
          <w:sz w:val="24"/>
          <w:szCs w:val="24"/>
          <w:lang w:val="sr-Latn-RS"/>
        </w:rPr>
        <w:t>IBRD</w:t>
      </w:r>
      <w:r w:rsidR="00083D21">
        <w:rPr>
          <w:rFonts w:ascii="Times New Roman" w:hAnsi="Times New Roman"/>
          <w:sz w:val="24"/>
          <w:szCs w:val="24"/>
          <w:lang w:val="sr-Cyrl-RS"/>
        </w:rPr>
        <w:t xml:space="preserve">. С друге стране, оптимизација административних поступака би требало да </w:t>
      </w:r>
      <w:r w:rsidR="006958D1">
        <w:rPr>
          <w:rFonts w:ascii="Times New Roman" w:hAnsi="Times New Roman"/>
          <w:sz w:val="24"/>
          <w:szCs w:val="24"/>
          <w:lang w:val="sr-Cyrl-RS"/>
        </w:rPr>
        <w:t>повећа ефикасност јавне управе и учини пословно окружење у Републици Србији сигурнијим, предвидљивијим и транспарентнијим, а самим тим атрактивнијим за улагања и пословање што ће у дугом року утицати на повећање јавних прихода по основу пореза и републичких административних такси.</w:t>
      </w:r>
    </w:p>
    <w:p w14:paraId="4BF96D53" w14:textId="77777777" w:rsidR="007C007E" w:rsidRDefault="007C007E" w:rsidP="0064291C">
      <w:pPr>
        <w:pStyle w:val="ListParagraph"/>
        <w:spacing w:after="0"/>
        <w:ind w:left="0"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bookmarkStart w:id="0" w:name="_GoBack"/>
      <w:bookmarkEnd w:id="0"/>
    </w:p>
    <w:p w14:paraId="6CAB047A" w14:textId="153D2B87" w:rsidR="0064291C" w:rsidRPr="0064291C" w:rsidRDefault="0064291C" w:rsidP="0064291C">
      <w:pPr>
        <w:pStyle w:val="ListParagraph"/>
        <w:numPr>
          <w:ilvl w:val="0"/>
          <w:numId w:val="12"/>
        </w:numPr>
        <w:tabs>
          <w:tab w:val="left" w:pos="1080"/>
        </w:tabs>
        <w:spacing w:after="0"/>
        <w:ind w:firstLine="0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Акциони план</w:t>
      </w:r>
    </w:p>
    <w:p w14:paraId="66BB9ED3" w14:textId="49B76EE7" w:rsidR="0064291C" w:rsidRDefault="0064291C" w:rsidP="0064291C">
      <w:pPr>
        <w:pStyle w:val="ListParagraph"/>
        <w:tabs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1D266332" w14:textId="7B57B5AB" w:rsidR="0064291C" w:rsidRDefault="0064291C" w:rsidP="0064291C">
      <w:pPr>
        <w:pStyle w:val="ListParagraph"/>
        <w:tabs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Акциони план за спровођење Програма у периоду 2019-2020. године је представљен у Прилогу 1, који је одштампан уз Програм и чини његов саставни део.</w:t>
      </w:r>
    </w:p>
    <w:p w14:paraId="20F51B02" w14:textId="4280EA33" w:rsidR="00A4247C" w:rsidRDefault="00A4247C" w:rsidP="00517197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A4247C">
        <w:rPr>
          <w:rFonts w:ascii="Times New Roman" w:hAnsi="Times New Roman"/>
          <w:sz w:val="24"/>
          <w:szCs w:val="24"/>
          <w:lang w:val="sr-Cyrl-RS"/>
        </w:rPr>
        <w:t>П</w:t>
      </w:r>
      <w:r>
        <w:rPr>
          <w:rFonts w:ascii="Times New Roman" w:hAnsi="Times New Roman"/>
          <w:sz w:val="24"/>
          <w:szCs w:val="24"/>
          <w:lang w:val="sr-Cyrl-RS"/>
        </w:rPr>
        <w:t>рилог</w:t>
      </w:r>
      <w:r w:rsidRPr="00A4247C">
        <w:rPr>
          <w:rFonts w:ascii="Times New Roman" w:hAnsi="Times New Roman"/>
          <w:sz w:val="24"/>
          <w:szCs w:val="24"/>
          <w:lang w:val="sr-Cyrl-RS"/>
        </w:rPr>
        <w:t xml:space="preserve"> 2, </w:t>
      </w:r>
      <w:r>
        <w:rPr>
          <w:rFonts w:ascii="Times New Roman" w:hAnsi="Times New Roman"/>
          <w:sz w:val="24"/>
          <w:szCs w:val="24"/>
          <w:lang w:val="sr-Cyrl-RS"/>
        </w:rPr>
        <w:t xml:space="preserve">који је </w:t>
      </w:r>
      <w:r w:rsidRPr="00A4247C">
        <w:rPr>
          <w:rFonts w:ascii="Times New Roman" w:hAnsi="Times New Roman"/>
          <w:sz w:val="24"/>
          <w:szCs w:val="24"/>
          <w:lang w:val="sr-Cyrl-RS"/>
        </w:rPr>
        <w:t>одштампан уз П</w:t>
      </w:r>
      <w:r>
        <w:rPr>
          <w:rFonts w:ascii="Times New Roman" w:hAnsi="Times New Roman"/>
          <w:sz w:val="24"/>
          <w:szCs w:val="24"/>
          <w:lang w:val="sr-Cyrl-RS"/>
        </w:rPr>
        <w:t>рограм и чини његов саставни д</w:t>
      </w:r>
      <w:r w:rsidRPr="00A4247C">
        <w:rPr>
          <w:rFonts w:ascii="Times New Roman" w:hAnsi="Times New Roman"/>
          <w:sz w:val="24"/>
          <w:szCs w:val="24"/>
          <w:lang w:val="sr-Cyrl-RS"/>
        </w:rPr>
        <w:t>е</w:t>
      </w:r>
      <w:r>
        <w:rPr>
          <w:rFonts w:ascii="Times New Roman" w:hAnsi="Times New Roman"/>
          <w:sz w:val="24"/>
          <w:szCs w:val="24"/>
          <w:lang w:val="sr-Cyrl-RS"/>
        </w:rPr>
        <w:t>о, садржи</w:t>
      </w:r>
      <w:r w:rsidRPr="00A4247C">
        <w:rPr>
          <w:rFonts w:ascii="Times New Roman" w:hAnsi="Times New Roman"/>
          <w:sz w:val="24"/>
          <w:szCs w:val="24"/>
          <w:lang w:val="sr-Cyrl-RS"/>
        </w:rPr>
        <w:t xml:space="preserve"> преглед свих </w:t>
      </w:r>
      <w:r>
        <w:rPr>
          <w:rFonts w:ascii="Times New Roman" w:hAnsi="Times New Roman"/>
          <w:sz w:val="24"/>
          <w:szCs w:val="24"/>
          <w:lang w:val="sr-Cyrl-RS"/>
        </w:rPr>
        <w:t xml:space="preserve">усаглашених </w:t>
      </w:r>
      <w:r w:rsidRPr="00A4247C">
        <w:rPr>
          <w:rFonts w:ascii="Times New Roman" w:hAnsi="Times New Roman"/>
          <w:sz w:val="24"/>
          <w:szCs w:val="24"/>
          <w:lang w:val="sr-Cyrl-RS"/>
        </w:rPr>
        <w:t xml:space="preserve">препорука за оптимизацију </w:t>
      </w:r>
      <w:r>
        <w:rPr>
          <w:rFonts w:ascii="Times New Roman" w:hAnsi="Times New Roman"/>
          <w:sz w:val="24"/>
          <w:szCs w:val="24"/>
          <w:lang w:val="sr-Cyrl-RS"/>
        </w:rPr>
        <w:t xml:space="preserve">административних </w:t>
      </w:r>
      <w:r w:rsidRPr="00A4247C">
        <w:rPr>
          <w:rFonts w:ascii="Times New Roman" w:hAnsi="Times New Roman"/>
          <w:sz w:val="24"/>
          <w:szCs w:val="24"/>
          <w:lang w:val="sr-Cyrl-RS"/>
        </w:rPr>
        <w:t>поступака</w:t>
      </w:r>
      <w:r>
        <w:rPr>
          <w:rFonts w:ascii="Times New Roman" w:hAnsi="Times New Roman"/>
          <w:sz w:val="24"/>
          <w:szCs w:val="24"/>
          <w:lang w:val="sr-Cyrl-RS"/>
        </w:rPr>
        <w:t>, у складу са мером 1 Акционог плана.</w:t>
      </w:r>
      <w:r w:rsidRPr="00A4247C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3DDA57DC" w14:textId="39DB2942" w:rsidR="00083D21" w:rsidRPr="006948DC" w:rsidRDefault="00517197" w:rsidP="00840D98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Такође, саставни део Програма, чини и Прилог 3</w:t>
      </w:r>
      <w:r w:rsidRPr="00517197">
        <w:rPr>
          <w:rFonts w:ascii="Times New Roman" w:hAnsi="Times New Roman"/>
          <w:sz w:val="24"/>
          <w:szCs w:val="24"/>
          <w:lang w:val="sr-Cyrl-RS"/>
        </w:rPr>
        <w:t xml:space="preserve">, у којем су дате све </w:t>
      </w:r>
      <w:r>
        <w:rPr>
          <w:rFonts w:ascii="Times New Roman" w:hAnsi="Times New Roman"/>
          <w:sz w:val="24"/>
          <w:szCs w:val="24"/>
          <w:lang w:val="sr-Cyrl-RS"/>
        </w:rPr>
        <w:t xml:space="preserve">усаглашене </w:t>
      </w:r>
      <w:r w:rsidRPr="00517197">
        <w:rPr>
          <w:rFonts w:ascii="Times New Roman" w:hAnsi="Times New Roman"/>
          <w:sz w:val="24"/>
          <w:szCs w:val="24"/>
          <w:lang w:val="sr-Cyrl-RS"/>
        </w:rPr>
        <w:t>препоруке</w:t>
      </w:r>
      <w:r>
        <w:rPr>
          <w:rFonts w:ascii="Times New Roman" w:hAnsi="Times New Roman"/>
          <w:sz w:val="24"/>
          <w:szCs w:val="24"/>
          <w:lang w:val="sr-Cyrl-RS"/>
        </w:rPr>
        <w:t xml:space="preserve"> за оптимизацију административних поступака.</w:t>
      </w:r>
    </w:p>
    <w:sectPr w:rsidR="00083D21" w:rsidRPr="006948DC" w:rsidSect="003F0F69">
      <w:footerReference w:type="default" r:id="rId10"/>
      <w:pgSz w:w="12240" w:h="15840"/>
      <w:pgMar w:top="117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14508" w14:textId="77777777" w:rsidR="00D34AAE" w:rsidRDefault="00D34AAE" w:rsidP="00631125">
      <w:pPr>
        <w:spacing w:after="0" w:line="240" w:lineRule="auto"/>
      </w:pPr>
      <w:r>
        <w:separator/>
      </w:r>
    </w:p>
  </w:endnote>
  <w:endnote w:type="continuationSeparator" w:id="0">
    <w:p w14:paraId="40FB26A9" w14:textId="77777777" w:rsidR="00D34AAE" w:rsidRDefault="00D34AAE" w:rsidP="00631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1676326"/>
      <w:docPartObj>
        <w:docPartGallery w:val="Page Numbers (Bottom of Page)"/>
        <w:docPartUnique/>
      </w:docPartObj>
    </w:sdtPr>
    <w:sdtEndPr/>
    <w:sdtContent>
      <w:p w14:paraId="16112A8D" w14:textId="547E6C99" w:rsidR="00746BC7" w:rsidRDefault="00746BC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7D9A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2B9A2AC8" w14:textId="77777777" w:rsidR="00746BC7" w:rsidRDefault="00746B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B30F95" w14:textId="77777777" w:rsidR="00D34AAE" w:rsidRDefault="00D34AAE" w:rsidP="00631125">
      <w:pPr>
        <w:spacing w:after="0" w:line="240" w:lineRule="auto"/>
      </w:pPr>
      <w:r>
        <w:separator/>
      </w:r>
    </w:p>
  </w:footnote>
  <w:footnote w:type="continuationSeparator" w:id="0">
    <w:p w14:paraId="4CD275F2" w14:textId="77777777" w:rsidR="00D34AAE" w:rsidRDefault="00D34AAE" w:rsidP="00631125">
      <w:pPr>
        <w:spacing w:after="0" w:line="240" w:lineRule="auto"/>
      </w:pPr>
      <w:r>
        <w:continuationSeparator/>
      </w:r>
    </w:p>
  </w:footnote>
  <w:footnote w:id="1">
    <w:p w14:paraId="7ACD1BF1" w14:textId="551FBFC0" w:rsidR="00746BC7" w:rsidRPr="00F66155" w:rsidRDefault="00746BC7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Pr="00F66155">
        <w:rPr>
          <w:rFonts w:ascii="Times New Roman" w:hAnsi="Times New Roman" w:cs="Times New Roman"/>
        </w:rPr>
        <w:t xml:space="preserve">Закон о општем </w:t>
      </w:r>
      <w:r>
        <w:rPr>
          <w:rFonts w:ascii="Times New Roman" w:hAnsi="Times New Roman" w:cs="Times New Roman"/>
        </w:rPr>
        <w:t>управном поступку (</w:t>
      </w:r>
      <w:r>
        <w:rPr>
          <w:rFonts w:ascii="Times New Roman" w:hAnsi="Times New Roman" w:cs="Times New Roman"/>
          <w:lang w:val="sr-Cyrl-RS"/>
        </w:rPr>
        <w:t>„</w:t>
      </w:r>
      <w:r>
        <w:rPr>
          <w:rFonts w:ascii="Times New Roman" w:hAnsi="Times New Roman" w:cs="Times New Roman"/>
        </w:rPr>
        <w:t>Службени гласник РС</w:t>
      </w:r>
      <w:r>
        <w:rPr>
          <w:rFonts w:ascii="Times New Roman" w:hAnsi="Times New Roman" w:cs="Times New Roman"/>
          <w:lang w:val="sr-Cyrl-RS"/>
        </w:rPr>
        <w:t xml:space="preserve">”, бр. </w:t>
      </w:r>
      <w:r w:rsidRPr="00F66155">
        <w:rPr>
          <w:rFonts w:ascii="Times New Roman" w:hAnsi="Times New Roman" w:cs="Times New Roman"/>
        </w:rPr>
        <w:t xml:space="preserve">18/16, 95/18 </w:t>
      </w:r>
      <w:r>
        <w:rPr>
          <w:rFonts w:ascii="Times New Roman" w:hAnsi="Times New Roman" w:cs="Times New Roman"/>
        </w:rPr>
        <w:t>-а</w:t>
      </w:r>
      <w:r w:rsidRPr="00F66155">
        <w:rPr>
          <w:rFonts w:ascii="Times New Roman" w:hAnsi="Times New Roman" w:cs="Times New Roman"/>
        </w:rPr>
        <w:t>утентично тумачење</w:t>
      </w:r>
      <w:r>
        <w:rPr>
          <w:rFonts w:ascii="Times New Roman" w:hAnsi="Times New Roman" w:cs="Times New Roman"/>
          <w:lang w:val="sr-Cyrl-RS"/>
        </w:rPr>
        <w:t>)</w:t>
      </w:r>
    </w:p>
  </w:footnote>
  <w:footnote w:id="2">
    <w:p w14:paraId="1D25B5FD" w14:textId="3A3160EC" w:rsidR="00746BC7" w:rsidRPr="00C75CD4" w:rsidRDefault="00746BC7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="00AF3DC0">
        <w:rPr>
          <w:rFonts w:ascii="Times New Roman" w:hAnsi="Times New Roman" w:cs="Times New Roman"/>
        </w:rPr>
        <w:t>Закон о електронској управи</w:t>
      </w:r>
      <w:r w:rsidRPr="00C75C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(„Службени гласник РС”, број </w:t>
      </w:r>
      <w:r w:rsidRPr="00C75CD4">
        <w:rPr>
          <w:rFonts w:ascii="Times New Roman" w:hAnsi="Times New Roman" w:cs="Times New Roman"/>
        </w:rPr>
        <w:t>27/</w:t>
      </w:r>
      <w:r>
        <w:rPr>
          <w:rFonts w:ascii="Times New Roman" w:hAnsi="Times New Roman" w:cs="Times New Roman"/>
          <w:lang w:val="sr-Cyrl-RS"/>
        </w:rPr>
        <w:t>1</w:t>
      </w:r>
      <w:r w:rsidRPr="00C75CD4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  <w:lang w:val="sr-Cyrl-RS"/>
        </w:rPr>
        <w:t>)</w:t>
      </w:r>
    </w:p>
  </w:footnote>
  <w:footnote w:id="3">
    <w:p w14:paraId="1F587B71" w14:textId="31BB0E60" w:rsidR="00746BC7" w:rsidRPr="003F0F69" w:rsidRDefault="00746BC7" w:rsidP="005D2FFA">
      <w:pPr>
        <w:pStyle w:val="FootnoteText"/>
        <w:jc w:val="both"/>
        <w:rPr>
          <w:rFonts w:ascii="Times New Roman" w:hAnsi="Times New Roman" w:cs="Times New Roman"/>
        </w:rPr>
      </w:pPr>
      <w:r w:rsidRPr="003F0F69">
        <w:rPr>
          <w:rStyle w:val="FootnoteReference"/>
          <w:rFonts w:ascii="Times New Roman" w:hAnsi="Times New Roman" w:cs="Times New Roman"/>
        </w:rPr>
        <w:footnoteRef/>
      </w:r>
      <w:r w:rsidRPr="003F0F69">
        <w:rPr>
          <w:rFonts w:ascii="Times New Roman" w:hAnsi="Times New Roman" w:cs="Times New Roman"/>
        </w:rPr>
        <w:t xml:space="preserve"> Програм </w:t>
      </w:r>
      <w:r w:rsidRPr="003F0F69">
        <w:rPr>
          <w:rFonts w:ascii="Times New Roman" w:hAnsi="Times New Roman" w:cs="Times New Roman"/>
          <w:lang w:val="sr-Cyrl-RS"/>
        </w:rPr>
        <w:t>се усваја</w:t>
      </w:r>
      <w:r w:rsidRPr="003F0F69">
        <w:rPr>
          <w:rFonts w:ascii="Times New Roman" w:hAnsi="Times New Roman" w:cs="Times New Roman"/>
        </w:rPr>
        <w:t xml:space="preserve"> први пут, </w:t>
      </w:r>
      <w:r w:rsidRPr="003F0F69">
        <w:rPr>
          <w:rFonts w:ascii="Times New Roman" w:hAnsi="Times New Roman" w:cs="Times New Roman"/>
          <w:lang w:val="sr-Cyrl-RS"/>
        </w:rPr>
        <w:t>те</w:t>
      </w:r>
      <w:r w:rsidRPr="003F0F69">
        <w:rPr>
          <w:rFonts w:ascii="Times New Roman" w:hAnsi="Times New Roman" w:cs="Times New Roman"/>
        </w:rPr>
        <w:t xml:space="preserve"> су и препоруке за поједностављење поступака урађене на основу искустава из упоредне праксе, с обзиром да у Републици Србији до сада нису спровођени слични пројекти. </w:t>
      </w:r>
    </w:p>
  </w:footnote>
  <w:footnote w:id="4">
    <w:p w14:paraId="208452BA" w14:textId="77777777" w:rsidR="00746BC7" w:rsidRPr="00727580" w:rsidRDefault="00746BC7" w:rsidP="006948DC">
      <w:pPr>
        <w:pStyle w:val="FootnoteText"/>
        <w:jc w:val="both"/>
        <w:rPr>
          <w:rFonts w:ascii="Times New Roman" w:hAnsi="Times New Roman" w:cs="Times New Roman"/>
          <w:lang w:val="sr-Latn-RS"/>
        </w:rPr>
      </w:pPr>
      <w:r>
        <w:rPr>
          <w:rStyle w:val="FootnoteReference"/>
        </w:rPr>
        <w:footnoteRef/>
      </w:r>
      <w:r>
        <w:t xml:space="preserve"> </w:t>
      </w:r>
      <w:r w:rsidRPr="004504F0">
        <w:rPr>
          <w:rFonts w:ascii="Times New Roman" w:hAnsi="Times New Roman" w:cs="Times New Roman"/>
          <w:lang w:val="sr-Cyrl-RS"/>
        </w:rPr>
        <w:t xml:space="preserve">Циљану вредност ће бити могуће израчунати тек крајем другог квартала 2021. године, што ће оставити довољно времена за </w:t>
      </w:r>
      <w:r w:rsidRPr="004504F0">
        <w:rPr>
          <w:rFonts w:ascii="Times New Roman" w:hAnsi="Times New Roman" w:cs="Times New Roman"/>
          <w:lang w:val="sr-Latn-RS"/>
        </w:rPr>
        <w:t xml:space="preserve">ex post </w:t>
      </w:r>
      <w:r w:rsidRPr="004504F0">
        <w:rPr>
          <w:rFonts w:ascii="Times New Roman" w:hAnsi="Times New Roman" w:cs="Times New Roman"/>
          <w:lang w:val="sr-Cyrl-RS"/>
        </w:rPr>
        <w:t xml:space="preserve">анализу и вредновање учинака Програма, како би се могао израдити Програм за наредни период. </w:t>
      </w:r>
    </w:p>
  </w:footnote>
  <w:footnote w:id="5">
    <w:p w14:paraId="0F6677A6" w14:textId="77777777" w:rsidR="00746BC7" w:rsidRPr="00AB65D3" w:rsidRDefault="00746BC7">
      <w:pPr>
        <w:pStyle w:val="FootnoteText"/>
      </w:pPr>
      <w:r w:rsidRPr="004504F0">
        <w:rPr>
          <w:rStyle w:val="FootnoteReference"/>
          <w:rFonts w:ascii="Times New Roman" w:hAnsi="Times New Roman" w:cs="Times New Roman"/>
        </w:rPr>
        <w:footnoteRef/>
      </w:r>
      <w:r w:rsidRPr="004504F0">
        <w:rPr>
          <w:rFonts w:ascii="Times New Roman" w:hAnsi="Times New Roman" w:cs="Times New Roman"/>
        </w:rPr>
        <w:t xml:space="preserve"> Програм нема посебне циљеве, већ се општи циљ директно остварује спровођењем дефинисаних мера.</w:t>
      </w:r>
    </w:p>
  </w:footnote>
  <w:footnote w:id="6">
    <w:p w14:paraId="1838C3CF" w14:textId="55BEAD7A" w:rsidR="00746BC7" w:rsidRPr="006948DC" w:rsidRDefault="00746BC7" w:rsidP="00A519D9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Pr="004504F0">
        <w:rPr>
          <w:rFonts w:ascii="Times New Roman" w:hAnsi="Times New Roman" w:cs="Times New Roman"/>
          <w:lang w:val="sr-Cyrl-RS"/>
        </w:rPr>
        <w:t>Укупни износ донаторских средс</w:t>
      </w:r>
      <w:r>
        <w:rPr>
          <w:rFonts w:ascii="Times New Roman" w:hAnsi="Times New Roman" w:cs="Times New Roman"/>
          <w:lang w:val="sr-Cyrl-RS"/>
        </w:rPr>
        <w:t>тава је приказан у оквиру мере 3</w:t>
      </w:r>
      <w:r w:rsidRPr="004504F0">
        <w:rPr>
          <w:rFonts w:ascii="Times New Roman" w:hAnsi="Times New Roman" w:cs="Times New Roman"/>
          <w:lang w:val="sr-Cyrl-RS"/>
        </w:rPr>
        <w:t>)</w:t>
      </w:r>
    </w:p>
  </w:footnote>
  <w:footnote w:id="7">
    <w:p w14:paraId="71A92B28" w14:textId="50A9F881" w:rsidR="00746BC7" w:rsidRPr="00E01522" w:rsidRDefault="00746BC7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Pr="00746BC7">
        <w:rPr>
          <w:rFonts w:ascii="Times New Roman" w:hAnsi="Times New Roman" w:cs="Times New Roman"/>
          <w:lang w:val="sr-Cyrl-RS"/>
        </w:rPr>
        <w:t>Улази у укупна средства дата у мери 3).</w:t>
      </w:r>
      <w:r>
        <w:rPr>
          <w:lang w:val="sr-Cyrl-RS"/>
        </w:rPr>
        <w:t xml:space="preserve"> </w:t>
      </w:r>
      <w:r w:rsidRPr="00746BC7">
        <w:rPr>
          <w:rFonts w:ascii="Times New Roman" w:hAnsi="Times New Roman" w:cs="Times New Roman"/>
          <w:lang w:val="sr-Cyrl-RS"/>
        </w:rPr>
        <w:t xml:space="preserve">Средства </w:t>
      </w:r>
      <w:r>
        <w:rPr>
          <w:rFonts w:ascii="Times New Roman" w:hAnsi="Times New Roman" w:cs="Times New Roman"/>
          <w:lang w:val="sr-Cyrl-RS"/>
        </w:rPr>
        <w:t>су</w:t>
      </w:r>
      <w:r w:rsidRPr="00746BC7">
        <w:rPr>
          <w:rFonts w:ascii="Times New Roman" w:hAnsi="Times New Roman" w:cs="Times New Roman"/>
          <w:lang w:val="sr-Cyrl-RS"/>
        </w:rPr>
        <w:t xml:space="preserve"> прецизније распоређена у Акционом плану.</w:t>
      </w:r>
    </w:p>
  </w:footnote>
  <w:footnote w:id="8">
    <w:p w14:paraId="4BD870B1" w14:textId="6FA394D6" w:rsidR="00746BC7" w:rsidRPr="00746BC7" w:rsidRDefault="00746BC7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Pr="00746BC7">
        <w:rPr>
          <w:rFonts w:ascii="Times New Roman" w:hAnsi="Times New Roman" w:cs="Times New Roman"/>
          <w:lang w:val="sr-Cyrl-RS"/>
        </w:rPr>
        <w:t>Улази у укупна средства дата у мери 3).</w:t>
      </w:r>
      <w:r>
        <w:rPr>
          <w:lang w:val="sr-Cyrl-RS"/>
        </w:rPr>
        <w:t xml:space="preserve"> </w:t>
      </w:r>
      <w:r w:rsidRPr="00746BC7">
        <w:rPr>
          <w:rFonts w:ascii="Times New Roman" w:hAnsi="Times New Roman" w:cs="Times New Roman"/>
          <w:lang w:val="sr-Cyrl-RS"/>
        </w:rPr>
        <w:t xml:space="preserve">Средства </w:t>
      </w:r>
      <w:r>
        <w:rPr>
          <w:rFonts w:ascii="Times New Roman" w:hAnsi="Times New Roman" w:cs="Times New Roman"/>
          <w:lang w:val="sr-Cyrl-RS"/>
        </w:rPr>
        <w:t>су</w:t>
      </w:r>
      <w:r w:rsidRPr="00746BC7">
        <w:rPr>
          <w:rFonts w:ascii="Times New Roman" w:hAnsi="Times New Roman" w:cs="Times New Roman"/>
          <w:lang w:val="sr-Cyrl-RS"/>
        </w:rPr>
        <w:t xml:space="preserve"> прецизније распоређена у Акционом плану</w:t>
      </w:r>
      <w:r>
        <w:rPr>
          <w:rFonts w:ascii="Times New Roman" w:hAnsi="Times New Roman" w:cs="Times New Roman"/>
          <w:lang w:val="sr-Cyrl-RS"/>
        </w:rPr>
        <w:t>.</w:t>
      </w:r>
    </w:p>
  </w:footnote>
  <w:footnote w:id="9">
    <w:p w14:paraId="31B3036E" w14:textId="72DBF6EF" w:rsidR="00746BC7" w:rsidRPr="00746BC7" w:rsidRDefault="00746BC7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Pr="00746BC7">
        <w:rPr>
          <w:rFonts w:ascii="Times New Roman" w:hAnsi="Times New Roman" w:cs="Times New Roman"/>
          <w:lang w:val="sr-Cyrl-RS"/>
        </w:rPr>
        <w:t>Улази у укупна средства дата у мери 3).</w:t>
      </w:r>
      <w:r>
        <w:rPr>
          <w:lang w:val="sr-Cyrl-RS"/>
        </w:rPr>
        <w:t xml:space="preserve"> </w:t>
      </w:r>
      <w:r w:rsidRPr="00746BC7">
        <w:rPr>
          <w:rFonts w:ascii="Times New Roman" w:hAnsi="Times New Roman" w:cs="Times New Roman"/>
          <w:lang w:val="sr-Cyrl-RS"/>
        </w:rPr>
        <w:t xml:space="preserve">Средства </w:t>
      </w:r>
      <w:r>
        <w:rPr>
          <w:rFonts w:ascii="Times New Roman" w:hAnsi="Times New Roman" w:cs="Times New Roman"/>
          <w:lang w:val="sr-Cyrl-RS"/>
        </w:rPr>
        <w:t>су</w:t>
      </w:r>
      <w:r w:rsidRPr="00746BC7">
        <w:rPr>
          <w:rFonts w:ascii="Times New Roman" w:hAnsi="Times New Roman" w:cs="Times New Roman"/>
          <w:lang w:val="sr-Cyrl-RS"/>
        </w:rPr>
        <w:t xml:space="preserve"> прецизније распоређена у Акционом плану.</w:t>
      </w:r>
    </w:p>
  </w:footnote>
  <w:footnote w:id="10">
    <w:p w14:paraId="137E4E7C" w14:textId="77777777" w:rsidR="00746BC7" w:rsidRPr="0054145F" w:rsidRDefault="00746BC7">
      <w:pPr>
        <w:pStyle w:val="FootnoteText"/>
      </w:pPr>
      <w:r>
        <w:rPr>
          <w:rStyle w:val="FootnoteReference"/>
        </w:rPr>
        <w:footnoteRef/>
      </w:r>
      <w:r>
        <w:t xml:space="preserve"> До 22. фебруара 2019. године, укупно су достављена 34 попуњена упитника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2CFA"/>
    <w:multiLevelType w:val="hybridMultilevel"/>
    <w:tmpl w:val="ECA8804E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B325D"/>
    <w:multiLevelType w:val="hybridMultilevel"/>
    <w:tmpl w:val="AB6AA96A"/>
    <w:lvl w:ilvl="0" w:tplc="9B2EB606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40093"/>
    <w:multiLevelType w:val="hybridMultilevel"/>
    <w:tmpl w:val="D44C0F0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3" w15:restartNumberingAfterBreak="0">
    <w:nsid w:val="1DEC249E"/>
    <w:multiLevelType w:val="hybridMultilevel"/>
    <w:tmpl w:val="6B5074B4"/>
    <w:lvl w:ilvl="0" w:tplc="362C8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0715AB"/>
    <w:multiLevelType w:val="hybridMultilevel"/>
    <w:tmpl w:val="064272E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F22DF"/>
    <w:multiLevelType w:val="hybridMultilevel"/>
    <w:tmpl w:val="9A80AB96"/>
    <w:lvl w:ilvl="0" w:tplc="0AF2487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FD2224"/>
    <w:multiLevelType w:val="hybridMultilevel"/>
    <w:tmpl w:val="884C47C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72665"/>
    <w:multiLevelType w:val="hybridMultilevel"/>
    <w:tmpl w:val="A8625DBA"/>
    <w:lvl w:ilvl="0" w:tplc="9A96184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976F4"/>
    <w:multiLevelType w:val="hybridMultilevel"/>
    <w:tmpl w:val="E58E0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CC5FB8"/>
    <w:multiLevelType w:val="hybridMultilevel"/>
    <w:tmpl w:val="55342378"/>
    <w:lvl w:ilvl="0" w:tplc="A31879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0D4C66"/>
    <w:multiLevelType w:val="hybridMultilevel"/>
    <w:tmpl w:val="F3DCF160"/>
    <w:lvl w:ilvl="0" w:tplc="5EA67A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990310B"/>
    <w:multiLevelType w:val="hybridMultilevel"/>
    <w:tmpl w:val="346697C6"/>
    <w:lvl w:ilvl="0" w:tplc="B088CC1E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05F49DA"/>
    <w:multiLevelType w:val="hybridMultilevel"/>
    <w:tmpl w:val="F09AFCC0"/>
    <w:lvl w:ilvl="0" w:tplc="74D22B84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27F45F6"/>
    <w:multiLevelType w:val="hybridMultilevel"/>
    <w:tmpl w:val="B8B8ED1A"/>
    <w:lvl w:ilvl="0" w:tplc="E4D453D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EB247E8"/>
    <w:multiLevelType w:val="hybridMultilevel"/>
    <w:tmpl w:val="30BADC14"/>
    <w:lvl w:ilvl="0" w:tplc="AB069F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5"/>
  </w:num>
  <w:num w:numId="9">
    <w:abstractNumId w:val="11"/>
  </w:num>
  <w:num w:numId="10">
    <w:abstractNumId w:val="6"/>
  </w:num>
  <w:num w:numId="11">
    <w:abstractNumId w:val="8"/>
  </w:num>
  <w:num w:numId="12">
    <w:abstractNumId w:val="4"/>
  </w:num>
  <w:num w:numId="13">
    <w:abstractNumId w:val="10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F8"/>
    <w:rsid w:val="00000AD9"/>
    <w:rsid w:val="0001221D"/>
    <w:rsid w:val="000161F3"/>
    <w:rsid w:val="00017A8D"/>
    <w:rsid w:val="00017EFE"/>
    <w:rsid w:val="00020496"/>
    <w:rsid w:val="000222D5"/>
    <w:rsid w:val="000304D2"/>
    <w:rsid w:val="00031422"/>
    <w:rsid w:val="000330A0"/>
    <w:rsid w:val="000335CE"/>
    <w:rsid w:val="00035B57"/>
    <w:rsid w:val="00042E51"/>
    <w:rsid w:val="00061CF2"/>
    <w:rsid w:val="0006252D"/>
    <w:rsid w:val="000711AA"/>
    <w:rsid w:val="00073E63"/>
    <w:rsid w:val="0007600E"/>
    <w:rsid w:val="00083D21"/>
    <w:rsid w:val="000860D2"/>
    <w:rsid w:val="000875B9"/>
    <w:rsid w:val="00092134"/>
    <w:rsid w:val="000925D7"/>
    <w:rsid w:val="00097ECB"/>
    <w:rsid w:val="000A0F13"/>
    <w:rsid w:val="000A1011"/>
    <w:rsid w:val="000A2C62"/>
    <w:rsid w:val="000B15A8"/>
    <w:rsid w:val="000C0A7B"/>
    <w:rsid w:val="000C3713"/>
    <w:rsid w:val="000C3C80"/>
    <w:rsid w:val="000D0817"/>
    <w:rsid w:val="000D0DD2"/>
    <w:rsid w:val="000D7F63"/>
    <w:rsid w:val="000E14A8"/>
    <w:rsid w:val="000E2A4A"/>
    <w:rsid w:val="000F283B"/>
    <w:rsid w:val="00100E3E"/>
    <w:rsid w:val="00102578"/>
    <w:rsid w:val="00106068"/>
    <w:rsid w:val="001179D8"/>
    <w:rsid w:val="00117DB2"/>
    <w:rsid w:val="001310DD"/>
    <w:rsid w:val="001322B7"/>
    <w:rsid w:val="001358C4"/>
    <w:rsid w:val="00142D65"/>
    <w:rsid w:val="001457A1"/>
    <w:rsid w:val="00150690"/>
    <w:rsid w:val="00151D99"/>
    <w:rsid w:val="00152CEF"/>
    <w:rsid w:val="00153BC0"/>
    <w:rsid w:val="001564AA"/>
    <w:rsid w:val="00156D4D"/>
    <w:rsid w:val="00157464"/>
    <w:rsid w:val="001627DB"/>
    <w:rsid w:val="00173792"/>
    <w:rsid w:val="00180482"/>
    <w:rsid w:val="0018434E"/>
    <w:rsid w:val="00186DF4"/>
    <w:rsid w:val="00187E1F"/>
    <w:rsid w:val="00190EDF"/>
    <w:rsid w:val="00192F52"/>
    <w:rsid w:val="001960A1"/>
    <w:rsid w:val="001970F7"/>
    <w:rsid w:val="001B5C46"/>
    <w:rsid w:val="001B6FDD"/>
    <w:rsid w:val="001B7939"/>
    <w:rsid w:val="001C2951"/>
    <w:rsid w:val="001C7014"/>
    <w:rsid w:val="001C7E24"/>
    <w:rsid w:val="001D030A"/>
    <w:rsid w:val="001D7877"/>
    <w:rsid w:val="001E315A"/>
    <w:rsid w:val="001E6473"/>
    <w:rsid w:val="001F3017"/>
    <w:rsid w:val="001F5F2D"/>
    <w:rsid w:val="002036AD"/>
    <w:rsid w:val="00203C50"/>
    <w:rsid w:val="002041BB"/>
    <w:rsid w:val="00207762"/>
    <w:rsid w:val="002105C8"/>
    <w:rsid w:val="00220FA2"/>
    <w:rsid w:val="00221D2C"/>
    <w:rsid w:val="002378FF"/>
    <w:rsid w:val="0024149C"/>
    <w:rsid w:val="00245E94"/>
    <w:rsid w:val="00250FAF"/>
    <w:rsid w:val="00252E37"/>
    <w:rsid w:val="00256043"/>
    <w:rsid w:val="00256C0E"/>
    <w:rsid w:val="002649BE"/>
    <w:rsid w:val="002657B2"/>
    <w:rsid w:val="00266EC4"/>
    <w:rsid w:val="002821C0"/>
    <w:rsid w:val="00286460"/>
    <w:rsid w:val="00291C76"/>
    <w:rsid w:val="002936B9"/>
    <w:rsid w:val="00293FF2"/>
    <w:rsid w:val="00294571"/>
    <w:rsid w:val="00295B31"/>
    <w:rsid w:val="002C24D8"/>
    <w:rsid w:val="002C718D"/>
    <w:rsid w:val="002D240D"/>
    <w:rsid w:val="002D34C9"/>
    <w:rsid w:val="002D572F"/>
    <w:rsid w:val="002D57EA"/>
    <w:rsid w:val="002E2BA7"/>
    <w:rsid w:val="002F405A"/>
    <w:rsid w:val="002F769A"/>
    <w:rsid w:val="00304A07"/>
    <w:rsid w:val="00304FF6"/>
    <w:rsid w:val="00323B0A"/>
    <w:rsid w:val="00333897"/>
    <w:rsid w:val="00342777"/>
    <w:rsid w:val="00344300"/>
    <w:rsid w:val="00345761"/>
    <w:rsid w:val="00350CAF"/>
    <w:rsid w:val="003528C1"/>
    <w:rsid w:val="003616AD"/>
    <w:rsid w:val="00361D2D"/>
    <w:rsid w:val="00373943"/>
    <w:rsid w:val="003767A0"/>
    <w:rsid w:val="00382309"/>
    <w:rsid w:val="003830EC"/>
    <w:rsid w:val="00384FA3"/>
    <w:rsid w:val="00393D9F"/>
    <w:rsid w:val="003A56B1"/>
    <w:rsid w:val="003B007D"/>
    <w:rsid w:val="003B0FAD"/>
    <w:rsid w:val="003B1D88"/>
    <w:rsid w:val="003B4B19"/>
    <w:rsid w:val="003B6EAF"/>
    <w:rsid w:val="003C4E07"/>
    <w:rsid w:val="003D3861"/>
    <w:rsid w:val="003E128E"/>
    <w:rsid w:val="003E4AA0"/>
    <w:rsid w:val="003F0F69"/>
    <w:rsid w:val="003F19C4"/>
    <w:rsid w:val="003F4F8C"/>
    <w:rsid w:val="003F5A0C"/>
    <w:rsid w:val="00441B8F"/>
    <w:rsid w:val="0044607A"/>
    <w:rsid w:val="0045031D"/>
    <w:rsid w:val="004504F0"/>
    <w:rsid w:val="004509A4"/>
    <w:rsid w:val="00451897"/>
    <w:rsid w:val="00452946"/>
    <w:rsid w:val="00455A43"/>
    <w:rsid w:val="00461F77"/>
    <w:rsid w:val="00471A81"/>
    <w:rsid w:val="00473D45"/>
    <w:rsid w:val="00481080"/>
    <w:rsid w:val="00486023"/>
    <w:rsid w:val="0048660A"/>
    <w:rsid w:val="00490787"/>
    <w:rsid w:val="00490FD8"/>
    <w:rsid w:val="004923CB"/>
    <w:rsid w:val="00497D9A"/>
    <w:rsid w:val="004A7D5F"/>
    <w:rsid w:val="004B09CE"/>
    <w:rsid w:val="004B33D1"/>
    <w:rsid w:val="004B4B00"/>
    <w:rsid w:val="004B6DB5"/>
    <w:rsid w:val="004C4BE8"/>
    <w:rsid w:val="004D1B01"/>
    <w:rsid w:val="004D3770"/>
    <w:rsid w:val="004D4761"/>
    <w:rsid w:val="004D7BC2"/>
    <w:rsid w:val="004E02BA"/>
    <w:rsid w:val="004E2F92"/>
    <w:rsid w:val="004F5E99"/>
    <w:rsid w:val="004F62E6"/>
    <w:rsid w:val="004F75DC"/>
    <w:rsid w:val="00505A23"/>
    <w:rsid w:val="005064BA"/>
    <w:rsid w:val="00510CC7"/>
    <w:rsid w:val="00512873"/>
    <w:rsid w:val="00515038"/>
    <w:rsid w:val="00517197"/>
    <w:rsid w:val="00521F9C"/>
    <w:rsid w:val="00523F66"/>
    <w:rsid w:val="00524B0B"/>
    <w:rsid w:val="00525979"/>
    <w:rsid w:val="005303D8"/>
    <w:rsid w:val="005400AE"/>
    <w:rsid w:val="005412C5"/>
    <w:rsid w:val="0054145F"/>
    <w:rsid w:val="005420D3"/>
    <w:rsid w:val="0054767B"/>
    <w:rsid w:val="00550BF6"/>
    <w:rsid w:val="00553EAA"/>
    <w:rsid w:val="005577D3"/>
    <w:rsid w:val="005642F0"/>
    <w:rsid w:val="00566E76"/>
    <w:rsid w:val="005807AE"/>
    <w:rsid w:val="00585089"/>
    <w:rsid w:val="005A3FAC"/>
    <w:rsid w:val="005A5439"/>
    <w:rsid w:val="005B0D2E"/>
    <w:rsid w:val="005B1D18"/>
    <w:rsid w:val="005B4CC5"/>
    <w:rsid w:val="005B60C5"/>
    <w:rsid w:val="005C07F5"/>
    <w:rsid w:val="005C54DA"/>
    <w:rsid w:val="005C6974"/>
    <w:rsid w:val="005C6BFB"/>
    <w:rsid w:val="005D16C5"/>
    <w:rsid w:val="005D2FFA"/>
    <w:rsid w:val="005F0C0F"/>
    <w:rsid w:val="005F20E3"/>
    <w:rsid w:val="005F222A"/>
    <w:rsid w:val="005F6DED"/>
    <w:rsid w:val="00617C55"/>
    <w:rsid w:val="00623494"/>
    <w:rsid w:val="006264BE"/>
    <w:rsid w:val="00630B22"/>
    <w:rsid w:val="00631125"/>
    <w:rsid w:val="0064291C"/>
    <w:rsid w:val="0064455E"/>
    <w:rsid w:val="00653B35"/>
    <w:rsid w:val="006633B4"/>
    <w:rsid w:val="0066556D"/>
    <w:rsid w:val="00673198"/>
    <w:rsid w:val="006731ED"/>
    <w:rsid w:val="00674BE7"/>
    <w:rsid w:val="0067791C"/>
    <w:rsid w:val="00682E85"/>
    <w:rsid w:val="0068375F"/>
    <w:rsid w:val="00686B0B"/>
    <w:rsid w:val="00686F02"/>
    <w:rsid w:val="006907E0"/>
    <w:rsid w:val="006948DC"/>
    <w:rsid w:val="006958D1"/>
    <w:rsid w:val="006B55BA"/>
    <w:rsid w:val="006B710B"/>
    <w:rsid w:val="006C0F9C"/>
    <w:rsid w:val="006C32E2"/>
    <w:rsid w:val="006C45E6"/>
    <w:rsid w:val="006D25AA"/>
    <w:rsid w:val="006E0A32"/>
    <w:rsid w:val="006E2D56"/>
    <w:rsid w:val="006E4321"/>
    <w:rsid w:val="006F14C6"/>
    <w:rsid w:val="006F42A0"/>
    <w:rsid w:val="00710632"/>
    <w:rsid w:val="0071101B"/>
    <w:rsid w:val="0071252A"/>
    <w:rsid w:val="007162DC"/>
    <w:rsid w:val="00723B1E"/>
    <w:rsid w:val="00724173"/>
    <w:rsid w:val="00727580"/>
    <w:rsid w:val="00731E2A"/>
    <w:rsid w:val="00736B16"/>
    <w:rsid w:val="00746BC7"/>
    <w:rsid w:val="00747483"/>
    <w:rsid w:val="00752703"/>
    <w:rsid w:val="00756F11"/>
    <w:rsid w:val="007609A8"/>
    <w:rsid w:val="007745C0"/>
    <w:rsid w:val="00775163"/>
    <w:rsid w:val="0077701C"/>
    <w:rsid w:val="007957A8"/>
    <w:rsid w:val="007B2F5E"/>
    <w:rsid w:val="007C007E"/>
    <w:rsid w:val="007C324D"/>
    <w:rsid w:val="007C3DB9"/>
    <w:rsid w:val="007C5AE8"/>
    <w:rsid w:val="007D2924"/>
    <w:rsid w:val="007D49D6"/>
    <w:rsid w:val="007D5DBB"/>
    <w:rsid w:val="007D7258"/>
    <w:rsid w:val="007E1072"/>
    <w:rsid w:val="007E2B2E"/>
    <w:rsid w:val="007E3042"/>
    <w:rsid w:val="007F3F03"/>
    <w:rsid w:val="008014F8"/>
    <w:rsid w:val="00801E56"/>
    <w:rsid w:val="00813A9D"/>
    <w:rsid w:val="00822650"/>
    <w:rsid w:val="00822CC3"/>
    <w:rsid w:val="00825A2C"/>
    <w:rsid w:val="00832148"/>
    <w:rsid w:val="00840D98"/>
    <w:rsid w:val="00841517"/>
    <w:rsid w:val="0084363F"/>
    <w:rsid w:val="00844078"/>
    <w:rsid w:val="00853D85"/>
    <w:rsid w:val="00865E1F"/>
    <w:rsid w:val="00881FE8"/>
    <w:rsid w:val="008858CB"/>
    <w:rsid w:val="008A1926"/>
    <w:rsid w:val="008A5A86"/>
    <w:rsid w:val="008B4750"/>
    <w:rsid w:val="008B54B6"/>
    <w:rsid w:val="008B7D8E"/>
    <w:rsid w:val="008C04E2"/>
    <w:rsid w:val="008D01E7"/>
    <w:rsid w:val="008D0826"/>
    <w:rsid w:val="008D2DA9"/>
    <w:rsid w:val="008D565F"/>
    <w:rsid w:val="008D6614"/>
    <w:rsid w:val="008E24B7"/>
    <w:rsid w:val="008E317C"/>
    <w:rsid w:val="008E7B66"/>
    <w:rsid w:val="0090071D"/>
    <w:rsid w:val="00903CCA"/>
    <w:rsid w:val="009166D4"/>
    <w:rsid w:val="00916D46"/>
    <w:rsid w:val="009171E5"/>
    <w:rsid w:val="00924446"/>
    <w:rsid w:val="00926DB9"/>
    <w:rsid w:val="00927EB9"/>
    <w:rsid w:val="0093269C"/>
    <w:rsid w:val="009354BD"/>
    <w:rsid w:val="009356E7"/>
    <w:rsid w:val="00935FB4"/>
    <w:rsid w:val="009362E2"/>
    <w:rsid w:val="00943C25"/>
    <w:rsid w:val="00951335"/>
    <w:rsid w:val="00954D16"/>
    <w:rsid w:val="00965A85"/>
    <w:rsid w:val="00965B57"/>
    <w:rsid w:val="0096668A"/>
    <w:rsid w:val="00984197"/>
    <w:rsid w:val="00994490"/>
    <w:rsid w:val="009967F9"/>
    <w:rsid w:val="009A0F16"/>
    <w:rsid w:val="009A3EBB"/>
    <w:rsid w:val="009A415E"/>
    <w:rsid w:val="009C2040"/>
    <w:rsid w:val="009C42CB"/>
    <w:rsid w:val="009D0D83"/>
    <w:rsid w:val="009D536E"/>
    <w:rsid w:val="009E2670"/>
    <w:rsid w:val="009E58D9"/>
    <w:rsid w:val="009F016D"/>
    <w:rsid w:val="009F1B8B"/>
    <w:rsid w:val="009F52FA"/>
    <w:rsid w:val="009F7806"/>
    <w:rsid w:val="009F7E87"/>
    <w:rsid w:val="00A03491"/>
    <w:rsid w:val="00A0728C"/>
    <w:rsid w:val="00A137CB"/>
    <w:rsid w:val="00A16D6A"/>
    <w:rsid w:val="00A2196C"/>
    <w:rsid w:val="00A21F55"/>
    <w:rsid w:val="00A26DA0"/>
    <w:rsid w:val="00A32DA3"/>
    <w:rsid w:val="00A34207"/>
    <w:rsid w:val="00A40E63"/>
    <w:rsid w:val="00A41C3D"/>
    <w:rsid w:val="00A41FD5"/>
    <w:rsid w:val="00A4247C"/>
    <w:rsid w:val="00A470FB"/>
    <w:rsid w:val="00A519D9"/>
    <w:rsid w:val="00A64746"/>
    <w:rsid w:val="00A70106"/>
    <w:rsid w:val="00A72683"/>
    <w:rsid w:val="00A74942"/>
    <w:rsid w:val="00A75F7B"/>
    <w:rsid w:val="00A82123"/>
    <w:rsid w:val="00A84D33"/>
    <w:rsid w:val="00A93160"/>
    <w:rsid w:val="00A939B5"/>
    <w:rsid w:val="00A95371"/>
    <w:rsid w:val="00AA03FF"/>
    <w:rsid w:val="00AA13E4"/>
    <w:rsid w:val="00AA39EE"/>
    <w:rsid w:val="00AB3B06"/>
    <w:rsid w:val="00AB65D3"/>
    <w:rsid w:val="00AB7C46"/>
    <w:rsid w:val="00AC1802"/>
    <w:rsid w:val="00AD176D"/>
    <w:rsid w:val="00AE2A3D"/>
    <w:rsid w:val="00AE75EC"/>
    <w:rsid w:val="00AE78F8"/>
    <w:rsid w:val="00AE7F82"/>
    <w:rsid w:val="00AF3DC0"/>
    <w:rsid w:val="00AF4A2D"/>
    <w:rsid w:val="00B02CFA"/>
    <w:rsid w:val="00B06088"/>
    <w:rsid w:val="00B12E41"/>
    <w:rsid w:val="00B16462"/>
    <w:rsid w:val="00B16F64"/>
    <w:rsid w:val="00B17D60"/>
    <w:rsid w:val="00B20C54"/>
    <w:rsid w:val="00B260E6"/>
    <w:rsid w:val="00B3456F"/>
    <w:rsid w:val="00B348C2"/>
    <w:rsid w:val="00B37924"/>
    <w:rsid w:val="00B4252F"/>
    <w:rsid w:val="00B51438"/>
    <w:rsid w:val="00B63042"/>
    <w:rsid w:val="00B643E7"/>
    <w:rsid w:val="00B64ED9"/>
    <w:rsid w:val="00B7419D"/>
    <w:rsid w:val="00B8087D"/>
    <w:rsid w:val="00B844E5"/>
    <w:rsid w:val="00B85A1C"/>
    <w:rsid w:val="00B90AD4"/>
    <w:rsid w:val="00B95046"/>
    <w:rsid w:val="00BA3649"/>
    <w:rsid w:val="00BA7081"/>
    <w:rsid w:val="00BA7A8D"/>
    <w:rsid w:val="00BB4C48"/>
    <w:rsid w:val="00BC09C4"/>
    <w:rsid w:val="00BC206A"/>
    <w:rsid w:val="00BC4607"/>
    <w:rsid w:val="00BC5A0B"/>
    <w:rsid w:val="00BD1FD5"/>
    <w:rsid w:val="00BD3977"/>
    <w:rsid w:val="00BE28A0"/>
    <w:rsid w:val="00BE2914"/>
    <w:rsid w:val="00BE5846"/>
    <w:rsid w:val="00BF16C6"/>
    <w:rsid w:val="00BF4C45"/>
    <w:rsid w:val="00C023A9"/>
    <w:rsid w:val="00C02498"/>
    <w:rsid w:val="00C0339A"/>
    <w:rsid w:val="00C05F18"/>
    <w:rsid w:val="00C11E09"/>
    <w:rsid w:val="00C15BB9"/>
    <w:rsid w:val="00C16014"/>
    <w:rsid w:val="00C167AF"/>
    <w:rsid w:val="00C310AD"/>
    <w:rsid w:val="00C32EB9"/>
    <w:rsid w:val="00C3626B"/>
    <w:rsid w:val="00C40BCE"/>
    <w:rsid w:val="00C4319B"/>
    <w:rsid w:val="00C4647B"/>
    <w:rsid w:val="00C476FF"/>
    <w:rsid w:val="00C5049E"/>
    <w:rsid w:val="00C53540"/>
    <w:rsid w:val="00C6009E"/>
    <w:rsid w:val="00C67D7A"/>
    <w:rsid w:val="00C75CD4"/>
    <w:rsid w:val="00C77475"/>
    <w:rsid w:val="00C864CC"/>
    <w:rsid w:val="00C9461D"/>
    <w:rsid w:val="00CA3308"/>
    <w:rsid w:val="00CB5215"/>
    <w:rsid w:val="00CC377E"/>
    <w:rsid w:val="00CC68B1"/>
    <w:rsid w:val="00CD07E0"/>
    <w:rsid w:val="00CD2929"/>
    <w:rsid w:val="00CD2A83"/>
    <w:rsid w:val="00CD6C78"/>
    <w:rsid w:val="00CD753E"/>
    <w:rsid w:val="00CE2213"/>
    <w:rsid w:val="00CE38BA"/>
    <w:rsid w:val="00CE7D98"/>
    <w:rsid w:val="00CF1B87"/>
    <w:rsid w:val="00CF5B85"/>
    <w:rsid w:val="00D00044"/>
    <w:rsid w:val="00D325C7"/>
    <w:rsid w:val="00D34AAE"/>
    <w:rsid w:val="00D4189D"/>
    <w:rsid w:val="00D43AD1"/>
    <w:rsid w:val="00D4590F"/>
    <w:rsid w:val="00D47E8C"/>
    <w:rsid w:val="00D5229C"/>
    <w:rsid w:val="00D55025"/>
    <w:rsid w:val="00D553E0"/>
    <w:rsid w:val="00D56981"/>
    <w:rsid w:val="00D600D5"/>
    <w:rsid w:val="00D65C57"/>
    <w:rsid w:val="00D65E5C"/>
    <w:rsid w:val="00D65FEE"/>
    <w:rsid w:val="00D6627E"/>
    <w:rsid w:val="00D673CC"/>
    <w:rsid w:val="00D74DB6"/>
    <w:rsid w:val="00DA684F"/>
    <w:rsid w:val="00DB6412"/>
    <w:rsid w:val="00DC0546"/>
    <w:rsid w:val="00DC0CE5"/>
    <w:rsid w:val="00DD0C06"/>
    <w:rsid w:val="00DD1397"/>
    <w:rsid w:val="00DD31AF"/>
    <w:rsid w:val="00DE1504"/>
    <w:rsid w:val="00DE32C4"/>
    <w:rsid w:val="00E01522"/>
    <w:rsid w:val="00E078BD"/>
    <w:rsid w:val="00E115A0"/>
    <w:rsid w:val="00E1434A"/>
    <w:rsid w:val="00E17DD1"/>
    <w:rsid w:val="00E3074D"/>
    <w:rsid w:val="00E3456C"/>
    <w:rsid w:val="00E37780"/>
    <w:rsid w:val="00E40FE9"/>
    <w:rsid w:val="00E61905"/>
    <w:rsid w:val="00E824E5"/>
    <w:rsid w:val="00E878B1"/>
    <w:rsid w:val="00E93AD6"/>
    <w:rsid w:val="00EA1331"/>
    <w:rsid w:val="00EA255B"/>
    <w:rsid w:val="00EA4A8E"/>
    <w:rsid w:val="00EA5D05"/>
    <w:rsid w:val="00EA7407"/>
    <w:rsid w:val="00EB1D0B"/>
    <w:rsid w:val="00EB5849"/>
    <w:rsid w:val="00EC16EE"/>
    <w:rsid w:val="00ED14BA"/>
    <w:rsid w:val="00ED42E4"/>
    <w:rsid w:val="00EE069A"/>
    <w:rsid w:val="00EE1684"/>
    <w:rsid w:val="00EE172D"/>
    <w:rsid w:val="00EE1EA4"/>
    <w:rsid w:val="00F11CE7"/>
    <w:rsid w:val="00F159D3"/>
    <w:rsid w:val="00F165E5"/>
    <w:rsid w:val="00F20D82"/>
    <w:rsid w:val="00F27E7F"/>
    <w:rsid w:val="00F305E7"/>
    <w:rsid w:val="00F34282"/>
    <w:rsid w:val="00F347B2"/>
    <w:rsid w:val="00F3611D"/>
    <w:rsid w:val="00F379BE"/>
    <w:rsid w:val="00F43BA4"/>
    <w:rsid w:val="00F47123"/>
    <w:rsid w:val="00F63034"/>
    <w:rsid w:val="00F64D45"/>
    <w:rsid w:val="00F65E23"/>
    <w:rsid w:val="00F66155"/>
    <w:rsid w:val="00F72C95"/>
    <w:rsid w:val="00F80824"/>
    <w:rsid w:val="00F83AAA"/>
    <w:rsid w:val="00F9240A"/>
    <w:rsid w:val="00F94CAD"/>
    <w:rsid w:val="00FB0AEF"/>
    <w:rsid w:val="00FB1102"/>
    <w:rsid w:val="00FB6F97"/>
    <w:rsid w:val="00FC6CAB"/>
    <w:rsid w:val="00FD3DCA"/>
    <w:rsid w:val="00FD7532"/>
    <w:rsid w:val="00FF044C"/>
    <w:rsid w:val="00FF335A"/>
    <w:rsid w:val="00FF4A9E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BB10C"/>
  <w15:docId w15:val="{11AC1993-2B23-443F-B50D-2DEFF35C4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321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31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1125"/>
  </w:style>
  <w:style w:type="paragraph" w:styleId="Footer">
    <w:name w:val="footer"/>
    <w:basedOn w:val="Normal"/>
    <w:link w:val="FooterChar"/>
    <w:uiPriority w:val="99"/>
    <w:unhideWhenUsed/>
    <w:rsid w:val="00631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125"/>
  </w:style>
  <w:style w:type="character" w:styleId="CommentReference">
    <w:name w:val="annotation reference"/>
    <w:basedOn w:val="DefaultParagraphFont"/>
    <w:uiPriority w:val="99"/>
    <w:semiHidden/>
    <w:unhideWhenUsed/>
    <w:rsid w:val="00B164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64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64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64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64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46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5D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5D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B65D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844E5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186DF4"/>
  </w:style>
  <w:style w:type="table" w:styleId="TableGrid">
    <w:name w:val="Table Grid"/>
    <w:basedOn w:val="TableNormal"/>
    <w:uiPriority w:val="39"/>
    <w:rsid w:val="00694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5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5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3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90443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8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95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33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popis.rsjp.gov.rs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279908658958614"/>
          <c:y val="4.0534833664823036E-2"/>
          <c:w val="0.81133049967114768"/>
          <c:h val="0.37598107330009356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Обрачунати АТ као % БДП-а 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2010</c:v>
                </c:pt>
                <c:pt idx="1">
                  <c:v>2012</c:v>
                </c:pt>
                <c:pt idx="2">
                  <c:v>2014</c:v>
                </c:pt>
                <c:pt idx="3">
                  <c:v>2016</c:v>
                </c:pt>
              </c:numCache>
            </c:numRef>
          </c:cat>
          <c:val>
            <c:numRef>
              <c:f>Sheet1!$B$2:$E$2</c:f>
              <c:numCache>
                <c:formatCode>0.00%</c:formatCode>
                <c:ptCount val="4"/>
                <c:pt idx="0">
                  <c:v>2.2600000000000006E-2</c:v>
                </c:pt>
                <c:pt idx="1">
                  <c:v>1.9500000000000007E-2</c:v>
                </c:pt>
                <c:pt idx="2">
                  <c:v>1.9300000000000008E-2</c:v>
                </c:pt>
                <c:pt idx="3">
                  <c:v>1.8100000000000008E-2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A4E-4626-90B9-80D48345CBD3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АТ након примене правила (80:20) као % БДП 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2010</c:v>
                </c:pt>
                <c:pt idx="1">
                  <c:v>2012</c:v>
                </c:pt>
                <c:pt idx="2">
                  <c:v>2014</c:v>
                </c:pt>
                <c:pt idx="3">
                  <c:v>2016</c:v>
                </c:pt>
              </c:numCache>
            </c:numRef>
          </c:cat>
          <c:val>
            <c:numRef>
              <c:f>Sheet1!$B$3:$E$3</c:f>
              <c:numCache>
                <c:formatCode>0.00%</c:formatCode>
                <c:ptCount val="4"/>
                <c:pt idx="0">
                  <c:v>5.7000000000000037E-3</c:v>
                </c:pt>
                <c:pt idx="1">
                  <c:v>4.8000000000000013E-3</c:v>
                </c:pt>
                <c:pt idx="2">
                  <c:v>4.8000000000000013E-3</c:v>
                </c:pt>
                <c:pt idx="3">
                  <c:v>4.6000000000000017E-3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A4E-4626-90B9-80D48345CBD3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Доња граница АТ  претпоставка нижих плата + Режијски трошкови + примена 80:20 правила као % БДП </c:v>
                </c:pt>
              </c:strCache>
            </c:strRef>
          </c:tx>
          <c:spPr>
            <a:solidFill>
              <a:srgbClr val="FF8669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2010</c:v>
                </c:pt>
                <c:pt idx="1">
                  <c:v>2012</c:v>
                </c:pt>
                <c:pt idx="2">
                  <c:v>2014</c:v>
                </c:pt>
                <c:pt idx="3">
                  <c:v>2016</c:v>
                </c:pt>
              </c:numCache>
            </c:numRef>
          </c:cat>
          <c:val>
            <c:numRef>
              <c:f>Sheet1!$B$4:$E$4</c:f>
              <c:numCache>
                <c:formatCode>0.00%</c:formatCode>
                <c:ptCount val="4"/>
                <c:pt idx="0">
                  <c:v>5.6000000000000025E-3</c:v>
                </c:pt>
                <c:pt idx="1">
                  <c:v>4.9000000000000042E-3</c:v>
                </c:pt>
                <c:pt idx="2">
                  <c:v>4.9000000000000042E-3</c:v>
                </c:pt>
                <c:pt idx="3">
                  <c:v>4.5000000000000005E-3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A4E-4626-90B9-80D48345CBD3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Горња граница АТ  претпоставка виших плата + Режијски трошкови + примена 80:20 правила као % БДП 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2010</c:v>
                </c:pt>
                <c:pt idx="1">
                  <c:v>2012</c:v>
                </c:pt>
                <c:pt idx="2">
                  <c:v>2014</c:v>
                </c:pt>
                <c:pt idx="3">
                  <c:v>2016</c:v>
                </c:pt>
              </c:numCache>
            </c:numRef>
          </c:cat>
          <c:val>
            <c:numRef>
              <c:f>Sheet1!$B$5:$E$5</c:f>
              <c:numCache>
                <c:formatCode>0.00%</c:formatCode>
                <c:ptCount val="4"/>
                <c:pt idx="0">
                  <c:v>6.8000000000000031E-3</c:v>
                </c:pt>
                <c:pt idx="1">
                  <c:v>5.8000000000000048E-3</c:v>
                </c:pt>
                <c:pt idx="2">
                  <c:v>5.7999999999999996E-3</c:v>
                </c:pt>
                <c:pt idx="3">
                  <c:v>5.400000000000002E-3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A4E-4626-90B9-80D48345CB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1729239072"/>
        <c:axId val="-1729240160"/>
      </c:barChart>
      <c:lineChart>
        <c:grouping val="standard"/>
        <c:varyColors val="0"/>
        <c:ser>
          <c:idx val="4"/>
          <c:order val="4"/>
          <c:tx>
            <c:strRef>
              <c:f>Sheet1!$A$6</c:f>
              <c:strCache>
                <c:ptCount val="1"/>
                <c:pt idx="0">
                  <c:v>Процењени АТ као % БДП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dk1">
                  <a:tint val="30000"/>
                </a:schemeClr>
              </a:solidFill>
              <a:ln w="9525">
                <a:solidFill>
                  <a:schemeClr val="tx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6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2010</c:v>
                </c:pt>
                <c:pt idx="1">
                  <c:v>2012</c:v>
                </c:pt>
                <c:pt idx="2">
                  <c:v>2014</c:v>
                </c:pt>
                <c:pt idx="3">
                  <c:v>2016</c:v>
                </c:pt>
              </c:numCache>
            </c:numRef>
          </c:cat>
          <c:val>
            <c:numRef>
              <c:f>Sheet1!$B$6:$E$6</c:f>
              <c:numCache>
                <c:formatCode>0.00%</c:formatCode>
                <c:ptCount val="4"/>
                <c:pt idx="0">
                  <c:v>4.0700000000000021E-2</c:v>
                </c:pt>
                <c:pt idx="1">
                  <c:v>3.5000000000000017E-2</c:v>
                </c:pt>
                <c:pt idx="2">
                  <c:v>3.4800000000000011E-2</c:v>
                </c:pt>
                <c:pt idx="3">
                  <c:v>3.2600000000000011E-2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6A4E-4626-90B9-80D48345CB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729238528"/>
        <c:axId val="-1729240704"/>
      </c:lineChart>
      <c:catAx>
        <c:axId val="-1729239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-1729240160"/>
        <c:crosses val="autoZero"/>
        <c:auto val="1"/>
        <c:lblAlgn val="ctr"/>
        <c:lblOffset val="100"/>
        <c:noMultiLvlLbl val="0"/>
      </c:catAx>
      <c:valAx>
        <c:axId val="-17292401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-1729239072"/>
        <c:crosses val="autoZero"/>
        <c:crossBetween val="between"/>
      </c:valAx>
      <c:valAx>
        <c:axId val="-1729240704"/>
        <c:scaling>
          <c:orientation val="minMax"/>
        </c:scaling>
        <c:delete val="1"/>
        <c:axPos val="r"/>
        <c:numFmt formatCode="0.00%" sourceLinked="1"/>
        <c:majorTickMark val="out"/>
        <c:minorTickMark val="none"/>
        <c:tickLblPos val="none"/>
        <c:crossAx val="-1729238528"/>
        <c:crosses val="max"/>
        <c:crossBetween val="between"/>
      </c:valAx>
      <c:catAx>
        <c:axId val="-172923852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-1729240704"/>
        <c:crosses val="autoZero"/>
        <c:auto val="1"/>
        <c:lblAlgn val="ctr"/>
        <c:lblOffset val="100"/>
        <c:noMultiLvlLbl val="0"/>
      </c:catAx>
      <c:spPr>
        <a:noFill/>
        <a:ln w="25400">
          <a:noFill/>
        </a:ln>
        <a:effectLst/>
      </c:spPr>
    </c:plotArea>
    <c:legend>
      <c:legendPos val="b"/>
      <c:layout>
        <c:manualLayout>
          <c:xMode val="edge"/>
          <c:yMode val="edge"/>
          <c:x val="2.6718330290680877E-2"/>
          <c:y val="0.51194302317268703"/>
          <c:w val="0.97328151604000324"/>
          <c:h val="0.45808003988829038"/>
        </c:manualLayout>
      </c:layout>
      <c:overlay val="0"/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6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838E8-1514-47E0-A453-A3D4EB42B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7518</Words>
  <Characters>42856</Characters>
  <Application>Microsoft Office Word</Application>
  <DocSecurity>0</DocSecurity>
  <Lines>357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jovan.dragumilo</dc:creator>
  <cp:lastModifiedBy>Ognjen Bogdanović</cp:lastModifiedBy>
  <cp:revision>3</cp:revision>
  <cp:lastPrinted>2019-03-25T11:20:00Z</cp:lastPrinted>
  <dcterms:created xsi:type="dcterms:W3CDTF">2019-04-01T07:29:00Z</dcterms:created>
  <dcterms:modified xsi:type="dcterms:W3CDTF">2019-04-01T08:18:00Z</dcterms:modified>
</cp:coreProperties>
</file>